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14FCA" w14:textId="7D5FBE91" w:rsidR="00577EC1" w:rsidRPr="00577EC1" w:rsidRDefault="00053CD0" w:rsidP="005E71D7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_Toc459898836"/>
      <w:bookmarkStart w:id="2" w:name="_Toc464820449"/>
      <w:bookmarkStart w:id="3" w:name="_Toc464820464"/>
      <w:bookmarkStart w:id="4" w:name="_Toc465079516"/>
      <w:bookmarkStart w:id="5" w:name="_Toc479748809"/>
      <w:bookmarkStart w:id="6" w:name="OLE_LINK18"/>
      <w:bookmarkEnd w:id="0"/>
      <w:r w:rsidRPr="005E71D7">
        <w:rPr>
          <w:rFonts w:ascii="Verdana" w:hAnsi="Verdana"/>
          <w:color w:val="000000" w:themeColor="text1"/>
          <w:sz w:val="36"/>
          <w:szCs w:val="36"/>
        </w:rPr>
        <w:t xml:space="preserve">HIPAA </w:t>
      </w:r>
      <w:r w:rsidR="005E71D7" w:rsidRPr="005E71D7">
        <w:rPr>
          <w:rFonts w:ascii="Verdana" w:hAnsi="Verdana"/>
          <w:color w:val="000000" w:themeColor="text1"/>
          <w:sz w:val="36"/>
          <w:szCs w:val="36"/>
        </w:rPr>
        <w:t xml:space="preserve">(Health Insurance Portability and Accountability Act) - </w:t>
      </w:r>
      <w:r>
        <w:rPr>
          <w:rFonts w:ascii="Verdana" w:hAnsi="Verdana"/>
          <w:color w:val="auto"/>
          <w:sz w:val="36"/>
          <w:szCs w:val="36"/>
        </w:rPr>
        <w:t xml:space="preserve">Disclosure </w:t>
      </w:r>
      <w:bookmarkEnd w:id="1"/>
      <w:bookmarkEnd w:id="2"/>
      <w:bookmarkEnd w:id="3"/>
      <w:bookmarkEnd w:id="4"/>
      <w:bookmarkEnd w:id="5"/>
      <w:r w:rsidR="00033E0F">
        <w:rPr>
          <w:rFonts w:ascii="Verdana" w:hAnsi="Verdana"/>
          <w:color w:val="auto"/>
          <w:sz w:val="36"/>
          <w:szCs w:val="36"/>
        </w:rPr>
        <w:t>Reporting and Complaints</w:t>
      </w:r>
    </w:p>
    <w:bookmarkEnd w:id="6"/>
    <w:p w14:paraId="4D03D91D" w14:textId="77777777" w:rsidR="00911234" w:rsidRDefault="00911234">
      <w:pPr>
        <w:pStyle w:val="TOC1"/>
      </w:pPr>
    </w:p>
    <w:p w14:paraId="1C7CF362" w14:textId="63ACD32F" w:rsidR="00F303EF" w:rsidRPr="00F303EF" w:rsidRDefault="002A3B96" w:rsidP="00F303EF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F303EF">
        <w:rPr>
          <w:rFonts w:ascii="Verdana" w:hAnsi="Verdana"/>
        </w:rPr>
        <w:fldChar w:fldCharType="begin"/>
      </w:r>
      <w:r w:rsidRPr="00F303EF">
        <w:rPr>
          <w:rFonts w:ascii="Verdana" w:hAnsi="Verdana"/>
        </w:rPr>
        <w:instrText xml:space="preserve"> TOC \n \p " " \h \z \u \t "Heading 2,1,Heading 3,2" </w:instrText>
      </w:r>
      <w:r w:rsidRPr="00F303EF">
        <w:rPr>
          <w:rFonts w:ascii="Verdana" w:hAnsi="Verdana"/>
        </w:rPr>
        <w:fldChar w:fldCharType="separate"/>
      </w:r>
      <w:hyperlink w:anchor="_Toc205794552" w:history="1">
        <w:r w:rsidR="00F303EF" w:rsidRPr="00F303EF">
          <w:rPr>
            <w:rStyle w:val="Hyperlink"/>
            <w:rFonts w:ascii="Verdana" w:hAnsi="Verdana"/>
            <w:noProof/>
          </w:rPr>
          <w:t>HIPAA Disclosure Procedure</w:t>
        </w:r>
      </w:hyperlink>
    </w:p>
    <w:p w14:paraId="0091B0E6" w14:textId="2FFBFC2D" w:rsidR="00F303EF" w:rsidRPr="00F303EF" w:rsidRDefault="00F303EF" w:rsidP="00F303EF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794553" w:history="1">
        <w:r w:rsidRPr="00F303EF">
          <w:rPr>
            <w:rStyle w:val="Hyperlink"/>
            <w:rFonts w:ascii="Verdana" w:hAnsi="Verdana"/>
            <w:noProof/>
          </w:rPr>
          <w:t>Related Documents</w:t>
        </w:r>
      </w:hyperlink>
    </w:p>
    <w:p w14:paraId="51BAA469" w14:textId="703C272B" w:rsidR="002A3B96" w:rsidRPr="0094458B" w:rsidRDefault="002A3B96" w:rsidP="00F303EF">
      <w:r w:rsidRPr="00F303EF">
        <w:rPr>
          <w:rFonts w:ascii="Verdana" w:hAnsi="Verdana"/>
        </w:rPr>
        <w:fldChar w:fldCharType="end"/>
      </w:r>
    </w:p>
    <w:p w14:paraId="49FBE7AC" w14:textId="14E6666D" w:rsidR="00DA292E" w:rsidRDefault="00DA292E" w:rsidP="00B70264">
      <w:pPr>
        <w:rPr>
          <w:rFonts w:ascii="Verdana" w:hAnsi="Verdana"/>
        </w:rPr>
      </w:pPr>
    </w:p>
    <w:p w14:paraId="05778645" w14:textId="3D91B99C" w:rsidR="00A47EBE" w:rsidRDefault="00DA292E" w:rsidP="00911234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Description: </w:t>
      </w:r>
      <w:r w:rsidR="00B4041E">
        <w:rPr>
          <w:rFonts w:ascii="Verdana" w:hAnsi="Verdana"/>
        </w:rPr>
        <w:t>P</w:t>
      </w:r>
      <w:r w:rsidR="000F3C03" w:rsidRPr="000F3C03">
        <w:rPr>
          <w:rFonts w:ascii="Verdana" w:hAnsi="Verdana"/>
        </w:rPr>
        <w:t>rocess for handling HIPAA Issue and Disclosur</w:t>
      </w:r>
      <w:r w:rsidR="008E438B">
        <w:rPr>
          <w:rFonts w:ascii="Verdana" w:hAnsi="Verdana"/>
        </w:rPr>
        <w:t xml:space="preserve">e </w:t>
      </w:r>
      <w:r w:rsidR="00E57A19">
        <w:rPr>
          <w:rFonts w:ascii="Verdana" w:hAnsi="Verdana"/>
        </w:rPr>
        <w:t xml:space="preserve">complaints and </w:t>
      </w:r>
      <w:r w:rsidR="008E438B">
        <w:rPr>
          <w:rFonts w:ascii="Verdana" w:hAnsi="Verdana"/>
        </w:rPr>
        <w:t>escalations</w:t>
      </w:r>
      <w:r w:rsidR="00407431">
        <w:rPr>
          <w:rFonts w:ascii="Verdana" w:hAnsi="Verdana"/>
        </w:rPr>
        <w:t>.</w:t>
      </w:r>
      <w:r w:rsidR="000F3C03" w:rsidRPr="000F3C03">
        <w:rPr>
          <w:rFonts w:ascii="Verdana" w:hAnsi="Verdana"/>
        </w:rPr>
        <w:t xml:space="preserve"> </w:t>
      </w:r>
      <w:r w:rsidR="00911234">
        <w:rPr>
          <w:rFonts w:ascii="Verdana" w:hAnsi="Verdana"/>
        </w:rPr>
        <w:t xml:space="preserve"> </w:t>
      </w:r>
    </w:p>
    <w:p w14:paraId="71D1DEBC" w14:textId="77777777" w:rsidR="00911234" w:rsidRDefault="00911234" w:rsidP="00911234">
      <w:pPr>
        <w:rPr>
          <w:rFonts w:ascii="Verdana" w:hAnsi="Verdana"/>
        </w:rPr>
      </w:pPr>
    </w:p>
    <w:p w14:paraId="5566B0C0" w14:textId="77777777" w:rsidR="00035DA5" w:rsidRDefault="00035DA5" w:rsidP="00A47EBE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630"/>
      </w:tblGrid>
      <w:tr w:rsidR="00AC11FF" w:rsidRPr="00D86A29" w14:paraId="558D1A90" w14:textId="77777777" w:rsidTr="00691E4C">
        <w:tc>
          <w:tcPr>
            <w:tcW w:w="5000" w:type="pct"/>
            <w:shd w:val="clear" w:color="auto" w:fill="C0C0C0"/>
          </w:tcPr>
          <w:p w14:paraId="5F97971D" w14:textId="4FF72090" w:rsidR="00AC11FF" w:rsidRPr="00D86A29" w:rsidRDefault="00AC11FF" w:rsidP="0064132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7" w:name="_HIPAA_Escalation_Procedure"/>
            <w:bookmarkStart w:id="8" w:name="_Toc479748812"/>
            <w:bookmarkStart w:id="9" w:name="OLE_LINK8"/>
            <w:bookmarkStart w:id="10" w:name="_Toc205794552"/>
            <w:bookmarkEnd w:id="7"/>
            <w:r w:rsidRPr="00D86A29">
              <w:rPr>
                <w:rFonts w:ascii="Verdana" w:hAnsi="Verdana"/>
                <w:i w:val="0"/>
                <w:iCs w:val="0"/>
                <w:color w:val="000000"/>
              </w:rPr>
              <w:t xml:space="preserve">HIPAA </w:t>
            </w:r>
            <w:r w:rsidR="00A47EBE">
              <w:rPr>
                <w:rFonts w:ascii="Verdana" w:hAnsi="Verdana"/>
                <w:i w:val="0"/>
                <w:iCs w:val="0"/>
                <w:color w:val="000000"/>
              </w:rPr>
              <w:t xml:space="preserve">Disclosure </w:t>
            </w:r>
            <w:r w:rsidRPr="00D86A29">
              <w:rPr>
                <w:rFonts w:ascii="Verdana" w:hAnsi="Verdana"/>
                <w:i w:val="0"/>
                <w:iCs w:val="0"/>
                <w:color w:val="000000"/>
              </w:rPr>
              <w:t>Procedure</w:t>
            </w:r>
            <w:bookmarkEnd w:id="8"/>
            <w:bookmarkEnd w:id="10"/>
            <w:r w:rsidR="00984B19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  <w:bookmarkEnd w:id="9"/>
          </w:p>
        </w:tc>
      </w:tr>
    </w:tbl>
    <w:p w14:paraId="2C2E7ED3" w14:textId="4D0CD8F1" w:rsidR="00941C2D" w:rsidRDefault="006C3415" w:rsidP="00941C2D">
      <w:pPr>
        <w:spacing w:before="120" w:after="120"/>
        <w:jc w:val="both"/>
        <w:rPr>
          <w:rFonts w:ascii="Verdana" w:hAnsi="Verdana"/>
        </w:rPr>
      </w:pPr>
      <w:r>
        <w:rPr>
          <w:rFonts w:ascii="Verdana" w:hAnsi="Verdana"/>
        </w:rPr>
        <w:t>The Disclosure Database is a tool utilized for the recording and accounting of all HIPAA privacy disclosures. The completion of the online form will systematically send the disclosure to the privacy office for appropriate handling</w:t>
      </w:r>
      <w:r w:rsidR="000C7FAD">
        <w:rPr>
          <w:rFonts w:ascii="Verdana" w:hAnsi="Verdana"/>
        </w:rPr>
        <w:t xml:space="preserve">. </w:t>
      </w:r>
    </w:p>
    <w:p w14:paraId="312DA300" w14:textId="0EC43F05" w:rsidR="006C3415" w:rsidRDefault="006C3415" w:rsidP="006C3415">
      <w:pPr>
        <w:spacing w:before="120" w:after="120"/>
        <w:rPr>
          <w:rFonts w:ascii="Verdana" w:hAnsi="Verdana"/>
        </w:rPr>
      </w:pPr>
    </w:p>
    <w:p w14:paraId="43CBD12D" w14:textId="22CDB4A8" w:rsidR="007F6F2B" w:rsidRDefault="000A6A7A" w:rsidP="0064132C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</w:t>
      </w:r>
      <w:r w:rsidR="0005599B" w:rsidRPr="00D67091">
        <w:rPr>
          <w:rFonts w:ascii="Verdana" w:hAnsi="Verdana"/>
          <w:color w:val="000000"/>
        </w:rPr>
        <w:t xml:space="preserve"> call where </w:t>
      </w:r>
      <w:r w:rsidR="0005599B">
        <w:rPr>
          <w:rFonts w:ascii="Verdana" w:hAnsi="Verdana"/>
          <w:color w:val="000000"/>
        </w:rPr>
        <w:t xml:space="preserve">the </w:t>
      </w:r>
      <w:r w:rsidR="00F2316A">
        <w:rPr>
          <w:rFonts w:ascii="Verdana" w:hAnsi="Verdana"/>
          <w:color w:val="000000"/>
        </w:rPr>
        <w:t>member</w:t>
      </w:r>
      <w:r w:rsidR="0005599B" w:rsidRPr="00D67091">
        <w:rPr>
          <w:rFonts w:ascii="Verdana" w:hAnsi="Verdana"/>
          <w:color w:val="000000"/>
        </w:rPr>
        <w:t xml:space="preserve"> indicates </w:t>
      </w:r>
      <w:r w:rsidR="000C05F6">
        <w:rPr>
          <w:rFonts w:ascii="Verdana" w:hAnsi="Verdana"/>
          <w:color w:val="000000"/>
        </w:rPr>
        <w:t xml:space="preserve">that there was </w:t>
      </w:r>
      <w:r w:rsidR="0005599B" w:rsidRPr="00D67091">
        <w:rPr>
          <w:rFonts w:ascii="Verdana" w:hAnsi="Verdana"/>
          <w:color w:val="000000"/>
        </w:rPr>
        <w:t xml:space="preserve">a disclosure </w:t>
      </w:r>
      <w:r>
        <w:rPr>
          <w:rFonts w:ascii="Verdana" w:hAnsi="Verdana"/>
          <w:color w:val="000000"/>
        </w:rPr>
        <w:t xml:space="preserve">or privacy concern with </w:t>
      </w:r>
      <w:r w:rsidR="0005599B" w:rsidRPr="00D67091">
        <w:rPr>
          <w:rFonts w:ascii="Verdana" w:hAnsi="Verdana"/>
          <w:color w:val="000000"/>
        </w:rPr>
        <w:t>PHI</w:t>
      </w:r>
      <w:r w:rsidR="000C05F6">
        <w:rPr>
          <w:rFonts w:ascii="Verdana" w:hAnsi="Verdana"/>
          <w:color w:val="000000"/>
        </w:rPr>
        <w:t>.</w:t>
      </w:r>
    </w:p>
    <w:p w14:paraId="33DBB9EA" w14:textId="77777777" w:rsidR="00984B19" w:rsidRDefault="00984B19" w:rsidP="0064132C">
      <w:pPr>
        <w:spacing w:before="120" w:after="120"/>
        <w:rPr>
          <w:rFonts w:ascii="Verdana" w:hAnsi="Verdana"/>
          <w:color w:val="000000"/>
        </w:rPr>
      </w:pPr>
    </w:p>
    <w:p w14:paraId="0F782505" w14:textId="77777777" w:rsidR="000116BC" w:rsidRPr="00D67091" w:rsidRDefault="00984B19" w:rsidP="0064132C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</w:t>
      </w:r>
      <w:r w:rsidR="0005599B" w:rsidRPr="00D67091">
        <w:rPr>
          <w:rFonts w:ascii="Verdana" w:hAnsi="Verdana"/>
          <w:color w:val="000000"/>
        </w:rPr>
        <w:t>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4111"/>
        <w:gridCol w:w="3973"/>
      </w:tblGrid>
      <w:tr w:rsidR="0005599B" w:rsidRPr="00D86A29" w14:paraId="4BD400D4" w14:textId="77777777" w:rsidTr="00EE6AA8">
        <w:tc>
          <w:tcPr>
            <w:tcW w:w="231" w:type="pct"/>
            <w:shd w:val="clear" w:color="auto" w:fill="E6E6E6"/>
          </w:tcPr>
          <w:p w14:paraId="0F30F095" w14:textId="77777777" w:rsidR="00AC11FF" w:rsidRPr="00D86A29" w:rsidRDefault="00AC11FF" w:rsidP="000106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86A29">
              <w:rPr>
                <w:rFonts w:ascii="Verdana" w:hAnsi="Verdana"/>
                <w:b/>
              </w:rPr>
              <w:t>Step</w:t>
            </w:r>
          </w:p>
        </w:tc>
        <w:tc>
          <w:tcPr>
            <w:tcW w:w="4769" w:type="pct"/>
            <w:gridSpan w:val="2"/>
            <w:shd w:val="clear" w:color="auto" w:fill="E6E6E6"/>
          </w:tcPr>
          <w:p w14:paraId="638A4DB5" w14:textId="77777777" w:rsidR="00AC11FF" w:rsidRPr="00D86A29" w:rsidRDefault="00AC11FF" w:rsidP="000106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86A29">
              <w:rPr>
                <w:rFonts w:ascii="Verdana" w:hAnsi="Verdana"/>
                <w:b/>
              </w:rPr>
              <w:t>Action</w:t>
            </w:r>
          </w:p>
        </w:tc>
      </w:tr>
      <w:tr w:rsidR="00B7197A" w:rsidRPr="00D86A29" w14:paraId="44EC7BDB" w14:textId="77777777" w:rsidTr="00EE6AA8">
        <w:trPr>
          <w:trHeight w:val="800"/>
        </w:trPr>
        <w:tc>
          <w:tcPr>
            <w:tcW w:w="231" w:type="pct"/>
          </w:tcPr>
          <w:p w14:paraId="58559979" w14:textId="613AFAC4" w:rsidR="00B7197A" w:rsidRDefault="00B7197A" w:rsidP="000106F3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1</w:t>
            </w:r>
          </w:p>
        </w:tc>
        <w:tc>
          <w:tcPr>
            <w:tcW w:w="4769" w:type="pct"/>
            <w:gridSpan w:val="2"/>
          </w:tcPr>
          <w:p w14:paraId="66ED9EA8" w14:textId="353EEB45" w:rsidR="00B7197A" w:rsidRPr="00127DC6" w:rsidRDefault="00B7197A" w:rsidP="0094458B">
            <w:pPr>
              <w:spacing w:before="120" w:after="120"/>
              <w:rPr>
                <w:rFonts w:ascii="Verdana" w:eastAsia="Verdana" w:hAnsi="Verdana" w:cs="Verdana"/>
                <w:color w:val="467886"/>
                <w:u w:val="single"/>
              </w:rPr>
            </w:pPr>
            <w:r w:rsidRPr="00127DC6">
              <w:rPr>
                <w:rFonts w:ascii="Verdana" w:hAnsi="Verdana"/>
                <w:color w:val="000000"/>
              </w:rPr>
              <w:t>Verify the relationship of the caller to the member and authenticate the call</w:t>
            </w:r>
            <w:r w:rsidR="736FAE2B" w:rsidRPr="00127DC6">
              <w:rPr>
                <w:rFonts w:ascii="Verdana" w:hAnsi="Verdana"/>
                <w:color w:val="000000"/>
              </w:rPr>
              <w:t xml:space="preserve"> </w:t>
            </w:r>
            <w:r w:rsidR="05218FAE" w:rsidRPr="00127DC6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according to </w:t>
            </w:r>
            <w:hyperlink r:id="rId11" w:anchor="!/view?docid=bcb8da72-5501-4631-b9fd-fe675bc4a1fd" w:history="1">
              <w:r w:rsidR="00A4304E">
                <w:rPr>
                  <w:rStyle w:val="Hyperlink"/>
                  <w:rFonts w:ascii="Verdana" w:hAnsi="Verdana"/>
                </w:rPr>
                <w:t>Universal Care - Caller Authentication (</w:t>
              </w:r>
              <w:r w:rsidR="00A4304E">
                <w:rPr>
                  <w:rStyle w:val="Hyperlink"/>
                  <w:rFonts w:ascii="Verdana" w:hAnsi="Verdana"/>
                  <w:shd w:val="clear" w:color="auto" w:fill="FFFFFF"/>
                </w:rPr>
                <w:t>004568)</w:t>
              </w:r>
            </w:hyperlink>
            <w:r w:rsidR="0025307B">
              <w:t xml:space="preserve">. </w:t>
            </w:r>
          </w:p>
        </w:tc>
      </w:tr>
      <w:tr w:rsidR="0079797B" w:rsidRPr="00D86A29" w14:paraId="2C0BE2A0" w14:textId="77777777" w:rsidTr="00EE6AA8">
        <w:trPr>
          <w:trHeight w:val="593"/>
        </w:trPr>
        <w:tc>
          <w:tcPr>
            <w:tcW w:w="231" w:type="pct"/>
            <w:vMerge w:val="restart"/>
          </w:tcPr>
          <w:p w14:paraId="25B4CC2F" w14:textId="7961F602" w:rsidR="0079797B" w:rsidRDefault="0079797B" w:rsidP="007536F0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2</w:t>
            </w:r>
          </w:p>
        </w:tc>
        <w:tc>
          <w:tcPr>
            <w:tcW w:w="4769" w:type="pct"/>
            <w:gridSpan w:val="2"/>
          </w:tcPr>
          <w:p w14:paraId="625C9021" w14:textId="48985C1C" w:rsidR="00ED1F0C" w:rsidRDefault="0079797B" w:rsidP="002D0942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Determine the nature of the complaint</w:t>
            </w:r>
            <w:r w:rsidR="005047DD">
              <w:rPr>
                <w:rFonts w:ascii="Verdana" w:hAnsi="Verdana"/>
                <w:color w:val="000000"/>
              </w:rPr>
              <w:t>.</w:t>
            </w:r>
          </w:p>
          <w:p w14:paraId="2409EE68" w14:textId="1812782A" w:rsidR="0079797B" w:rsidRPr="00443732" w:rsidRDefault="005047DD" w:rsidP="002D0942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</w:t>
            </w:r>
            <w:bookmarkStart w:id="11" w:name="OLE_LINK88"/>
            <w:r w:rsidR="00EF7E50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0400067" wp14:editId="2953907F">
                  <wp:extent cx="238095" cy="209524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7E50">
              <w:rPr>
                <w:rFonts w:ascii="Verdana" w:hAnsi="Verdana"/>
                <w:color w:val="000000"/>
              </w:rPr>
              <w:t xml:space="preserve"> </w:t>
            </w:r>
            <w:bookmarkStart w:id="12" w:name="OLE_LINK89"/>
            <w:r w:rsidR="00712472" w:rsidRPr="00EF7E50">
              <w:rPr>
                <w:rFonts w:ascii="Verdana" w:hAnsi="Verdana"/>
                <w:color w:val="000000"/>
              </w:rPr>
              <w:t>If a caller reports a potential incident</w:t>
            </w:r>
            <w:r w:rsidR="00EF7E50">
              <w:rPr>
                <w:rFonts w:ascii="Verdana" w:hAnsi="Verdana"/>
                <w:color w:val="000000"/>
              </w:rPr>
              <w:t xml:space="preserve"> or violation</w:t>
            </w:r>
            <w:r w:rsidR="00EF7E50" w:rsidRPr="00EF7E50">
              <w:rPr>
                <w:rFonts w:ascii="Verdana" w:hAnsi="Verdana"/>
                <w:color w:val="000000"/>
              </w:rPr>
              <w:t>, d</w:t>
            </w:r>
            <w:r w:rsidR="00712472" w:rsidRPr="00EF7E50">
              <w:rPr>
                <w:rFonts w:ascii="Verdana" w:hAnsi="Verdana"/>
                <w:color w:val="000000"/>
              </w:rPr>
              <w:t xml:space="preserve">o </w:t>
            </w:r>
            <w:r w:rsidR="00712472" w:rsidRPr="00EF7E50">
              <w:rPr>
                <w:rFonts w:ascii="Verdana" w:hAnsi="Verdana"/>
                <w:b/>
                <w:bCs/>
                <w:color w:val="000000"/>
              </w:rPr>
              <w:t>not</w:t>
            </w:r>
            <w:r w:rsidR="00712472" w:rsidRPr="00EF7E50">
              <w:rPr>
                <w:rFonts w:ascii="Verdana" w:hAnsi="Verdana"/>
                <w:color w:val="000000"/>
              </w:rPr>
              <w:t xml:space="preserve"> mention there was a breach in disclosure or reference any laws when speaking with the caller.</w:t>
            </w:r>
            <w:bookmarkEnd w:id="11"/>
            <w:bookmarkEnd w:id="12"/>
          </w:p>
        </w:tc>
      </w:tr>
      <w:tr w:rsidR="0079797B" w:rsidRPr="00D86A29" w14:paraId="3D66E3E3" w14:textId="77777777" w:rsidTr="00EE6AA8">
        <w:trPr>
          <w:trHeight w:val="647"/>
        </w:trPr>
        <w:tc>
          <w:tcPr>
            <w:tcW w:w="231" w:type="pct"/>
            <w:vMerge/>
          </w:tcPr>
          <w:p w14:paraId="0F92C6CD" w14:textId="77777777" w:rsidR="0079797B" w:rsidDel="0076464A" w:rsidRDefault="0079797B" w:rsidP="000106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26" w:type="pct"/>
            <w:shd w:val="clear" w:color="auto" w:fill="D9D9D9" w:themeFill="background1" w:themeFillShade="D9"/>
          </w:tcPr>
          <w:p w14:paraId="4D0A5F4F" w14:textId="208ECD79" w:rsidR="0079797B" w:rsidRPr="00E361AF" w:rsidRDefault="0079797B" w:rsidP="00EC0E12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E361AF">
              <w:rPr>
                <w:rFonts w:ascii="Verdana" w:hAnsi="Verdana"/>
                <w:b/>
                <w:bCs/>
                <w:color w:val="000000"/>
              </w:rPr>
              <w:t xml:space="preserve">If </w:t>
            </w:r>
            <w:r w:rsidR="007E5D1F">
              <w:rPr>
                <w:rFonts w:ascii="Verdana" w:hAnsi="Verdana"/>
                <w:b/>
                <w:bCs/>
                <w:color w:val="000000"/>
              </w:rPr>
              <w:t>s</w:t>
            </w:r>
            <w:r w:rsidRPr="00E361AF">
              <w:rPr>
                <w:rFonts w:ascii="Verdana" w:hAnsi="Verdana"/>
                <w:b/>
                <w:bCs/>
                <w:color w:val="000000"/>
              </w:rPr>
              <w:t>ent to the Incorrect Member/Person or Address and related to</w:t>
            </w:r>
            <w:r w:rsidR="00F46623">
              <w:rPr>
                <w:rFonts w:ascii="Verdana" w:hAnsi="Verdana"/>
                <w:b/>
                <w:bCs/>
                <w:color w:val="000000"/>
              </w:rPr>
              <w:t>…</w:t>
            </w:r>
          </w:p>
        </w:tc>
        <w:tc>
          <w:tcPr>
            <w:tcW w:w="2343" w:type="pct"/>
            <w:shd w:val="clear" w:color="auto" w:fill="D9D9D9" w:themeFill="background1" w:themeFillShade="D9"/>
          </w:tcPr>
          <w:p w14:paraId="0CE16185" w14:textId="26326B20" w:rsidR="0079797B" w:rsidRPr="00E361AF" w:rsidRDefault="0079797B" w:rsidP="00EC0E12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E361AF">
              <w:rPr>
                <w:rFonts w:ascii="Verdana" w:hAnsi="Verdana"/>
                <w:b/>
                <w:bCs/>
                <w:color w:val="000000"/>
              </w:rPr>
              <w:t>Then…</w:t>
            </w:r>
          </w:p>
        </w:tc>
      </w:tr>
      <w:tr w:rsidR="0079797B" w:rsidRPr="00D86A29" w14:paraId="66940B48" w14:textId="77777777" w:rsidTr="00EE6AA8">
        <w:trPr>
          <w:trHeight w:val="918"/>
        </w:trPr>
        <w:tc>
          <w:tcPr>
            <w:tcW w:w="231" w:type="pct"/>
            <w:vMerge/>
          </w:tcPr>
          <w:p w14:paraId="4F7CF8AC" w14:textId="77777777" w:rsidR="0079797B" w:rsidDel="0076464A" w:rsidRDefault="0079797B" w:rsidP="000106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26" w:type="pct"/>
          </w:tcPr>
          <w:p w14:paraId="3C205005" w14:textId="5265BB36" w:rsidR="0079797B" w:rsidRDefault="0079797B" w:rsidP="00EC0E12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Misdirected medication or supplies </w:t>
            </w:r>
            <w:r w:rsidR="00343F35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2343" w:type="pct"/>
          </w:tcPr>
          <w:p w14:paraId="660E1381" w14:textId="2B18029A" w:rsidR="002D0942" w:rsidRDefault="00EC6949" w:rsidP="00EC0E12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color w:val="000000"/>
              </w:rPr>
            </w:pPr>
            <w:bookmarkStart w:id="13" w:name="OLE_LINK10"/>
            <w:r w:rsidRPr="002D0942">
              <w:rPr>
                <w:rFonts w:ascii="Verdana" w:hAnsi="Verdana"/>
                <w:color w:val="000000"/>
              </w:rPr>
              <w:t xml:space="preserve">Obtain the first and last name of </w:t>
            </w:r>
            <w:r w:rsidR="00DA4944" w:rsidRPr="002D0942">
              <w:rPr>
                <w:rFonts w:ascii="Verdana" w:hAnsi="Verdana"/>
                <w:color w:val="000000"/>
              </w:rPr>
              <w:t>the caller</w:t>
            </w:r>
            <w:r w:rsidRPr="002D0942">
              <w:rPr>
                <w:rFonts w:ascii="Verdana" w:hAnsi="Verdana"/>
                <w:color w:val="000000"/>
              </w:rPr>
              <w:t xml:space="preserve"> and their phone number with area code.</w:t>
            </w:r>
          </w:p>
          <w:p w14:paraId="6F8F709C" w14:textId="038C103C" w:rsidR="002D0942" w:rsidRDefault="00EC6949" w:rsidP="00EC0E12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2D0942">
              <w:rPr>
                <w:rFonts w:ascii="Verdana" w:hAnsi="Verdana"/>
                <w:color w:val="000000"/>
              </w:rPr>
              <w:t xml:space="preserve">Document </w:t>
            </w:r>
            <w:r w:rsidR="00F72241">
              <w:rPr>
                <w:rFonts w:ascii="Verdana" w:hAnsi="Verdana"/>
                <w:color w:val="000000"/>
              </w:rPr>
              <w:t xml:space="preserve">in the member’s account </w:t>
            </w:r>
            <w:r w:rsidRPr="002D0942">
              <w:rPr>
                <w:rFonts w:ascii="Verdana" w:hAnsi="Verdana"/>
                <w:color w:val="000000"/>
              </w:rPr>
              <w:t xml:space="preserve">the caller’s address </w:t>
            </w:r>
            <w:r w:rsidR="00B8706E">
              <w:rPr>
                <w:rFonts w:ascii="Verdana" w:hAnsi="Verdana"/>
                <w:color w:val="000000"/>
              </w:rPr>
              <w:t xml:space="preserve">as </w:t>
            </w:r>
            <w:r w:rsidR="004134A7">
              <w:rPr>
                <w:rFonts w:ascii="Verdana" w:hAnsi="Verdana"/>
                <w:color w:val="000000"/>
              </w:rPr>
              <w:t xml:space="preserve">well as </w:t>
            </w:r>
            <w:r w:rsidRPr="002D0942">
              <w:rPr>
                <w:rFonts w:ascii="Verdana" w:hAnsi="Verdana"/>
                <w:color w:val="000000"/>
              </w:rPr>
              <w:t xml:space="preserve">any information </w:t>
            </w:r>
            <w:r w:rsidR="004134A7" w:rsidRPr="006C7FC0">
              <w:rPr>
                <w:rFonts w:ascii="Verdana" w:hAnsi="Verdana"/>
                <w:color w:val="000000"/>
              </w:rPr>
              <w:t>related</w:t>
            </w:r>
            <w:r w:rsidR="004134A7">
              <w:rPr>
                <w:rFonts w:ascii="Verdana" w:hAnsi="Verdana"/>
                <w:color w:val="000000"/>
              </w:rPr>
              <w:t xml:space="preserve"> to</w:t>
            </w:r>
            <w:r w:rsidRPr="002D0942">
              <w:rPr>
                <w:rFonts w:ascii="Verdana" w:hAnsi="Verdana"/>
                <w:color w:val="000000"/>
              </w:rPr>
              <w:t xml:space="preserve"> the issue. </w:t>
            </w:r>
          </w:p>
          <w:p w14:paraId="52140CB4" w14:textId="35D3D357" w:rsidR="00EC6949" w:rsidRPr="002D0942" w:rsidRDefault="00EC6949" w:rsidP="00EC0E12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2D0942">
              <w:rPr>
                <w:rFonts w:ascii="Verdana" w:hAnsi="Verdana"/>
                <w:color w:val="000000"/>
              </w:rPr>
              <w:t xml:space="preserve">Ask the caller to give verbal consent that they will </w:t>
            </w:r>
            <w:r w:rsidR="002D0942" w:rsidRPr="002D0942">
              <w:rPr>
                <w:rFonts w:ascii="Verdana" w:hAnsi="Verdana"/>
                <w:b/>
                <w:bCs/>
                <w:color w:val="FF0000"/>
              </w:rPr>
              <w:t>not</w:t>
            </w:r>
            <w:r w:rsidRPr="002D0942">
              <w:rPr>
                <w:rFonts w:ascii="Verdana" w:hAnsi="Verdana"/>
                <w:color w:val="000000"/>
              </w:rPr>
              <w:t xml:space="preserve"> use or disclose the medication</w:t>
            </w:r>
            <w:r w:rsidR="00F90F4A" w:rsidRPr="002D0942">
              <w:rPr>
                <w:rFonts w:ascii="Verdana" w:hAnsi="Verdana"/>
                <w:color w:val="000000"/>
              </w:rPr>
              <w:t xml:space="preserve"> for any purpose</w:t>
            </w:r>
            <w:r w:rsidRPr="002D0942">
              <w:rPr>
                <w:rFonts w:ascii="Verdana" w:hAnsi="Verdana"/>
                <w:color w:val="000000"/>
              </w:rPr>
              <w:t xml:space="preserve"> that was sent to them.</w:t>
            </w:r>
          </w:p>
          <w:p w14:paraId="00E1734D" w14:textId="1C6DC999" w:rsidR="00EC6949" w:rsidRDefault="00EC0E12" w:rsidP="00EC0E12">
            <w:pPr>
              <w:spacing w:before="120" w:after="120"/>
              <w:ind w:left="7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778A1369" wp14:editId="7E758B92">
                  <wp:extent cx="238095" cy="209524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EC6949">
              <w:rPr>
                <w:rFonts w:ascii="Verdana" w:hAnsi="Verdana"/>
                <w:color w:val="000000"/>
              </w:rPr>
              <w:t>Ensure you have the correct spelling.</w:t>
            </w:r>
          </w:p>
          <w:p w14:paraId="644B915B" w14:textId="0ED66602" w:rsidR="00EC6949" w:rsidRDefault="00EC6949" w:rsidP="00EC0E12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 </w:t>
            </w:r>
          </w:p>
          <w:p w14:paraId="2975DEB1" w14:textId="037D4F18" w:rsidR="00ED1F0C" w:rsidRDefault="67FDB3F2" w:rsidP="00EC0E12">
            <w:pPr>
              <w:pStyle w:val="ListParagraph"/>
              <w:spacing w:before="120" w:after="120"/>
              <w:rPr>
                <w:rFonts w:ascii="Verdana" w:hAnsi="Verdana"/>
                <w:color w:val="000000" w:themeColor="text1"/>
              </w:rPr>
            </w:pPr>
            <w:r w:rsidRPr="23B5D287">
              <w:rPr>
                <w:rFonts w:ascii="Verdana" w:hAnsi="Verdana"/>
                <w:color w:val="000000" w:themeColor="text1"/>
              </w:rPr>
              <w:t xml:space="preserve">Apologize to the </w:t>
            </w:r>
            <w:r w:rsidR="1B051C64" w:rsidRPr="23B5D287">
              <w:rPr>
                <w:rFonts w:ascii="Verdana" w:hAnsi="Verdana"/>
                <w:color w:val="000000" w:themeColor="text1"/>
              </w:rPr>
              <w:t>caller</w:t>
            </w:r>
            <w:r w:rsidRPr="23B5D287">
              <w:rPr>
                <w:rFonts w:ascii="Verdana" w:hAnsi="Verdana"/>
                <w:color w:val="000000" w:themeColor="text1"/>
              </w:rPr>
              <w:t>, and </w:t>
            </w:r>
            <w:r w:rsidR="60A61294" w:rsidRPr="23B5D287">
              <w:rPr>
                <w:rFonts w:ascii="Verdana" w:hAnsi="Verdana"/>
              </w:rPr>
              <w:t>warm transfer</w:t>
            </w:r>
            <w:r w:rsidRPr="23B5D287">
              <w:rPr>
                <w:color w:val="000000" w:themeColor="text1"/>
              </w:rPr>
              <w:t> </w:t>
            </w:r>
            <w:r w:rsidRPr="23B5D287">
              <w:rPr>
                <w:rFonts w:ascii="Verdana" w:hAnsi="Verdana"/>
                <w:color w:val="000000" w:themeColor="text1"/>
              </w:rPr>
              <w:t>them to</w:t>
            </w:r>
            <w:r w:rsidR="1DF71475" w:rsidRPr="23B5D287">
              <w:rPr>
                <w:rFonts w:ascii="Verdana" w:hAnsi="Verdana"/>
                <w:color w:val="000000" w:themeColor="text1"/>
              </w:rPr>
              <w:t xml:space="preserve"> a</w:t>
            </w:r>
            <w:r w:rsidRPr="23B5D287">
              <w:rPr>
                <w:rFonts w:ascii="Verdana" w:hAnsi="Verdana"/>
                <w:color w:val="000000" w:themeColor="text1"/>
              </w:rPr>
              <w:t> </w:t>
            </w:r>
            <w:hyperlink r:id="rId13" w:anchor="!/view?docid=d2dab105-056c-45be-b28b-bfad61c60a2f" w:history="1">
              <w:r w:rsidR="005E11A3">
                <w:rPr>
                  <w:rStyle w:val="Hyperlink"/>
                  <w:rFonts w:ascii="Verdana" w:hAnsi="Verdana"/>
                </w:rPr>
                <w:t>Clinical Counseling Pharmacist (062778)</w:t>
              </w:r>
            </w:hyperlink>
            <w:r w:rsidR="00407431">
              <w:rPr>
                <w:color w:val="000000" w:themeColor="text1"/>
              </w:rPr>
              <w:t>.</w:t>
            </w:r>
          </w:p>
          <w:p w14:paraId="085CAE36" w14:textId="49D494B3" w:rsidR="0079797B" w:rsidRDefault="00EC0E12" w:rsidP="00EC0E12">
            <w:pPr>
              <w:pStyle w:val="ListParagraph"/>
              <w:spacing w:before="120" w:after="120"/>
              <w:rPr>
                <w:rFonts w:ascii="Verdana" w:hAnsi="Verdana"/>
                <w:color w:val="000000"/>
              </w:rPr>
            </w:pPr>
            <w:r w:rsidRPr="00EC0E12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79797B" w:rsidRPr="002D0942">
              <w:rPr>
                <w:rFonts w:ascii="Verdana" w:hAnsi="Verdana"/>
                <w:color w:val="000000"/>
              </w:rPr>
              <w:t xml:space="preserve">When processing the Reship, Clinical Care </w:t>
            </w:r>
            <w:r w:rsidR="0095503E" w:rsidRPr="002D0942">
              <w:rPr>
                <w:rFonts w:ascii="Verdana" w:hAnsi="Verdana"/>
                <w:color w:val="000000"/>
              </w:rPr>
              <w:t>complete</w:t>
            </w:r>
            <w:r w:rsidR="00CD521B" w:rsidRPr="002D0942">
              <w:rPr>
                <w:rFonts w:ascii="Verdana" w:hAnsi="Verdana"/>
                <w:color w:val="000000"/>
              </w:rPr>
              <w:t>s the</w:t>
            </w:r>
            <w:r w:rsidR="0079797B" w:rsidRPr="002D0942">
              <w:rPr>
                <w:rFonts w:ascii="Verdana" w:hAnsi="Verdana"/>
                <w:color w:val="000000"/>
              </w:rPr>
              <w:t> </w:t>
            </w:r>
            <w:hyperlink r:id="rId14" w:anchor="/">
              <w:r w:rsidR="00E31F60" w:rsidRPr="0FCB4DD5">
                <w:rPr>
                  <w:rStyle w:val="Hyperlink"/>
                  <w:rFonts w:ascii="Verdana" w:hAnsi="Verdana"/>
                </w:rPr>
                <w:t>HIPAA (Radar) Disclosure Form webpage</w:t>
              </w:r>
              <w:r w:rsidR="00E31F60" w:rsidRPr="0FCB4DD5">
                <w:rPr>
                  <w:rStyle w:val="Hyperlink"/>
                  <w:rFonts w:ascii="Verdana" w:hAnsi="Verdana"/>
                  <w:color w:val="auto"/>
                  <w:u w:val="none"/>
                </w:rPr>
                <w:t>.</w:t>
              </w:r>
            </w:hyperlink>
            <w:bookmarkEnd w:id="13"/>
          </w:p>
        </w:tc>
      </w:tr>
      <w:tr w:rsidR="005047DD" w:rsidRPr="00D86A29" w14:paraId="3F3E9CA5" w14:textId="77777777" w:rsidTr="00EE6AA8">
        <w:trPr>
          <w:trHeight w:val="1837"/>
        </w:trPr>
        <w:tc>
          <w:tcPr>
            <w:tcW w:w="231" w:type="pct"/>
            <w:vMerge/>
          </w:tcPr>
          <w:p w14:paraId="5881B5CD" w14:textId="77777777" w:rsidR="005047DD" w:rsidDel="0076464A" w:rsidRDefault="005047DD" w:rsidP="000106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26" w:type="pct"/>
          </w:tcPr>
          <w:p w14:paraId="562B7EB3" w14:textId="2B3A0810" w:rsidR="005047DD" w:rsidRDefault="50310A94" w:rsidP="00EC0E12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FCB4DD5">
              <w:rPr>
                <w:rFonts w:ascii="Verdana" w:hAnsi="Verdana"/>
                <w:color w:val="000000" w:themeColor="text1"/>
              </w:rPr>
              <w:t>Literature Only (Invoice, Letter, Email etc</w:t>
            </w:r>
            <w:r w:rsidR="00ED1F0C">
              <w:rPr>
                <w:rFonts w:ascii="Verdana" w:hAnsi="Verdana"/>
                <w:color w:val="000000" w:themeColor="text1"/>
              </w:rPr>
              <w:t>etera</w:t>
            </w:r>
            <w:r w:rsidRPr="0FCB4DD5">
              <w:rPr>
                <w:rFonts w:ascii="Verdana" w:hAnsi="Verdana"/>
                <w:color w:val="000000" w:themeColor="text1"/>
              </w:rPr>
              <w:t xml:space="preserve">) </w:t>
            </w:r>
          </w:p>
        </w:tc>
        <w:tc>
          <w:tcPr>
            <w:tcW w:w="2343" w:type="pct"/>
          </w:tcPr>
          <w:p w14:paraId="032861DA" w14:textId="0E8DE562" w:rsidR="005047DD" w:rsidRDefault="005047DD" w:rsidP="00EC0E12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Proceed to step 3.</w:t>
            </w:r>
          </w:p>
        </w:tc>
      </w:tr>
      <w:tr w:rsidR="00D921C2" w:rsidRPr="00D86A29" w14:paraId="5DB2D81E" w14:textId="77777777" w:rsidTr="00EE6AA8">
        <w:trPr>
          <w:trHeight w:val="3675"/>
        </w:trPr>
        <w:tc>
          <w:tcPr>
            <w:tcW w:w="231" w:type="pct"/>
          </w:tcPr>
          <w:p w14:paraId="1F30AA52" w14:textId="351E2814" w:rsidR="00D921C2" w:rsidRDefault="0076464A" w:rsidP="000106F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769" w:type="pct"/>
            <w:gridSpan w:val="2"/>
          </w:tcPr>
          <w:p w14:paraId="1ACD19AE" w14:textId="634FF286" w:rsidR="003175A4" w:rsidRPr="001A613A" w:rsidRDefault="6076E4F3" w:rsidP="001A613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Style w:val="Hyperlink"/>
                <w:color w:val="auto"/>
              </w:rPr>
            </w:pPr>
            <w:r w:rsidRPr="0FCB4DD5">
              <w:rPr>
                <w:rFonts w:ascii="Verdana" w:hAnsi="Verdana"/>
                <w:color w:val="000000" w:themeColor="text1"/>
              </w:rPr>
              <w:t>Com</w:t>
            </w:r>
            <w:r w:rsidRPr="0FCB4DD5">
              <w:rPr>
                <w:rFonts w:ascii="Verdana" w:hAnsi="Verdana"/>
              </w:rPr>
              <w:t xml:space="preserve">plete and submit the </w:t>
            </w:r>
            <w:hyperlink r:id="rId15" w:anchor="/">
              <w:r w:rsidRPr="0FCB4DD5">
                <w:rPr>
                  <w:rStyle w:val="Hyperlink"/>
                  <w:rFonts w:ascii="Verdana" w:hAnsi="Verdana"/>
                </w:rPr>
                <w:t xml:space="preserve">HIPAA </w:t>
              </w:r>
              <w:r w:rsidR="5D3C4344" w:rsidRPr="0FCB4DD5">
                <w:rPr>
                  <w:rStyle w:val="Hyperlink"/>
                  <w:rFonts w:ascii="Verdana" w:hAnsi="Verdana"/>
                </w:rPr>
                <w:t xml:space="preserve">(Radar) </w:t>
              </w:r>
              <w:r w:rsidRPr="0FCB4DD5">
                <w:rPr>
                  <w:rStyle w:val="Hyperlink"/>
                  <w:rFonts w:ascii="Verdana" w:hAnsi="Verdana"/>
                </w:rPr>
                <w:t>Disclosure Form</w:t>
              </w:r>
              <w:r w:rsidR="08829CC3" w:rsidRPr="0FCB4DD5">
                <w:rPr>
                  <w:rStyle w:val="Hyperlink"/>
                  <w:rFonts w:ascii="Verdana" w:hAnsi="Verdana"/>
                </w:rPr>
                <w:t xml:space="preserve"> webpage</w:t>
              </w:r>
              <w:r w:rsidRPr="0FCB4DD5">
                <w:rPr>
                  <w:rStyle w:val="Hyperlink"/>
                  <w:rFonts w:ascii="Verdana" w:hAnsi="Verdana"/>
                  <w:color w:val="auto"/>
                  <w:u w:val="none"/>
                </w:rPr>
                <w:t>.</w:t>
              </w:r>
            </w:hyperlink>
          </w:p>
          <w:p w14:paraId="2902D572" w14:textId="64663849" w:rsidR="00D921C2" w:rsidRPr="001A613A" w:rsidRDefault="003175A4" w:rsidP="001A613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</w:rPr>
            </w:pPr>
            <w:r w:rsidRPr="001A613A">
              <w:rPr>
                <w:rStyle w:val="Hyperlink"/>
                <w:rFonts w:ascii="Verdana" w:hAnsi="Verdana"/>
                <w:color w:val="auto"/>
                <w:u w:val="none"/>
              </w:rPr>
              <w:t>I</w:t>
            </w:r>
            <w:r w:rsidRPr="001A613A">
              <w:rPr>
                <w:rFonts w:ascii="Verdana" w:hAnsi="Verdana"/>
              </w:rPr>
              <w:t xml:space="preserve">ndicate in the </w:t>
            </w:r>
            <w:r w:rsidR="00D76650" w:rsidRPr="001A613A">
              <w:rPr>
                <w:rFonts w:ascii="Verdana" w:hAnsi="Verdana"/>
              </w:rPr>
              <w:t>“</w:t>
            </w:r>
            <w:r w:rsidRPr="001A613A">
              <w:rPr>
                <w:rFonts w:ascii="Verdana" w:hAnsi="Verdana"/>
              </w:rPr>
              <w:t>Mitigation</w:t>
            </w:r>
            <w:r w:rsidR="00D76650" w:rsidRPr="001A613A">
              <w:rPr>
                <w:rFonts w:ascii="Verdana" w:hAnsi="Verdana"/>
              </w:rPr>
              <w:t>”</w:t>
            </w:r>
            <w:r w:rsidRPr="001A613A">
              <w:rPr>
                <w:rFonts w:ascii="Verdana" w:hAnsi="Verdana"/>
              </w:rPr>
              <w:t xml:space="preserve"> section of the form under Verbal Consent </w:t>
            </w:r>
            <w:r w:rsidR="00D76650" w:rsidRPr="001A613A">
              <w:rPr>
                <w:rFonts w:ascii="Verdana" w:hAnsi="Verdana"/>
              </w:rPr>
              <w:t xml:space="preserve">if </w:t>
            </w:r>
            <w:r w:rsidRPr="001A613A">
              <w:rPr>
                <w:rFonts w:ascii="Verdana" w:hAnsi="Verdana"/>
              </w:rPr>
              <w:t>the recipient has agreed not to use or disclose the information for any purpose.</w:t>
            </w:r>
          </w:p>
          <w:p w14:paraId="277E5F14" w14:textId="1ADC8899" w:rsidR="007106E6" w:rsidRPr="00CA3172" w:rsidRDefault="00000000" w:rsidP="001A613A">
            <w:pPr>
              <w:spacing w:before="120" w:after="120"/>
              <w:ind w:left="720"/>
              <w:rPr>
                <w:rFonts w:ascii="Verdana" w:hAnsi="Verdana"/>
                <w:color w:val="000000"/>
              </w:rPr>
            </w:pPr>
            <w:r>
              <w:pict w14:anchorId="655A1CFF">
                <v:shape id="_x0000_i1026" type="#_x0000_t75" style="width:19.5pt;height:16.5pt;visibility:visible">
                  <v:imagedata r:id="rId16" o:title=""/>
                </v:shape>
              </w:pict>
            </w:r>
            <w:r w:rsidR="007106E6">
              <w:rPr>
                <w:rFonts w:ascii="Verdana" w:hAnsi="Verdana"/>
                <w:color w:val="000000"/>
              </w:rPr>
              <w:t xml:space="preserve"> </w:t>
            </w:r>
            <w:r w:rsidR="007106E6" w:rsidRPr="00CA3172">
              <w:rPr>
                <w:rFonts w:ascii="Verdana" w:hAnsi="Verdana"/>
                <w:color w:val="000000"/>
              </w:rPr>
              <w:t xml:space="preserve">Refer to </w:t>
            </w:r>
            <w:r w:rsidR="00F8691C" w:rsidRPr="00CA3172">
              <w:rPr>
                <w:rFonts w:ascii="Verdana" w:hAnsi="Verdana"/>
                <w:color w:val="000000"/>
              </w:rPr>
              <w:t xml:space="preserve">HIPAA </w:t>
            </w:r>
            <w:hyperlink r:id="rId17" w:anchor="!/view?docid=23b0e6d7-9eba-436c-9188-4a3c272f8037" w:history="1">
              <w:r w:rsidR="00D664ED">
                <w:rPr>
                  <w:rStyle w:val="Hyperlink"/>
                  <w:rFonts w:ascii="Verdana" w:hAnsi="Verdana"/>
                </w:rPr>
                <w:t xml:space="preserve">Radar </w:t>
              </w:r>
              <w:r w:rsidR="00DF5B91">
                <w:rPr>
                  <w:rStyle w:val="Hyperlink"/>
                  <w:rFonts w:ascii="Verdana" w:hAnsi="Verdana"/>
                </w:rPr>
                <w:t>Q</w:t>
              </w:r>
              <w:r w:rsidR="00D664ED">
                <w:rPr>
                  <w:rStyle w:val="Hyperlink"/>
                  <w:rFonts w:ascii="Verdana" w:hAnsi="Verdana"/>
                </w:rPr>
                <w:t>uick Reference Guide</w:t>
              </w:r>
              <w:r w:rsidR="00DF5B91">
                <w:rPr>
                  <w:rStyle w:val="Hyperlink"/>
                  <w:rFonts w:ascii="Verdana" w:hAnsi="Verdana"/>
                </w:rPr>
                <w:t xml:space="preserve"> for the Disclosure form</w:t>
              </w:r>
              <w:r w:rsidR="00D664ED">
                <w:rPr>
                  <w:rStyle w:val="Hyperlink"/>
                  <w:rFonts w:ascii="Verdana" w:hAnsi="Verdana"/>
                </w:rPr>
                <w:t xml:space="preserve"> (</w:t>
              </w:r>
              <w:r w:rsidR="00DF5B91">
                <w:rPr>
                  <w:rStyle w:val="Hyperlink"/>
                  <w:rFonts w:ascii="Verdana" w:hAnsi="Verdana"/>
                </w:rPr>
                <w:t>0</w:t>
              </w:r>
              <w:r w:rsidR="00D664ED">
                <w:rPr>
                  <w:rStyle w:val="Hyperlink"/>
                  <w:rFonts w:ascii="Verdana" w:hAnsi="Verdana"/>
                </w:rPr>
                <w:t>15962)</w:t>
              </w:r>
            </w:hyperlink>
            <w:r w:rsidR="007106E6" w:rsidRPr="00CA3172">
              <w:rPr>
                <w:rFonts w:ascii="Verdana" w:hAnsi="Verdana"/>
                <w:color w:val="000000"/>
              </w:rPr>
              <w:t xml:space="preserve">. </w:t>
            </w:r>
            <w:r w:rsidR="009C33FC" w:rsidRPr="00CA3172">
              <w:rPr>
                <w:rFonts w:ascii="Verdana" w:hAnsi="Verdana"/>
                <w:color w:val="000000"/>
              </w:rPr>
              <w:t>It</w:t>
            </w:r>
            <w:r w:rsidR="007106E6" w:rsidRPr="00CA3172">
              <w:rPr>
                <w:rFonts w:ascii="Verdana" w:hAnsi="Verdana"/>
                <w:color w:val="000000"/>
              </w:rPr>
              <w:t xml:space="preserve"> </w:t>
            </w:r>
            <w:r w:rsidR="007106E6" w:rsidRPr="00CA3172">
              <w:rPr>
                <w:rFonts w:ascii="Verdana" w:hAnsi="Verdana"/>
              </w:rPr>
              <w:t xml:space="preserve">provides detailed instructions for </w:t>
            </w:r>
            <w:r w:rsidR="009C33FC" w:rsidRPr="00CA3172">
              <w:rPr>
                <w:rFonts w:ascii="Verdana" w:hAnsi="Verdana"/>
              </w:rPr>
              <w:t>completion of</w:t>
            </w:r>
            <w:r w:rsidR="007106E6" w:rsidRPr="00CA3172">
              <w:rPr>
                <w:rFonts w:ascii="Verdana" w:hAnsi="Verdana"/>
              </w:rPr>
              <w:t xml:space="preserve"> the form. Required fields are marked with an asterisk</w:t>
            </w:r>
            <w:r w:rsidR="007106E6" w:rsidRPr="00CA3172">
              <w:rPr>
                <w:rFonts w:ascii="Verdana" w:hAnsi="Verdana"/>
                <w:color w:val="000000"/>
              </w:rPr>
              <w:t xml:space="preserve">. The form </w:t>
            </w:r>
            <w:r w:rsidR="001A613A">
              <w:rPr>
                <w:rFonts w:ascii="Verdana" w:hAnsi="Verdana"/>
                <w:color w:val="000000"/>
              </w:rPr>
              <w:t xml:space="preserve">does </w:t>
            </w:r>
            <w:r w:rsidR="007106E6" w:rsidRPr="00CA3172">
              <w:rPr>
                <w:rFonts w:ascii="Verdana" w:hAnsi="Verdana"/>
                <w:color w:val="000000"/>
              </w:rPr>
              <w:t>not allow submission without the completion of all required fields; however, it may be returned to you if the form is not filled out in full.</w:t>
            </w:r>
          </w:p>
          <w:p w14:paraId="0CBE4C0B" w14:textId="0D17F6DE" w:rsidR="000C3A46" w:rsidRDefault="007106E6" w:rsidP="00993256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0C3A46">
              <w:rPr>
                <w:rFonts w:ascii="Verdana" w:hAnsi="Verdana"/>
                <w:color w:val="000000"/>
              </w:rPr>
              <w:t xml:space="preserve">Obtain </w:t>
            </w:r>
            <w:r w:rsidRPr="000C3A46">
              <w:rPr>
                <w:rFonts w:ascii="Verdana" w:hAnsi="Verdana"/>
                <w:b/>
                <w:color w:val="000000"/>
              </w:rPr>
              <w:t>Verbal Consent</w:t>
            </w:r>
            <w:r w:rsidRPr="000C3A46">
              <w:rPr>
                <w:rFonts w:ascii="Verdana" w:hAnsi="Verdana"/>
                <w:color w:val="000000"/>
              </w:rPr>
              <w:t xml:space="preserve"> from the caller.  (</w:t>
            </w:r>
            <w:r w:rsidRPr="000C3A46">
              <w:rPr>
                <w:rFonts w:ascii="Verdana" w:hAnsi="Verdana"/>
              </w:rPr>
              <w:t>This consent states the caller agrees not to use or disclose the information for any purpose).</w:t>
            </w:r>
          </w:p>
          <w:p w14:paraId="73D5697E" w14:textId="7DBB1269" w:rsidR="007106E6" w:rsidRPr="000C3A46" w:rsidRDefault="31BB9787" w:rsidP="00993256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0C3A46">
              <w:rPr>
                <w:rFonts w:ascii="Verdana" w:hAnsi="Verdana"/>
                <w:color w:val="000000" w:themeColor="text1"/>
              </w:rPr>
              <w:t>Once the form is completed, click on the Submit button at the bottom.</w:t>
            </w:r>
          </w:p>
          <w:p w14:paraId="677A6D61" w14:textId="6C541691" w:rsidR="00F90F4A" w:rsidRDefault="34FC02A7" w:rsidP="000C3A46">
            <w:pPr>
              <w:spacing w:before="120" w:after="120"/>
              <w:ind w:left="720"/>
              <w:rPr>
                <w:rFonts w:ascii="Verdana" w:hAnsi="Verdan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46337F4" wp14:editId="60727378">
                  <wp:extent cx="238095" cy="209524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FCB4DD5">
              <w:rPr>
                <w:rFonts w:ascii="Verdana" w:hAnsi="Verdana"/>
              </w:rPr>
              <w:t xml:space="preserve"> </w:t>
            </w:r>
            <w:r w:rsidR="5A7A440A" w:rsidRPr="0FCB4DD5">
              <w:rPr>
                <w:rFonts w:ascii="Verdana" w:hAnsi="Verdana"/>
              </w:rPr>
              <w:t xml:space="preserve">Do </w:t>
            </w:r>
            <w:r w:rsidR="5A7A440A" w:rsidRPr="0FCB4DD5">
              <w:rPr>
                <w:rFonts w:ascii="Verdana" w:hAnsi="Verdana"/>
                <w:b/>
                <w:bCs/>
              </w:rPr>
              <w:t xml:space="preserve">not </w:t>
            </w:r>
            <w:r w:rsidR="5A7A440A" w:rsidRPr="0FCB4DD5">
              <w:rPr>
                <w:rFonts w:ascii="Verdana" w:hAnsi="Verdana"/>
              </w:rPr>
              <w:t>indicate in your notes that the information was sent to the “Privacy Office” or that the member is awaiting feedback.    Only indicate what you told the membe</w:t>
            </w:r>
            <w:r w:rsidR="5736B5B4" w:rsidRPr="0FCB4DD5">
              <w:rPr>
                <w:rFonts w:ascii="Verdana" w:hAnsi="Verdana"/>
              </w:rPr>
              <w:t>r.</w:t>
            </w:r>
            <w:r w:rsidR="615E01FF" w:rsidRPr="0FCB4DD5">
              <w:rPr>
                <w:rFonts w:ascii="Verdana" w:hAnsi="Verdana"/>
              </w:rPr>
              <w:t xml:space="preserve"> </w:t>
            </w:r>
            <w:r w:rsidR="00BD1586">
              <w:rPr>
                <w:rFonts w:ascii="Verdana" w:hAnsi="Verdana"/>
              </w:rPr>
              <w:t xml:space="preserve"> </w:t>
            </w:r>
            <w:r w:rsidR="615E01FF" w:rsidRPr="0FCB4DD5">
              <w:rPr>
                <w:rFonts w:ascii="Verdana" w:hAnsi="Verdana"/>
                <w:color w:val="000000" w:themeColor="text1"/>
              </w:rPr>
              <w:t>Inform the member that we have documented the issue.</w:t>
            </w:r>
          </w:p>
          <w:p w14:paraId="293371FF" w14:textId="60F87753" w:rsidR="00F90F4A" w:rsidRDefault="00F90F4A" w:rsidP="000C3A46">
            <w:pPr>
              <w:spacing w:before="120" w:after="120"/>
              <w:ind w:left="1800"/>
              <w:rPr>
                <w:rFonts w:ascii="Verdana" w:hAnsi="Verdana"/>
              </w:rPr>
            </w:pPr>
          </w:p>
          <w:p w14:paraId="6CC33F18" w14:textId="77777777" w:rsidR="00EC2FF4" w:rsidRDefault="00EC2FF4" w:rsidP="000C3A46">
            <w:pPr>
              <w:spacing w:before="120" w:after="120"/>
              <w:ind w:left="720"/>
              <w:rPr>
                <w:rFonts w:ascii="Verdana" w:hAnsi="Verdana"/>
              </w:rPr>
            </w:pPr>
          </w:p>
          <w:p w14:paraId="2927B5B0" w14:textId="221F810C" w:rsidR="007E3098" w:rsidRDefault="00000000" w:rsidP="000C3A46">
            <w:pPr>
              <w:spacing w:before="120" w:after="120"/>
              <w:ind w:left="720"/>
              <w:rPr>
                <w:rFonts w:ascii="Verdana" w:hAnsi="Verdana"/>
              </w:rPr>
            </w:pPr>
            <w:r>
              <w:pict w14:anchorId="10A71898">
                <v:shape id="_x0000_i1027" type="#_x0000_t75" style="width:19.5pt;height:16.5pt;visibility:visible" o:bullet="t">
                  <v:imagedata r:id="rId18" o:title=""/>
                </v:shape>
              </w:pict>
            </w:r>
            <w:r w:rsidR="00EC2FF4">
              <w:rPr>
                <w:rFonts w:ascii="Verdana" w:hAnsi="Verdana"/>
              </w:rPr>
              <w:t xml:space="preserve"> </w:t>
            </w:r>
          </w:p>
          <w:p w14:paraId="7450F81D" w14:textId="45BB3A01" w:rsidR="007E3098" w:rsidRPr="007E3098" w:rsidRDefault="00EE6AA8" w:rsidP="000C3A46">
            <w:pPr>
              <w:pStyle w:val="ListParagraph"/>
              <w:numPr>
                <w:ilvl w:val="0"/>
                <w:numId w:val="5"/>
              </w:numPr>
              <w:spacing w:before="120" w:after="120"/>
              <w:ind w:left="1156"/>
              <w:rPr>
                <w:rFonts w:ascii="Verdana" w:hAnsi="Verdana"/>
                <w:color w:val="000000"/>
              </w:rPr>
            </w:pPr>
            <w:r w:rsidRPr="007E3098">
              <w:rPr>
                <w:rFonts w:ascii="Verdana" w:hAnsi="Verdana"/>
                <w:color w:val="000000"/>
              </w:rPr>
              <w:t xml:space="preserve"> </w:t>
            </w:r>
            <w:r w:rsidR="00180038" w:rsidRPr="007E3098">
              <w:rPr>
                <w:rFonts w:ascii="Verdana" w:hAnsi="Verdana"/>
                <w:color w:val="000000"/>
              </w:rPr>
              <w:t>E</w:t>
            </w:r>
            <w:r w:rsidR="00EC2FF4" w:rsidRPr="007E3098">
              <w:rPr>
                <w:rFonts w:ascii="Verdana" w:hAnsi="Verdana"/>
                <w:color w:val="000000"/>
              </w:rPr>
              <w:t xml:space="preserve">nsure that you are </w:t>
            </w:r>
            <w:r w:rsidR="00DC31FA">
              <w:rPr>
                <w:rFonts w:ascii="Verdana" w:hAnsi="Verdana"/>
                <w:color w:val="000000"/>
              </w:rPr>
              <w:t>selecting</w:t>
            </w:r>
            <w:r w:rsidR="00DC31FA" w:rsidRPr="007E3098">
              <w:rPr>
                <w:rFonts w:ascii="Verdana" w:hAnsi="Verdana"/>
                <w:color w:val="000000"/>
              </w:rPr>
              <w:t xml:space="preserve"> </w:t>
            </w:r>
            <w:r w:rsidR="00EC2FF4" w:rsidRPr="007E3098">
              <w:rPr>
                <w:rFonts w:ascii="Verdana" w:hAnsi="Verdana"/>
                <w:color w:val="000000"/>
              </w:rPr>
              <w:t xml:space="preserve">the </w:t>
            </w:r>
            <w:r w:rsidR="001B6EC9" w:rsidRPr="00BD6D59">
              <w:rPr>
                <w:rFonts w:ascii="Verdana" w:hAnsi="Verdana"/>
                <w:b/>
                <w:bCs/>
                <w:color w:val="000000"/>
              </w:rPr>
              <w:t xml:space="preserve">Retail </w:t>
            </w:r>
            <w:r w:rsidR="00C15A12" w:rsidRPr="00BD6D59">
              <w:rPr>
                <w:rFonts w:ascii="Verdana" w:hAnsi="Verdana"/>
                <w:b/>
                <w:bCs/>
                <w:color w:val="000000"/>
              </w:rPr>
              <w:t>&amp;</w:t>
            </w:r>
            <w:r w:rsidR="001B6EC9" w:rsidRPr="00BD6D59">
              <w:rPr>
                <w:rFonts w:ascii="Verdana" w:hAnsi="Verdana"/>
                <w:b/>
                <w:bCs/>
                <w:color w:val="000000"/>
              </w:rPr>
              <w:t xml:space="preserve"> Provider HIPAA Disclosure Form</w:t>
            </w:r>
            <w:r w:rsidR="00127838">
              <w:rPr>
                <w:rFonts w:ascii="Verdana" w:hAnsi="Verdana"/>
                <w:color w:val="000000"/>
              </w:rPr>
              <w:t xml:space="preserve"> </w:t>
            </w:r>
            <w:r w:rsidR="00DC31FA">
              <w:rPr>
                <w:rFonts w:ascii="Verdana" w:hAnsi="Verdana"/>
                <w:color w:val="000000"/>
              </w:rPr>
              <w:t>hyper</w:t>
            </w:r>
            <w:r w:rsidR="00EC2FF4" w:rsidRPr="007E3098">
              <w:rPr>
                <w:rFonts w:ascii="Verdana" w:hAnsi="Verdana"/>
                <w:color w:val="000000"/>
              </w:rPr>
              <w:t>link</w:t>
            </w:r>
            <w:r w:rsidR="0025534B">
              <w:rPr>
                <w:rFonts w:ascii="Verdana" w:hAnsi="Verdana"/>
                <w:color w:val="000000"/>
              </w:rPr>
              <w:t xml:space="preserve"> for </w:t>
            </w:r>
            <w:r w:rsidR="00595FDC" w:rsidRPr="00DA06FA">
              <w:rPr>
                <w:rFonts w:ascii="Verdana" w:hAnsi="Verdana"/>
                <w:b/>
                <w:bCs/>
                <w:color w:val="000000"/>
              </w:rPr>
              <w:t xml:space="preserve">all </w:t>
            </w:r>
            <w:r w:rsidR="0025534B">
              <w:rPr>
                <w:rFonts w:ascii="Verdana" w:hAnsi="Verdana"/>
                <w:color w:val="000000"/>
              </w:rPr>
              <w:t>issues</w:t>
            </w:r>
            <w:r w:rsidR="00F11738">
              <w:rPr>
                <w:rFonts w:ascii="Verdana" w:hAnsi="Verdana"/>
                <w:color w:val="000000"/>
              </w:rPr>
              <w:t xml:space="preserve"> regarding Specialty Pharmacy</w:t>
            </w:r>
            <w:r w:rsidR="00F7680A">
              <w:rPr>
                <w:rFonts w:ascii="Verdana" w:hAnsi="Verdana"/>
                <w:color w:val="000000"/>
              </w:rPr>
              <w:t xml:space="preserve"> &amp;</w:t>
            </w:r>
            <w:r w:rsidR="00F11738">
              <w:rPr>
                <w:rFonts w:ascii="Verdana" w:hAnsi="Verdana"/>
                <w:color w:val="000000"/>
              </w:rPr>
              <w:t xml:space="preserve"> Mail Order and CVS Caremark Mail</w:t>
            </w:r>
            <w:r w:rsidR="00595FDC">
              <w:rPr>
                <w:rFonts w:ascii="Verdana" w:hAnsi="Verdana"/>
                <w:color w:val="000000"/>
              </w:rPr>
              <w:t xml:space="preserve"> Service Pharmacy</w:t>
            </w:r>
            <w:r w:rsidR="00F25388">
              <w:rPr>
                <w:rFonts w:ascii="Verdana" w:hAnsi="Verdana"/>
                <w:color w:val="000000"/>
              </w:rPr>
              <w:t xml:space="preserve"> for all lines of business</w:t>
            </w:r>
            <w:r w:rsidR="00EC2FF4" w:rsidRPr="00DC31FA">
              <w:rPr>
                <w:rFonts w:ascii="Verdana" w:hAnsi="Verdana"/>
                <w:color w:val="000000"/>
              </w:rPr>
              <w:t>.</w:t>
            </w:r>
            <w:r w:rsidR="00466CB3">
              <w:rPr>
                <w:rFonts w:ascii="Verdana" w:hAnsi="Verdana"/>
                <w:color w:val="000000"/>
              </w:rPr>
              <w:t xml:space="preserve"> All other issues</w:t>
            </w:r>
            <w:r w:rsidR="00AA07CB">
              <w:rPr>
                <w:rFonts w:ascii="Verdana" w:hAnsi="Verdana"/>
                <w:color w:val="000000"/>
              </w:rPr>
              <w:t>,</w:t>
            </w:r>
            <w:r w:rsidR="00466CB3">
              <w:rPr>
                <w:rFonts w:ascii="Verdana" w:hAnsi="Verdana"/>
                <w:color w:val="000000"/>
              </w:rPr>
              <w:t xml:space="preserve"> select the appropriate form</w:t>
            </w:r>
            <w:r w:rsidR="00171655">
              <w:rPr>
                <w:rFonts w:ascii="Verdana" w:hAnsi="Verdana"/>
                <w:color w:val="000000"/>
              </w:rPr>
              <w:t xml:space="preserve"> based on the instructions of when to “use this form.” Refer to screenshot below</w:t>
            </w:r>
            <w:r w:rsidR="00466CB3">
              <w:rPr>
                <w:rFonts w:ascii="Verdana" w:hAnsi="Verdana"/>
                <w:color w:val="000000"/>
              </w:rPr>
              <w:t>.</w:t>
            </w:r>
            <w:r w:rsidR="007E3098" w:rsidRPr="007E3098">
              <w:rPr>
                <w:rFonts w:ascii="Verdana" w:hAnsi="Verdana"/>
                <w:color w:val="000000"/>
              </w:rPr>
              <w:t xml:space="preserve"> </w:t>
            </w:r>
          </w:p>
          <w:p w14:paraId="42190139" w14:textId="77777777" w:rsidR="007E3098" w:rsidRDefault="007E3098" w:rsidP="000C3A46">
            <w:pPr>
              <w:pStyle w:val="ListParagraph"/>
              <w:ind w:left="1156"/>
              <w:rPr>
                <w:rFonts w:ascii="Verdana" w:hAnsi="Verdana"/>
                <w:color w:val="000000"/>
              </w:rPr>
            </w:pPr>
          </w:p>
          <w:p w14:paraId="2C55B9D2" w14:textId="60C9D107" w:rsidR="0045651E" w:rsidRDefault="00EB4030" w:rsidP="000106F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755058" wp14:editId="6BEE4498">
                  <wp:extent cx="9047704" cy="1959835"/>
                  <wp:effectExtent l="19050" t="19050" r="20320" b="215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7704" cy="1959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715C50" w14:textId="77777777" w:rsidR="0045651E" w:rsidRDefault="0045651E" w:rsidP="000106F3">
            <w:pPr>
              <w:spacing w:before="120" w:after="120"/>
              <w:jc w:val="center"/>
              <w:rPr>
                <w:noProof/>
              </w:rPr>
            </w:pPr>
          </w:p>
          <w:p w14:paraId="5743D382" w14:textId="78691CDD" w:rsidR="0045651E" w:rsidRDefault="00EE6AA8" w:rsidP="0045651E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noProof/>
              </w:rPr>
            </w:pPr>
            <w:r>
              <w:rPr>
                <w:rFonts w:ascii="Verdana" w:hAnsi="Verdana"/>
                <w:noProof/>
              </w:rPr>
              <w:t xml:space="preserve"> </w:t>
            </w:r>
            <w:r w:rsidR="006A2ACC">
              <w:rPr>
                <w:rFonts w:ascii="Verdana" w:hAnsi="Verdana"/>
                <w:noProof/>
              </w:rPr>
              <w:t>Privacy issue</w:t>
            </w:r>
            <w:r w:rsidR="00BD6D59">
              <w:rPr>
                <w:rFonts w:ascii="Verdana" w:hAnsi="Verdana"/>
                <w:noProof/>
              </w:rPr>
              <w:t>s</w:t>
            </w:r>
            <w:r w:rsidR="006A2ACC">
              <w:rPr>
                <w:rFonts w:ascii="Verdana" w:hAnsi="Verdana"/>
                <w:noProof/>
              </w:rPr>
              <w:t xml:space="preserve"> unrelated </w:t>
            </w:r>
            <w:r w:rsidR="00674AA9">
              <w:rPr>
                <w:rFonts w:ascii="Verdana" w:hAnsi="Verdana"/>
                <w:noProof/>
              </w:rPr>
              <w:t>to Caremark Mail Service Pharmacy or Specialty Pharmacy</w:t>
            </w:r>
            <w:r w:rsidR="006E6C49">
              <w:rPr>
                <w:rFonts w:ascii="Verdana" w:hAnsi="Verdana"/>
                <w:noProof/>
              </w:rPr>
              <w:t xml:space="preserve"> &amp; Mail Order</w:t>
            </w:r>
            <w:r w:rsidR="00BD6D59">
              <w:rPr>
                <w:rFonts w:ascii="Verdana" w:hAnsi="Verdana"/>
                <w:noProof/>
              </w:rPr>
              <w:t xml:space="preserve"> </w:t>
            </w:r>
            <w:r w:rsidR="004546D4">
              <w:rPr>
                <w:rFonts w:ascii="Verdana" w:hAnsi="Verdana"/>
                <w:noProof/>
              </w:rPr>
              <w:t>select</w:t>
            </w:r>
            <w:r w:rsidR="00BD6D59">
              <w:rPr>
                <w:rFonts w:ascii="Verdana" w:hAnsi="Verdana"/>
                <w:noProof/>
              </w:rPr>
              <w:t xml:space="preserve"> the </w:t>
            </w:r>
            <w:r w:rsidR="00BD6D59" w:rsidRPr="004546D4">
              <w:rPr>
                <w:rFonts w:ascii="Verdana" w:hAnsi="Verdana"/>
                <w:b/>
                <w:bCs/>
                <w:noProof/>
              </w:rPr>
              <w:t>CVS Health HIPAA Disclosure Form</w:t>
            </w:r>
            <w:r w:rsidR="00BD6D59">
              <w:rPr>
                <w:rFonts w:ascii="Verdana" w:hAnsi="Verdana"/>
                <w:noProof/>
              </w:rPr>
              <w:t>.</w:t>
            </w:r>
          </w:p>
          <w:p w14:paraId="172811F5" w14:textId="77777777" w:rsidR="00034673" w:rsidRDefault="00034673" w:rsidP="000106F3">
            <w:pPr>
              <w:spacing w:before="120" w:after="120"/>
              <w:jc w:val="center"/>
              <w:rPr>
                <w:noProof/>
              </w:rPr>
            </w:pPr>
          </w:p>
          <w:p w14:paraId="67DEDEE1" w14:textId="77777777" w:rsidR="00EB4030" w:rsidRDefault="00EB4030" w:rsidP="000106F3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4680FE91" w14:textId="6ED01355" w:rsidR="00D921C2" w:rsidRPr="00D921C2" w:rsidRDefault="00D921C2" w:rsidP="00034673">
            <w:pPr>
              <w:spacing w:before="120" w:after="120"/>
              <w:rPr>
                <w:rFonts w:ascii="Verdana" w:hAnsi="Verdana"/>
              </w:rPr>
            </w:pPr>
            <w:r w:rsidRPr="005102E5">
              <w:rPr>
                <w:rFonts w:ascii="Verdana" w:hAnsi="Verdana"/>
                <w:b/>
              </w:rPr>
              <w:t>Result:</w:t>
            </w:r>
            <w:r w:rsidRPr="003455A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</w:t>
            </w:r>
            <w:r w:rsidRPr="003455AA">
              <w:rPr>
                <w:rFonts w:ascii="Verdana" w:hAnsi="Verdana"/>
              </w:rPr>
              <w:t>oute</w:t>
            </w:r>
            <w:r>
              <w:rPr>
                <w:rFonts w:ascii="Verdana" w:hAnsi="Verdana"/>
              </w:rPr>
              <w:t>s</w:t>
            </w:r>
            <w:r w:rsidRPr="003455AA">
              <w:rPr>
                <w:rFonts w:ascii="Verdana" w:hAnsi="Verdana"/>
              </w:rPr>
              <w:t xml:space="preserve"> the form to the </w:t>
            </w:r>
            <w:r>
              <w:rPr>
                <w:rFonts w:ascii="Verdana" w:hAnsi="Verdana"/>
              </w:rPr>
              <w:t>P</w:t>
            </w:r>
            <w:r w:rsidRPr="003455AA">
              <w:rPr>
                <w:rFonts w:ascii="Verdana" w:hAnsi="Verdana"/>
              </w:rPr>
              <w:t xml:space="preserve">rivacy </w:t>
            </w:r>
            <w:r>
              <w:rPr>
                <w:rFonts w:ascii="Verdana" w:hAnsi="Verdana"/>
              </w:rPr>
              <w:t>O</w:t>
            </w:r>
            <w:r w:rsidRPr="003455AA">
              <w:rPr>
                <w:rFonts w:ascii="Verdana" w:hAnsi="Verdana"/>
              </w:rPr>
              <w:t xml:space="preserve">ffice for review and approval.  All submissions </w:t>
            </w:r>
            <w:r w:rsidR="00A24A89">
              <w:rPr>
                <w:rFonts w:ascii="Verdana" w:hAnsi="Verdana"/>
              </w:rPr>
              <w:t>are</w:t>
            </w:r>
            <w:r w:rsidRPr="003455AA">
              <w:rPr>
                <w:rFonts w:ascii="Verdana" w:hAnsi="Verdana"/>
              </w:rPr>
              <w:t xml:space="preserve"> checked 1-2 times a day.</w:t>
            </w:r>
          </w:p>
        </w:tc>
      </w:tr>
      <w:tr w:rsidR="00D429E6" w:rsidRPr="00D86A29" w14:paraId="282D12E8" w14:textId="77777777" w:rsidTr="00EE6AA8">
        <w:trPr>
          <w:trHeight w:val="740"/>
        </w:trPr>
        <w:tc>
          <w:tcPr>
            <w:tcW w:w="231" w:type="pct"/>
          </w:tcPr>
          <w:p w14:paraId="3119E6C5" w14:textId="1AADB859" w:rsidR="00D429E6" w:rsidRPr="003455AA" w:rsidRDefault="00D429E6" w:rsidP="000106F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E961A7"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769" w:type="pct"/>
            <w:gridSpan w:val="2"/>
          </w:tcPr>
          <w:p w14:paraId="49B6CE4F" w14:textId="77777777" w:rsidR="00D429E6" w:rsidRDefault="00D429E6" w:rsidP="000106F3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Inform the member that we have documented the issue.</w:t>
            </w:r>
          </w:p>
          <w:p w14:paraId="27C83ED1" w14:textId="04EFC56E" w:rsidR="00D429E6" w:rsidRDefault="00E349BC" w:rsidP="000106F3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14" w:name="OLE_LINK87"/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88098EC" wp14:editId="6B89F36F">
                  <wp:extent cx="238125" cy="219075"/>
                  <wp:effectExtent l="0" t="0" r="9525" b="9525"/>
                  <wp:docPr id="1749295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9E7699" w:rsidRPr="00E349BC">
              <w:rPr>
                <w:rFonts w:ascii="Verdana" w:hAnsi="Verdana"/>
                <w:b/>
                <w:bCs/>
                <w:color w:val="000000"/>
              </w:rPr>
              <w:t>No status is provided back to the membe</w:t>
            </w:r>
            <w:r w:rsidR="00452A77" w:rsidRPr="00E349BC">
              <w:rPr>
                <w:rFonts w:ascii="Verdana" w:hAnsi="Verdana"/>
                <w:b/>
                <w:bCs/>
                <w:color w:val="000000"/>
              </w:rPr>
              <w:t>r.</w:t>
            </w:r>
            <w:r w:rsidR="00452A77">
              <w:rPr>
                <w:rFonts w:ascii="Verdana" w:hAnsi="Verdana"/>
                <w:color w:val="000000"/>
              </w:rPr>
              <w:t xml:space="preserve"> If </w:t>
            </w:r>
            <w:r w:rsidR="0063132F">
              <w:rPr>
                <w:rFonts w:ascii="Verdana" w:hAnsi="Verdana"/>
                <w:color w:val="000000"/>
              </w:rPr>
              <w:t>you need</w:t>
            </w:r>
            <w:r w:rsidR="00F67445">
              <w:rPr>
                <w:rFonts w:ascii="Verdana" w:hAnsi="Verdana"/>
                <w:color w:val="000000"/>
              </w:rPr>
              <w:t xml:space="preserve"> to perform additional activities, </w:t>
            </w:r>
            <w:r w:rsidR="00F2624C">
              <w:rPr>
                <w:rFonts w:ascii="Verdana" w:hAnsi="Verdana"/>
                <w:color w:val="000000"/>
              </w:rPr>
              <w:t>the Privacy Office</w:t>
            </w:r>
            <w:r w:rsidR="0063132F">
              <w:rPr>
                <w:rFonts w:ascii="Verdana" w:hAnsi="Verdana"/>
                <w:color w:val="000000"/>
              </w:rPr>
              <w:t xml:space="preserve"> will contact </w:t>
            </w:r>
            <w:r w:rsidR="00BD2562">
              <w:rPr>
                <w:rFonts w:ascii="Verdana" w:hAnsi="Verdana"/>
                <w:color w:val="000000"/>
              </w:rPr>
              <w:t>you</w:t>
            </w:r>
            <w:r w:rsidR="0063132F">
              <w:rPr>
                <w:rFonts w:ascii="Verdana" w:hAnsi="Verdana"/>
                <w:color w:val="000000"/>
              </w:rPr>
              <w:t xml:space="preserve"> and provide</w:t>
            </w:r>
            <w:r w:rsidR="00D01D03">
              <w:rPr>
                <w:rFonts w:ascii="Verdana" w:hAnsi="Verdana"/>
                <w:color w:val="000000"/>
              </w:rPr>
              <w:t xml:space="preserve"> instructions</w:t>
            </w:r>
            <w:r w:rsidR="00F67445">
              <w:rPr>
                <w:rFonts w:ascii="Verdana" w:hAnsi="Verdana"/>
                <w:color w:val="000000"/>
              </w:rPr>
              <w:t>.</w:t>
            </w:r>
          </w:p>
          <w:bookmarkEnd w:id="14"/>
          <w:p w14:paraId="0DF6F82F" w14:textId="4631A46F" w:rsidR="00D76650" w:rsidRPr="00E961A7" w:rsidRDefault="00E961A7" w:rsidP="000106F3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</w:p>
          <w:p w14:paraId="17C8934C" w14:textId="4ADF9F5C" w:rsidR="00D429E6" w:rsidRDefault="00E961A7" w:rsidP="000106F3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Only offer the following i</w:t>
            </w:r>
            <w:r w:rsidR="00D429E6">
              <w:rPr>
                <w:rFonts w:ascii="Verdana" w:hAnsi="Verdana"/>
                <w:color w:val="000000"/>
              </w:rPr>
              <w:t xml:space="preserve">f the member wishes to </w:t>
            </w:r>
            <w:r w:rsidR="00F84A38">
              <w:rPr>
                <w:rFonts w:ascii="Verdana" w:hAnsi="Verdana"/>
                <w:color w:val="000000"/>
              </w:rPr>
              <w:t>file a complaint beyond the HIPAA Disclosure form, complete the following:</w:t>
            </w:r>
          </w:p>
          <w:p w14:paraId="7C17DB67" w14:textId="77777777" w:rsidR="00F57A8C" w:rsidRDefault="00F57A8C" w:rsidP="00D429E6">
            <w:pPr>
              <w:rPr>
                <w:rFonts w:ascii="Verdana" w:hAnsi="Verdana"/>
                <w:b/>
                <w:bCs/>
                <w:color w:val="000000"/>
              </w:rPr>
            </w:pPr>
          </w:p>
          <w:p w14:paraId="041952DC" w14:textId="77777777" w:rsidR="00D429E6" w:rsidRDefault="00D429E6" w:rsidP="00D429E6">
            <w:pPr>
              <w:rPr>
                <w:rFonts w:ascii="Verdana" w:hAnsi="Verdana"/>
                <w:b/>
                <w:bCs/>
                <w:color w:val="000000"/>
              </w:rPr>
            </w:pPr>
            <w:bookmarkStart w:id="15" w:name="OLE_LINK9"/>
            <w:r>
              <w:rPr>
                <w:rFonts w:ascii="Verdana" w:hAnsi="Verdana"/>
                <w:b/>
                <w:bCs/>
                <w:color w:val="000000"/>
              </w:rPr>
              <w:t>Options:</w:t>
            </w:r>
          </w:p>
          <w:p w14:paraId="5A8C6D01" w14:textId="77777777" w:rsidR="00D429E6" w:rsidRDefault="00D429E6" w:rsidP="00D429E6">
            <w:pPr>
              <w:rPr>
                <w:rFonts w:ascii="Verdana" w:hAnsi="Verdana"/>
                <w:b/>
                <w:bCs/>
                <w:color w:val="000000"/>
              </w:rPr>
            </w:pPr>
          </w:p>
          <w:p w14:paraId="583EAA36" w14:textId="3F828702" w:rsidR="00D429E6" w:rsidRDefault="00D429E6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Email the Privacy office at: </w:t>
            </w:r>
            <w:hyperlink r:id="rId21" w:history="1">
              <w:r>
                <w:rPr>
                  <w:rStyle w:val="Hyperlink"/>
                  <w:rFonts w:ascii="Verdana" w:hAnsi="Verdana"/>
                </w:rPr>
                <w:t>Privacycaremark@cvshealth.com</w:t>
              </w:r>
            </w:hyperlink>
          </w:p>
          <w:p w14:paraId="7714B434" w14:textId="77777777" w:rsidR="00D429E6" w:rsidRDefault="00D429E6" w:rsidP="00D429E6">
            <w:pPr>
              <w:rPr>
                <w:rFonts w:ascii="Verdana" w:hAnsi="Verdana"/>
                <w:color w:val="000000"/>
              </w:rPr>
            </w:pPr>
          </w:p>
          <w:p w14:paraId="70521FE1" w14:textId="6BD15A20" w:rsidR="00D429E6" w:rsidRDefault="00F57A8C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</w:t>
            </w:r>
            <w:r w:rsidR="00D429E6">
              <w:rPr>
                <w:rFonts w:ascii="Verdana" w:hAnsi="Verdana"/>
                <w:color w:val="000000"/>
              </w:rPr>
              <w:t xml:space="preserve">n writing </w:t>
            </w:r>
            <w:r>
              <w:rPr>
                <w:rFonts w:ascii="Verdana" w:hAnsi="Verdana"/>
                <w:color w:val="000000"/>
              </w:rPr>
              <w:t>using the following address</w:t>
            </w:r>
            <w:r w:rsidR="00D429E6">
              <w:rPr>
                <w:rFonts w:ascii="Verdana" w:hAnsi="Verdana"/>
                <w:color w:val="000000"/>
              </w:rPr>
              <w:t>:</w:t>
            </w:r>
          </w:p>
          <w:p w14:paraId="199DF7A5" w14:textId="77777777" w:rsidR="00D429E6" w:rsidRDefault="00D429E6" w:rsidP="00D429E6">
            <w:pPr>
              <w:jc w:val="center"/>
              <w:rPr>
                <w:rFonts w:ascii="Verdana" w:hAnsi="Verdana"/>
                <w:b/>
                <w:color w:val="000000"/>
              </w:rPr>
            </w:pPr>
          </w:p>
          <w:p w14:paraId="5C3246FD" w14:textId="77777777" w:rsidR="00D429E6" w:rsidRDefault="00D429E6" w:rsidP="00D429E6">
            <w:pPr>
              <w:ind w:left="36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CVS Health</w:t>
            </w:r>
          </w:p>
          <w:p w14:paraId="0FDA2DC8" w14:textId="77777777" w:rsidR="00D429E6" w:rsidRDefault="00D429E6" w:rsidP="00D429E6">
            <w:pPr>
              <w:ind w:left="36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Attn:  Privacy Office</w:t>
            </w:r>
          </w:p>
          <w:p w14:paraId="401B0B47" w14:textId="77777777" w:rsidR="00D429E6" w:rsidRDefault="00D429E6" w:rsidP="00D429E6">
            <w:pPr>
              <w:ind w:left="36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One CVS Drive</w:t>
            </w:r>
          </w:p>
          <w:p w14:paraId="688C706B" w14:textId="77777777" w:rsidR="00D429E6" w:rsidRDefault="00D429E6" w:rsidP="00D429E6">
            <w:pPr>
              <w:ind w:left="36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Woonsocket, RI 02895</w:t>
            </w:r>
          </w:p>
          <w:p w14:paraId="6EC1999A" w14:textId="77777777" w:rsidR="00D429E6" w:rsidRDefault="00D429E6" w:rsidP="00D429E6">
            <w:pPr>
              <w:rPr>
                <w:rFonts w:ascii="Verdana" w:hAnsi="Verdana"/>
                <w:color w:val="000000"/>
              </w:rPr>
            </w:pPr>
          </w:p>
          <w:p w14:paraId="142E95E5" w14:textId="73854ED5" w:rsidR="00D429E6" w:rsidRDefault="00D429E6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color w:val="000000"/>
              </w:rPr>
            </w:pPr>
            <w:bookmarkStart w:id="16" w:name="OLE_LINK90"/>
            <w:r>
              <w:rPr>
                <w:rFonts w:ascii="Verdana" w:hAnsi="Verdana"/>
                <w:color w:val="000000"/>
              </w:rPr>
              <w:t>Contact the Privacy hotline</w:t>
            </w:r>
            <w:r w:rsidR="00B1483E">
              <w:rPr>
                <w:rFonts w:ascii="Verdana" w:hAnsi="Verdana"/>
                <w:color w:val="000000"/>
              </w:rPr>
              <w:t xml:space="preserve"> (Customer Relations</w:t>
            </w:r>
            <w:r w:rsidR="00B81EDE">
              <w:rPr>
                <w:rFonts w:ascii="Verdana" w:hAnsi="Verdana"/>
                <w:color w:val="000000"/>
              </w:rPr>
              <w:t xml:space="preserve"> representatives answer the call</w:t>
            </w:r>
            <w:r w:rsidR="00B1483E">
              <w:rPr>
                <w:rFonts w:ascii="Verdana" w:hAnsi="Verdana"/>
                <w:color w:val="000000"/>
              </w:rPr>
              <w:t>)</w:t>
            </w:r>
            <w:r w:rsidR="00B81EDE">
              <w:rPr>
                <w:rFonts w:ascii="Verdana" w:hAnsi="Verdana"/>
                <w:color w:val="000000"/>
              </w:rPr>
              <w:t xml:space="preserve"> at</w:t>
            </w:r>
            <w:r>
              <w:rPr>
                <w:rFonts w:ascii="Verdana" w:hAnsi="Verdana"/>
                <w:color w:val="000000"/>
              </w:rPr>
              <w:t xml:space="preserve"> (1-866-443-0933) for a verbal complaint</w:t>
            </w:r>
            <w:r w:rsidR="00B81EDE">
              <w:rPr>
                <w:rFonts w:ascii="Verdana" w:hAnsi="Verdana"/>
                <w:color w:val="000000"/>
              </w:rPr>
              <w:t>.</w:t>
            </w:r>
          </w:p>
          <w:bookmarkEnd w:id="15"/>
          <w:bookmarkEnd w:id="16"/>
          <w:p w14:paraId="59758B7D" w14:textId="77777777" w:rsidR="00D429E6" w:rsidRDefault="00D429E6" w:rsidP="00D429E6">
            <w:pPr>
              <w:ind w:left="720"/>
              <w:rPr>
                <w:rFonts w:ascii="Verdana" w:hAnsi="Verdana"/>
              </w:rPr>
            </w:pPr>
          </w:p>
          <w:p w14:paraId="05159621" w14:textId="115BF19C" w:rsidR="00D429E6" w:rsidRDefault="00D429E6" w:rsidP="000106F3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</w:tbl>
    <w:p w14:paraId="25CD3C8E" w14:textId="77777777" w:rsidR="006F51EA" w:rsidRDefault="006F51EA" w:rsidP="00406DB5">
      <w:pPr>
        <w:jc w:val="right"/>
        <w:rPr>
          <w:rFonts w:ascii="Verdana" w:hAnsi="Verdana"/>
        </w:rPr>
      </w:pPr>
    </w:p>
    <w:p w14:paraId="4D98CE2E" w14:textId="77777777" w:rsidR="007A1DF9" w:rsidRDefault="007A1DF9" w:rsidP="007A1DF9">
      <w:pPr>
        <w:jc w:val="right"/>
        <w:rPr>
          <w:rStyle w:val="Hyperlink"/>
          <w:rFonts w:ascii="Verdana" w:hAnsi="Verdana"/>
        </w:rPr>
      </w:pPr>
      <w:hyperlink w:anchor="_top" w:history="1">
        <w:r w:rsidRPr="00371556">
          <w:rPr>
            <w:rStyle w:val="Hyperlink"/>
            <w:rFonts w:ascii="Verdana" w:hAnsi="Verdana"/>
          </w:rPr>
          <w:t>Top of the Document</w:t>
        </w:r>
      </w:hyperlink>
    </w:p>
    <w:p w14:paraId="7A2A9632" w14:textId="77777777" w:rsidR="00035DA5" w:rsidRDefault="00035DA5" w:rsidP="007A1DF9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7A1DF9" w:rsidRPr="0064267B" w14:paraId="412F622D" w14:textId="77777777" w:rsidTr="00A8491F">
        <w:tc>
          <w:tcPr>
            <w:tcW w:w="5000" w:type="pct"/>
            <w:shd w:val="clear" w:color="auto" w:fill="C0C0C0"/>
          </w:tcPr>
          <w:p w14:paraId="4ED0F40C" w14:textId="77777777" w:rsidR="007A1DF9" w:rsidRPr="00F13F27" w:rsidRDefault="007A1DF9" w:rsidP="0064132C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7" w:name="_Toc205794553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17"/>
          </w:p>
        </w:tc>
      </w:tr>
    </w:tbl>
    <w:p w14:paraId="020B6CC5" w14:textId="29856152" w:rsidR="00691E4C" w:rsidRDefault="00691E4C" w:rsidP="0064132C">
      <w:pPr>
        <w:spacing w:before="120" w:after="120"/>
      </w:pPr>
    </w:p>
    <w:p w14:paraId="51D62ED0" w14:textId="7B0E4541" w:rsidR="00035DA5" w:rsidRDefault="00A20ECC" w:rsidP="0064132C">
      <w:pPr>
        <w:spacing w:before="120" w:after="120"/>
        <w:rPr>
          <w:rStyle w:val="Hyperlink"/>
          <w:rFonts w:ascii="Verdana" w:hAnsi="Verdana"/>
        </w:rPr>
      </w:pPr>
      <w:hyperlink r:id="rId22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0D05884C" w14:textId="72A8702E" w:rsidR="00A4304E" w:rsidRDefault="00A4304E" w:rsidP="00A4304E">
      <w:pPr>
        <w:numPr>
          <w:ilvl w:val="0"/>
          <w:numId w:val="12"/>
        </w:numPr>
        <w:spacing w:before="120" w:after="120"/>
        <w:ind w:left="360"/>
        <w:rPr>
          <w:rFonts w:ascii="Verdana" w:hAnsi="Verdana"/>
          <w:color w:val="000000"/>
        </w:rPr>
      </w:pPr>
      <w:hyperlink r:id="rId23" w:anchor="!/view?docid=bcb8da72-5501-4631-b9fd-fe675bc4a1fd" w:history="1">
        <w:r>
          <w:rPr>
            <w:rStyle w:val="Hyperlink"/>
            <w:rFonts w:ascii="Verdana" w:hAnsi="Verdana"/>
          </w:rPr>
          <w:t xml:space="preserve">Universal Care </w:t>
        </w:r>
        <w:r w:rsidR="00786FAC">
          <w:rPr>
            <w:rStyle w:val="Hyperlink"/>
            <w:rFonts w:ascii="Verdana" w:hAnsi="Verdana"/>
          </w:rPr>
          <w:t>-</w:t>
        </w:r>
        <w:r>
          <w:rPr>
            <w:rStyle w:val="Hyperlink"/>
            <w:rFonts w:ascii="Verdana" w:hAnsi="Verdana"/>
          </w:rPr>
          <w:t xml:space="preserve"> Caller Authentication (</w:t>
        </w:r>
        <w:r>
          <w:rPr>
            <w:rStyle w:val="Hyperlink"/>
            <w:rFonts w:ascii="Verdana" w:hAnsi="Verdana"/>
            <w:shd w:val="clear" w:color="auto" w:fill="FFFFFF"/>
          </w:rPr>
          <w:t>004568)</w:t>
        </w:r>
      </w:hyperlink>
    </w:p>
    <w:p w14:paraId="284A80F6" w14:textId="5965B4EC" w:rsidR="00A4304E" w:rsidRDefault="00A4304E" w:rsidP="00A4304E">
      <w:pPr>
        <w:numPr>
          <w:ilvl w:val="0"/>
          <w:numId w:val="12"/>
        </w:numPr>
        <w:spacing w:before="120" w:after="120"/>
        <w:ind w:left="360"/>
        <w:rPr>
          <w:rFonts w:ascii="Verdana" w:hAnsi="Verdana"/>
          <w:color w:val="000000"/>
        </w:rPr>
      </w:pPr>
      <w:hyperlink r:id="rId24" w:anchor="!/view?docid=c954b131-7884-494c-b4bb-dfc12fdc846f" w:history="1">
        <w:r>
          <w:rPr>
            <w:rStyle w:val="Hyperlink"/>
            <w:rFonts w:ascii="Verdana" w:hAnsi="Verdana"/>
          </w:rPr>
          <w:t xml:space="preserve">Universal Care </w:t>
        </w:r>
        <w:r w:rsidR="00FD0B69">
          <w:rPr>
            <w:rStyle w:val="Hyperlink"/>
            <w:rFonts w:ascii="Verdana" w:hAnsi="Verdana"/>
          </w:rPr>
          <w:t>-</w:t>
        </w:r>
        <w:r>
          <w:rPr>
            <w:rStyle w:val="Hyperlink"/>
            <w:rFonts w:ascii="Verdana" w:hAnsi="Verdana"/>
          </w:rPr>
          <w:t xml:space="preserve"> Consultative Call Flow (CCF) Process (</w:t>
        </w:r>
        <w:r>
          <w:rPr>
            <w:rStyle w:val="Hyperlink"/>
            <w:rFonts w:ascii="Verdana" w:hAnsi="Verdana"/>
            <w:shd w:val="clear" w:color="auto" w:fill="FFFFFF"/>
          </w:rPr>
          <w:t>095822</w:t>
        </w:r>
        <w:r>
          <w:rPr>
            <w:rStyle w:val="Hyperlink"/>
            <w:rFonts w:ascii="Verdana" w:hAnsi="Verdana"/>
          </w:rPr>
          <w:t>)</w:t>
        </w:r>
      </w:hyperlink>
    </w:p>
    <w:p w14:paraId="4B185B19" w14:textId="77777777" w:rsidR="00176E54" w:rsidRDefault="004B4EF7" w:rsidP="0064132C">
      <w:pPr>
        <w:tabs>
          <w:tab w:val="left" w:pos="10392"/>
        </w:tabs>
        <w:spacing w:before="120" w:after="120"/>
        <w:rPr>
          <w:rStyle w:val="Hyperlink"/>
          <w:rFonts w:ascii="Verdana" w:hAnsi="Verdana"/>
          <w:b/>
          <w:color w:val="auto"/>
          <w:u w:val="none"/>
        </w:rPr>
      </w:pPr>
      <w:bookmarkStart w:id="18" w:name="OLE_LINK2"/>
      <w:r w:rsidRPr="004B4EF7">
        <w:rPr>
          <w:rStyle w:val="Hyperlink"/>
          <w:rFonts w:ascii="Verdana" w:hAnsi="Verdana"/>
          <w:b/>
          <w:color w:val="auto"/>
          <w:u w:val="none"/>
        </w:rPr>
        <w:t xml:space="preserve">Parent </w:t>
      </w:r>
      <w:r w:rsidR="00A8491F">
        <w:rPr>
          <w:rStyle w:val="Hyperlink"/>
          <w:rFonts w:ascii="Verdana" w:hAnsi="Verdana"/>
          <w:b/>
          <w:color w:val="auto"/>
          <w:u w:val="none"/>
        </w:rPr>
        <w:t>Document</w:t>
      </w:r>
      <w:r w:rsidR="00176E54">
        <w:rPr>
          <w:rStyle w:val="Hyperlink"/>
          <w:rFonts w:ascii="Verdana" w:hAnsi="Verdana"/>
          <w:b/>
          <w:color w:val="auto"/>
          <w:u w:val="none"/>
        </w:rPr>
        <w:t>s</w:t>
      </w:r>
      <w:r w:rsidRPr="004B4EF7">
        <w:rPr>
          <w:rStyle w:val="Hyperlink"/>
          <w:rFonts w:ascii="Verdana" w:hAnsi="Verdana"/>
          <w:b/>
          <w:color w:val="auto"/>
          <w:u w:val="none"/>
        </w:rPr>
        <w:t>: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r w:rsidR="00035DA5">
        <w:rPr>
          <w:rStyle w:val="Hyperlink"/>
          <w:rFonts w:ascii="Verdana" w:hAnsi="Verdana"/>
          <w:b/>
          <w:color w:val="auto"/>
          <w:u w:val="none"/>
        </w:rPr>
        <w:t xml:space="preserve"> </w:t>
      </w:r>
    </w:p>
    <w:p w14:paraId="57F90C8F" w14:textId="75B358AB" w:rsidR="00176E54" w:rsidRDefault="004B4EF7" w:rsidP="0064132C">
      <w:pPr>
        <w:tabs>
          <w:tab w:val="left" w:pos="10392"/>
        </w:tabs>
        <w:spacing w:before="120" w:after="120"/>
        <w:rPr>
          <w:rStyle w:val="Hyperlink"/>
          <w:rFonts w:ascii="Verdana" w:hAnsi="Verdana"/>
          <w:noProof/>
        </w:rPr>
      </w:pPr>
      <w:hyperlink r:id="rId25" w:tgtFrame="_blank" w:history="1">
        <w:r w:rsidRPr="00DB338D">
          <w:rPr>
            <w:rStyle w:val="Hyperlink"/>
            <w:rFonts w:ascii="Verdana" w:hAnsi="Verdana"/>
          </w:rPr>
          <w:t>Customer Care Internal and External Call Handling (CALL</w:t>
        </w:r>
        <w:r>
          <w:rPr>
            <w:rStyle w:val="Hyperlink"/>
            <w:rFonts w:ascii="Verdana" w:hAnsi="Verdana"/>
          </w:rPr>
          <w:t>-</w:t>
        </w:r>
        <w:r w:rsidRPr="00DB338D">
          <w:rPr>
            <w:rStyle w:val="Hyperlink"/>
            <w:rFonts w:ascii="Verdana" w:hAnsi="Verdana"/>
          </w:rPr>
          <w:t>0049)</w:t>
        </w:r>
      </w:hyperlink>
      <w:r w:rsidR="00A8491F">
        <w:rPr>
          <w:rStyle w:val="Hyperlink"/>
          <w:rFonts w:ascii="Verdana" w:hAnsi="Verdana"/>
          <w:noProof/>
        </w:rPr>
        <w:t xml:space="preserve"> </w:t>
      </w:r>
      <w:bookmarkEnd w:id="18"/>
    </w:p>
    <w:p w14:paraId="1B243A31" w14:textId="08B97576" w:rsidR="00BF2EFF" w:rsidRDefault="00583D1D" w:rsidP="0064132C">
      <w:pPr>
        <w:tabs>
          <w:tab w:val="left" w:pos="10392"/>
        </w:tabs>
        <w:spacing w:before="120" w:after="120"/>
        <w:rPr>
          <w:rStyle w:val="Hyperlink"/>
          <w:rFonts w:ascii="Verdana" w:hAnsi="Verdana"/>
          <w:noProof/>
        </w:rPr>
      </w:pPr>
      <w:hyperlink r:id="rId26" w:history="1">
        <w:r w:rsidRPr="00583D1D">
          <w:rPr>
            <w:rStyle w:val="Hyperlink"/>
            <w:rFonts w:ascii="Verdana" w:hAnsi="Verdana"/>
            <w:noProof/>
          </w:rPr>
          <w:t>Use and Disclosure of PHI (PHIP-005)</w:t>
        </w:r>
      </w:hyperlink>
    </w:p>
    <w:p w14:paraId="09EC5EC7" w14:textId="414F7AB5" w:rsidR="00583D1D" w:rsidRDefault="00583D1D" w:rsidP="0064132C">
      <w:pPr>
        <w:tabs>
          <w:tab w:val="left" w:pos="10392"/>
        </w:tabs>
        <w:spacing w:before="120" w:after="120"/>
        <w:rPr>
          <w:rStyle w:val="Hyperlink"/>
          <w:rFonts w:ascii="Verdana" w:hAnsi="Verdana"/>
          <w:noProof/>
        </w:rPr>
      </w:pPr>
      <w:hyperlink r:id="rId27" w:history="1">
        <w:r w:rsidRPr="00251EE0">
          <w:rPr>
            <w:rStyle w:val="Hyperlink"/>
            <w:rFonts w:ascii="Verdana" w:hAnsi="Verdana"/>
            <w:noProof/>
          </w:rPr>
          <w:t>Purpose of Processing (PHIP-003)</w:t>
        </w:r>
      </w:hyperlink>
    </w:p>
    <w:p w14:paraId="1A747E19" w14:textId="6B1F3159" w:rsidR="007A1DF9" w:rsidRDefault="007A1DF9" w:rsidP="00EB123B">
      <w:pPr>
        <w:jc w:val="right"/>
        <w:rPr>
          <w:rFonts w:ascii="Verdana" w:hAnsi="Verdana"/>
        </w:rPr>
      </w:pPr>
      <w:hyperlink w:anchor="_top" w:history="1">
        <w:r w:rsidRPr="00371556">
          <w:rPr>
            <w:rStyle w:val="Hyperlink"/>
            <w:rFonts w:ascii="Verdana" w:hAnsi="Verdana"/>
          </w:rPr>
          <w:t>Top of the Document</w:t>
        </w:r>
      </w:hyperlink>
    </w:p>
    <w:p w14:paraId="02164BE5" w14:textId="77777777" w:rsidR="007A1DF9" w:rsidRPr="00C247CB" w:rsidRDefault="007A1DF9" w:rsidP="007A1DF9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C6A3642" w14:textId="77777777" w:rsidR="007A1DF9" w:rsidRPr="00C247CB" w:rsidRDefault="007A1DF9" w:rsidP="007A1DF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1B03FF3" w14:textId="77777777" w:rsidR="007A1DF9" w:rsidRPr="00C247CB" w:rsidRDefault="007A1DF9" w:rsidP="007A1DF9">
      <w:pPr>
        <w:jc w:val="right"/>
        <w:rPr>
          <w:rFonts w:ascii="Verdana" w:hAnsi="Verdana"/>
          <w:sz w:val="16"/>
          <w:szCs w:val="16"/>
        </w:rPr>
      </w:pPr>
    </w:p>
    <w:p w14:paraId="6191F9B5" w14:textId="0C0B5C15" w:rsidR="0008435A" w:rsidRPr="00902E07" w:rsidRDefault="0008435A" w:rsidP="007A1DF9">
      <w:pPr>
        <w:jc w:val="right"/>
        <w:rPr>
          <w:color w:val="000000"/>
        </w:rPr>
      </w:pPr>
    </w:p>
    <w:sectPr w:rsidR="0008435A" w:rsidRPr="00902E07" w:rsidSect="007E435D">
      <w:headerReference w:type="default" r:id="rId28"/>
      <w:footerReference w:type="even" r:id="rId29"/>
      <w:footerReference w:type="default" r:id="rId3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1C0DC" w14:textId="77777777" w:rsidR="00886CF8" w:rsidRDefault="00886CF8">
      <w:r>
        <w:separator/>
      </w:r>
    </w:p>
  </w:endnote>
  <w:endnote w:type="continuationSeparator" w:id="0">
    <w:p w14:paraId="78B65C68" w14:textId="77777777" w:rsidR="00886CF8" w:rsidRDefault="00886CF8">
      <w:r>
        <w:continuationSeparator/>
      </w:r>
    </w:p>
  </w:endnote>
  <w:endnote w:type="continuationNotice" w:id="1">
    <w:p w14:paraId="3F349939" w14:textId="77777777" w:rsidR="00886CF8" w:rsidRDefault="00886C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40C86" w14:textId="77777777" w:rsidR="00A12ADB" w:rsidRDefault="00A12ADB" w:rsidP="00C909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6144BF" w14:textId="77777777" w:rsidR="00A12ADB" w:rsidRDefault="00A12ADB" w:rsidP="00FF00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966CC" w14:textId="77777777" w:rsidR="00A12ADB" w:rsidRDefault="00A12ADB" w:rsidP="00C909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18E3">
      <w:rPr>
        <w:rStyle w:val="PageNumber"/>
        <w:noProof/>
      </w:rPr>
      <w:t>5</w:t>
    </w:r>
    <w:r>
      <w:rPr>
        <w:rStyle w:val="PageNumber"/>
      </w:rPr>
      <w:fldChar w:fldCharType="end"/>
    </w:r>
  </w:p>
  <w:p w14:paraId="24F95875" w14:textId="77777777" w:rsidR="00A12ADB" w:rsidRDefault="00A12ADB" w:rsidP="00FF00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253A5" w14:textId="77777777" w:rsidR="00886CF8" w:rsidRDefault="00886CF8">
      <w:r>
        <w:separator/>
      </w:r>
    </w:p>
  </w:footnote>
  <w:footnote w:type="continuationSeparator" w:id="0">
    <w:p w14:paraId="3D967E78" w14:textId="77777777" w:rsidR="00886CF8" w:rsidRDefault="00886CF8">
      <w:r>
        <w:continuationSeparator/>
      </w:r>
    </w:p>
  </w:footnote>
  <w:footnote w:type="continuationNotice" w:id="1">
    <w:p w14:paraId="031D6BFB" w14:textId="77777777" w:rsidR="00886CF8" w:rsidRDefault="00886C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FCB4DD5" w14:paraId="1DDC2843" w14:textId="77777777" w:rsidTr="00BD1586">
      <w:trPr>
        <w:trHeight w:val="300"/>
      </w:trPr>
      <w:tc>
        <w:tcPr>
          <w:tcW w:w="2880" w:type="dxa"/>
        </w:tcPr>
        <w:p w14:paraId="38085E56" w14:textId="78A4E4BA" w:rsidR="0FCB4DD5" w:rsidRDefault="0FCB4DD5" w:rsidP="00BD1586">
          <w:pPr>
            <w:pStyle w:val="Header"/>
            <w:ind w:left="-115"/>
          </w:pPr>
        </w:p>
      </w:tc>
      <w:tc>
        <w:tcPr>
          <w:tcW w:w="2880" w:type="dxa"/>
        </w:tcPr>
        <w:p w14:paraId="111FBAE1" w14:textId="66A619DC" w:rsidR="0FCB4DD5" w:rsidRDefault="0FCB4DD5" w:rsidP="00BD1586">
          <w:pPr>
            <w:pStyle w:val="Header"/>
            <w:jc w:val="center"/>
          </w:pPr>
        </w:p>
      </w:tc>
      <w:tc>
        <w:tcPr>
          <w:tcW w:w="2880" w:type="dxa"/>
        </w:tcPr>
        <w:p w14:paraId="556784AC" w14:textId="32B88904" w:rsidR="0FCB4DD5" w:rsidRDefault="0FCB4DD5" w:rsidP="00BD1586">
          <w:pPr>
            <w:pStyle w:val="Header"/>
            <w:ind w:right="-115"/>
            <w:jc w:val="right"/>
          </w:pPr>
        </w:p>
      </w:tc>
    </w:tr>
  </w:tbl>
  <w:p w14:paraId="49ADF848" w14:textId="17FB34A3" w:rsidR="0FCB4DD5" w:rsidRDefault="0FCB4DD5" w:rsidP="00BD15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7656E64"/>
    <w:multiLevelType w:val="hybridMultilevel"/>
    <w:tmpl w:val="7A022F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1DAB"/>
    <w:multiLevelType w:val="hybridMultilevel"/>
    <w:tmpl w:val="CA26C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42B4A"/>
    <w:multiLevelType w:val="hybridMultilevel"/>
    <w:tmpl w:val="C4F0DB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C94899"/>
    <w:multiLevelType w:val="hybridMultilevel"/>
    <w:tmpl w:val="BC8A891A"/>
    <w:lvl w:ilvl="0" w:tplc="24B20A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A945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6E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AF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C4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DE8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E9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A2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546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C152F"/>
    <w:multiLevelType w:val="hybridMultilevel"/>
    <w:tmpl w:val="EFF2C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2C1391"/>
    <w:multiLevelType w:val="hybridMultilevel"/>
    <w:tmpl w:val="B326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00A22"/>
    <w:multiLevelType w:val="hybridMultilevel"/>
    <w:tmpl w:val="0DDCF972"/>
    <w:lvl w:ilvl="0" w:tplc="934A178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02CAF"/>
    <w:multiLevelType w:val="hybridMultilevel"/>
    <w:tmpl w:val="1AEAE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0DE363"/>
    <w:multiLevelType w:val="hybridMultilevel"/>
    <w:tmpl w:val="C4E634DC"/>
    <w:lvl w:ilvl="0" w:tplc="43160B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69C1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0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A6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C3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0A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C7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6C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C0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E641F"/>
    <w:multiLevelType w:val="hybridMultilevel"/>
    <w:tmpl w:val="AB902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804690"/>
    <w:multiLevelType w:val="hybridMultilevel"/>
    <w:tmpl w:val="2EE432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5271123">
    <w:abstractNumId w:val="8"/>
  </w:num>
  <w:num w:numId="2" w16cid:durableId="325745853">
    <w:abstractNumId w:val="3"/>
  </w:num>
  <w:num w:numId="3" w16cid:durableId="292291070">
    <w:abstractNumId w:val="4"/>
  </w:num>
  <w:num w:numId="4" w16cid:durableId="13776561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7513541">
    <w:abstractNumId w:val="9"/>
  </w:num>
  <w:num w:numId="6" w16cid:durableId="2129816744">
    <w:abstractNumId w:val="5"/>
  </w:num>
  <w:num w:numId="7" w16cid:durableId="1995986105">
    <w:abstractNumId w:val="2"/>
  </w:num>
  <w:num w:numId="8" w16cid:durableId="177626814">
    <w:abstractNumId w:val="0"/>
  </w:num>
  <w:num w:numId="9" w16cid:durableId="739642552">
    <w:abstractNumId w:val="7"/>
  </w:num>
  <w:num w:numId="10" w16cid:durableId="295721472">
    <w:abstractNumId w:val="6"/>
  </w:num>
  <w:num w:numId="11" w16cid:durableId="2118325064">
    <w:abstractNumId w:val="10"/>
  </w:num>
  <w:num w:numId="12" w16cid:durableId="120240503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AFD"/>
    <w:rsid w:val="0000503A"/>
    <w:rsid w:val="000106F3"/>
    <w:rsid w:val="000116BC"/>
    <w:rsid w:val="00012028"/>
    <w:rsid w:val="00015829"/>
    <w:rsid w:val="00015A2E"/>
    <w:rsid w:val="000210E3"/>
    <w:rsid w:val="000216BF"/>
    <w:rsid w:val="00026E0D"/>
    <w:rsid w:val="00033E0F"/>
    <w:rsid w:val="00034673"/>
    <w:rsid w:val="00035DA5"/>
    <w:rsid w:val="00041F3E"/>
    <w:rsid w:val="00046FF3"/>
    <w:rsid w:val="00053CD0"/>
    <w:rsid w:val="0005599B"/>
    <w:rsid w:val="00057FAE"/>
    <w:rsid w:val="0006421D"/>
    <w:rsid w:val="00064D82"/>
    <w:rsid w:val="00064F77"/>
    <w:rsid w:val="00065877"/>
    <w:rsid w:val="000825E5"/>
    <w:rsid w:val="0008435A"/>
    <w:rsid w:val="0008665F"/>
    <w:rsid w:val="000A28BA"/>
    <w:rsid w:val="000A6A7A"/>
    <w:rsid w:val="000B2923"/>
    <w:rsid w:val="000B331D"/>
    <w:rsid w:val="000B3C4C"/>
    <w:rsid w:val="000B423D"/>
    <w:rsid w:val="000B4BB1"/>
    <w:rsid w:val="000B6609"/>
    <w:rsid w:val="000C05F6"/>
    <w:rsid w:val="000C311D"/>
    <w:rsid w:val="000C3A46"/>
    <w:rsid w:val="000C7FAD"/>
    <w:rsid w:val="000D2692"/>
    <w:rsid w:val="000D40E9"/>
    <w:rsid w:val="000D6714"/>
    <w:rsid w:val="000F2A57"/>
    <w:rsid w:val="000F3C03"/>
    <w:rsid w:val="000F5425"/>
    <w:rsid w:val="000F76CC"/>
    <w:rsid w:val="00112E6A"/>
    <w:rsid w:val="00117116"/>
    <w:rsid w:val="00117F0E"/>
    <w:rsid w:val="00122B8F"/>
    <w:rsid w:val="001265AF"/>
    <w:rsid w:val="00127838"/>
    <w:rsid w:val="00127BB5"/>
    <w:rsid w:val="00127DC6"/>
    <w:rsid w:val="00133652"/>
    <w:rsid w:val="001402AA"/>
    <w:rsid w:val="001438C3"/>
    <w:rsid w:val="00147D7D"/>
    <w:rsid w:val="001523CD"/>
    <w:rsid w:val="00152456"/>
    <w:rsid w:val="00154644"/>
    <w:rsid w:val="00154807"/>
    <w:rsid w:val="0016273A"/>
    <w:rsid w:val="00162EE4"/>
    <w:rsid w:val="001637D4"/>
    <w:rsid w:val="00164870"/>
    <w:rsid w:val="00165FB3"/>
    <w:rsid w:val="00171655"/>
    <w:rsid w:val="001716FD"/>
    <w:rsid w:val="00176E54"/>
    <w:rsid w:val="00180038"/>
    <w:rsid w:val="00187F87"/>
    <w:rsid w:val="0019353A"/>
    <w:rsid w:val="0019533F"/>
    <w:rsid w:val="001A0DA4"/>
    <w:rsid w:val="001A1648"/>
    <w:rsid w:val="001A4A38"/>
    <w:rsid w:val="001A613A"/>
    <w:rsid w:val="001A7127"/>
    <w:rsid w:val="001B00F7"/>
    <w:rsid w:val="001B15FE"/>
    <w:rsid w:val="001B2402"/>
    <w:rsid w:val="001B3F68"/>
    <w:rsid w:val="001B44DA"/>
    <w:rsid w:val="001B52D3"/>
    <w:rsid w:val="001B6EC9"/>
    <w:rsid w:val="001C0848"/>
    <w:rsid w:val="001C1D85"/>
    <w:rsid w:val="001C1EC3"/>
    <w:rsid w:val="001C4B92"/>
    <w:rsid w:val="001D0FAF"/>
    <w:rsid w:val="001D6508"/>
    <w:rsid w:val="001D7601"/>
    <w:rsid w:val="001E3F2E"/>
    <w:rsid w:val="002016B4"/>
    <w:rsid w:val="002027EB"/>
    <w:rsid w:val="002043AD"/>
    <w:rsid w:val="00205D49"/>
    <w:rsid w:val="0021481A"/>
    <w:rsid w:val="00215297"/>
    <w:rsid w:val="00215763"/>
    <w:rsid w:val="00225ED0"/>
    <w:rsid w:val="002274C7"/>
    <w:rsid w:val="00231E42"/>
    <w:rsid w:val="00234FBD"/>
    <w:rsid w:val="00235648"/>
    <w:rsid w:val="00235D0F"/>
    <w:rsid w:val="00236224"/>
    <w:rsid w:val="00241782"/>
    <w:rsid w:val="00242D0F"/>
    <w:rsid w:val="0024496D"/>
    <w:rsid w:val="0024587B"/>
    <w:rsid w:val="002467D2"/>
    <w:rsid w:val="002472E7"/>
    <w:rsid w:val="00250FAD"/>
    <w:rsid w:val="00251EE0"/>
    <w:rsid w:val="0025307B"/>
    <w:rsid w:val="00254DDC"/>
    <w:rsid w:val="0025534B"/>
    <w:rsid w:val="00256D3B"/>
    <w:rsid w:val="00256F8D"/>
    <w:rsid w:val="002609A1"/>
    <w:rsid w:val="00271228"/>
    <w:rsid w:val="00275AC9"/>
    <w:rsid w:val="002909B8"/>
    <w:rsid w:val="002A3B96"/>
    <w:rsid w:val="002A5CFA"/>
    <w:rsid w:val="002B3EC6"/>
    <w:rsid w:val="002B5307"/>
    <w:rsid w:val="002B593E"/>
    <w:rsid w:val="002B5E51"/>
    <w:rsid w:val="002C3BF3"/>
    <w:rsid w:val="002C5252"/>
    <w:rsid w:val="002C5C12"/>
    <w:rsid w:val="002C7BFD"/>
    <w:rsid w:val="002D0942"/>
    <w:rsid w:val="002D0BF1"/>
    <w:rsid w:val="002D25EC"/>
    <w:rsid w:val="002D48F1"/>
    <w:rsid w:val="002F6A94"/>
    <w:rsid w:val="002F73BE"/>
    <w:rsid w:val="003010B4"/>
    <w:rsid w:val="00301432"/>
    <w:rsid w:val="00303F88"/>
    <w:rsid w:val="003066FF"/>
    <w:rsid w:val="003155D4"/>
    <w:rsid w:val="003159DE"/>
    <w:rsid w:val="00315C6F"/>
    <w:rsid w:val="003175A4"/>
    <w:rsid w:val="003224F5"/>
    <w:rsid w:val="00330AD8"/>
    <w:rsid w:val="00331925"/>
    <w:rsid w:val="00334535"/>
    <w:rsid w:val="00335C5F"/>
    <w:rsid w:val="003371B8"/>
    <w:rsid w:val="0034233F"/>
    <w:rsid w:val="00343F35"/>
    <w:rsid w:val="003455AA"/>
    <w:rsid w:val="00360986"/>
    <w:rsid w:val="003630AE"/>
    <w:rsid w:val="00365DE1"/>
    <w:rsid w:val="00371556"/>
    <w:rsid w:val="00371E76"/>
    <w:rsid w:val="00372892"/>
    <w:rsid w:val="003744B8"/>
    <w:rsid w:val="00375BFF"/>
    <w:rsid w:val="003761F8"/>
    <w:rsid w:val="00376CDE"/>
    <w:rsid w:val="00390176"/>
    <w:rsid w:val="00392F0E"/>
    <w:rsid w:val="00395198"/>
    <w:rsid w:val="003A2AF9"/>
    <w:rsid w:val="003A39F3"/>
    <w:rsid w:val="003A78EA"/>
    <w:rsid w:val="003A7D0A"/>
    <w:rsid w:val="003A7DC5"/>
    <w:rsid w:val="003B7E87"/>
    <w:rsid w:val="003C1ECB"/>
    <w:rsid w:val="003C4BE2"/>
    <w:rsid w:val="003C7019"/>
    <w:rsid w:val="003D2B7F"/>
    <w:rsid w:val="003D6EF5"/>
    <w:rsid w:val="003E0FE5"/>
    <w:rsid w:val="003E3D95"/>
    <w:rsid w:val="003F17BA"/>
    <w:rsid w:val="003F3123"/>
    <w:rsid w:val="003F56F7"/>
    <w:rsid w:val="003F5D16"/>
    <w:rsid w:val="003F6B85"/>
    <w:rsid w:val="00406DB5"/>
    <w:rsid w:val="00407431"/>
    <w:rsid w:val="004134A7"/>
    <w:rsid w:val="004214F0"/>
    <w:rsid w:val="004245AB"/>
    <w:rsid w:val="00424969"/>
    <w:rsid w:val="00434F96"/>
    <w:rsid w:val="004355FD"/>
    <w:rsid w:val="00436191"/>
    <w:rsid w:val="00441A06"/>
    <w:rsid w:val="004434B1"/>
    <w:rsid w:val="00443732"/>
    <w:rsid w:val="00443C84"/>
    <w:rsid w:val="00447DA3"/>
    <w:rsid w:val="004526CF"/>
    <w:rsid w:val="00452A77"/>
    <w:rsid w:val="004542A8"/>
    <w:rsid w:val="004546D4"/>
    <w:rsid w:val="0045651E"/>
    <w:rsid w:val="00457EAE"/>
    <w:rsid w:val="00460203"/>
    <w:rsid w:val="0046376F"/>
    <w:rsid w:val="00466CB3"/>
    <w:rsid w:val="00473E14"/>
    <w:rsid w:val="00482005"/>
    <w:rsid w:val="0048288A"/>
    <w:rsid w:val="00485207"/>
    <w:rsid w:val="00485A27"/>
    <w:rsid w:val="00485C0B"/>
    <w:rsid w:val="0049080B"/>
    <w:rsid w:val="004918E3"/>
    <w:rsid w:val="004978CE"/>
    <w:rsid w:val="0049794C"/>
    <w:rsid w:val="00497A03"/>
    <w:rsid w:val="004A134D"/>
    <w:rsid w:val="004A1392"/>
    <w:rsid w:val="004A4B32"/>
    <w:rsid w:val="004A4E43"/>
    <w:rsid w:val="004A725C"/>
    <w:rsid w:val="004B24CB"/>
    <w:rsid w:val="004B4EF7"/>
    <w:rsid w:val="004C4A52"/>
    <w:rsid w:val="004E2410"/>
    <w:rsid w:val="004E3D5C"/>
    <w:rsid w:val="004E4B1B"/>
    <w:rsid w:val="00501E73"/>
    <w:rsid w:val="005047DD"/>
    <w:rsid w:val="005075B9"/>
    <w:rsid w:val="005102E5"/>
    <w:rsid w:val="00522416"/>
    <w:rsid w:val="00524CDD"/>
    <w:rsid w:val="00525F08"/>
    <w:rsid w:val="005311A9"/>
    <w:rsid w:val="0053407C"/>
    <w:rsid w:val="00535DDE"/>
    <w:rsid w:val="00537A40"/>
    <w:rsid w:val="00537FE6"/>
    <w:rsid w:val="00540DD9"/>
    <w:rsid w:val="00543C74"/>
    <w:rsid w:val="00545A57"/>
    <w:rsid w:val="0055481D"/>
    <w:rsid w:val="00555518"/>
    <w:rsid w:val="00560D04"/>
    <w:rsid w:val="00563652"/>
    <w:rsid w:val="005638A1"/>
    <w:rsid w:val="00563E04"/>
    <w:rsid w:val="005641EA"/>
    <w:rsid w:val="005672D4"/>
    <w:rsid w:val="00574492"/>
    <w:rsid w:val="00574A45"/>
    <w:rsid w:val="00574FEE"/>
    <w:rsid w:val="00577EC1"/>
    <w:rsid w:val="005836AD"/>
    <w:rsid w:val="00583D1D"/>
    <w:rsid w:val="00590344"/>
    <w:rsid w:val="005910B5"/>
    <w:rsid w:val="00595FDC"/>
    <w:rsid w:val="0059641D"/>
    <w:rsid w:val="005A0892"/>
    <w:rsid w:val="005A186D"/>
    <w:rsid w:val="005A308F"/>
    <w:rsid w:val="005A7C2E"/>
    <w:rsid w:val="005C5B9F"/>
    <w:rsid w:val="005D12C2"/>
    <w:rsid w:val="005D19A1"/>
    <w:rsid w:val="005D65CB"/>
    <w:rsid w:val="005E11A3"/>
    <w:rsid w:val="005E4ACB"/>
    <w:rsid w:val="005E71D7"/>
    <w:rsid w:val="005F1B0E"/>
    <w:rsid w:val="00607B12"/>
    <w:rsid w:val="00622D77"/>
    <w:rsid w:val="0062702A"/>
    <w:rsid w:val="0062763C"/>
    <w:rsid w:val="00630711"/>
    <w:rsid w:val="0063132F"/>
    <w:rsid w:val="00631587"/>
    <w:rsid w:val="006327ED"/>
    <w:rsid w:val="00633ECC"/>
    <w:rsid w:val="00636474"/>
    <w:rsid w:val="00636643"/>
    <w:rsid w:val="00636B18"/>
    <w:rsid w:val="00637CA1"/>
    <w:rsid w:val="0064132C"/>
    <w:rsid w:val="00652A65"/>
    <w:rsid w:val="00652F46"/>
    <w:rsid w:val="00657DF5"/>
    <w:rsid w:val="006634F6"/>
    <w:rsid w:val="006667D7"/>
    <w:rsid w:val="00667BCD"/>
    <w:rsid w:val="00671A39"/>
    <w:rsid w:val="00674AA9"/>
    <w:rsid w:val="00677C0B"/>
    <w:rsid w:val="0068083B"/>
    <w:rsid w:val="006862E9"/>
    <w:rsid w:val="00686E4E"/>
    <w:rsid w:val="00691E4C"/>
    <w:rsid w:val="00696087"/>
    <w:rsid w:val="00697DA5"/>
    <w:rsid w:val="006A0481"/>
    <w:rsid w:val="006A1425"/>
    <w:rsid w:val="006A2ACC"/>
    <w:rsid w:val="006A3601"/>
    <w:rsid w:val="006A49D4"/>
    <w:rsid w:val="006B6BCA"/>
    <w:rsid w:val="006C073A"/>
    <w:rsid w:val="006C078C"/>
    <w:rsid w:val="006C3393"/>
    <w:rsid w:val="006C3415"/>
    <w:rsid w:val="006C7FC0"/>
    <w:rsid w:val="006D1BBA"/>
    <w:rsid w:val="006D1BDC"/>
    <w:rsid w:val="006D2390"/>
    <w:rsid w:val="006D2E3F"/>
    <w:rsid w:val="006D3A95"/>
    <w:rsid w:val="006E6C49"/>
    <w:rsid w:val="006F29F1"/>
    <w:rsid w:val="006F5167"/>
    <w:rsid w:val="006F51EA"/>
    <w:rsid w:val="006F581F"/>
    <w:rsid w:val="006F6F0C"/>
    <w:rsid w:val="007049E1"/>
    <w:rsid w:val="00704AF2"/>
    <w:rsid w:val="00706E07"/>
    <w:rsid w:val="0070732B"/>
    <w:rsid w:val="007106E6"/>
    <w:rsid w:val="00710BE4"/>
    <w:rsid w:val="00712472"/>
    <w:rsid w:val="00712BE9"/>
    <w:rsid w:val="00720B82"/>
    <w:rsid w:val="00723674"/>
    <w:rsid w:val="00725DB1"/>
    <w:rsid w:val="00731495"/>
    <w:rsid w:val="00732600"/>
    <w:rsid w:val="0073294A"/>
    <w:rsid w:val="00746638"/>
    <w:rsid w:val="00751F59"/>
    <w:rsid w:val="00752801"/>
    <w:rsid w:val="007536F0"/>
    <w:rsid w:val="00761CEB"/>
    <w:rsid w:val="0076464A"/>
    <w:rsid w:val="00770FEE"/>
    <w:rsid w:val="007727F2"/>
    <w:rsid w:val="007752BC"/>
    <w:rsid w:val="00777621"/>
    <w:rsid w:val="007811A6"/>
    <w:rsid w:val="00786BEB"/>
    <w:rsid w:val="00786FAC"/>
    <w:rsid w:val="00790B79"/>
    <w:rsid w:val="00795732"/>
    <w:rsid w:val="00797130"/>
    <w:rsid w:val="00797157"/>
    <w:rsid w:val="0079797B"/>
    <w:rsid w:val="007A1DF9"/>
    <w:rsid w:val="007A4332"/>
    <w:rsid w:val="007A6DE1"/>
    <w:rsid w:val="007B2F2B"/>
    <w:rsid w:val="007B38F9"/>
    <w:rsid w:val="007C2FF9"/>
    <w:rsid w:val="007C32D2"/>
    <w:rsid w:val="007C360E"/>
    <w:rsid w:val="007C5F1A"/>
    <w:rsid w:val="007D2DCD"/>
    <w:rsid w:val="007D45FF"/>
    <w:rsid w:val="007E2FED"/>
    <w:rsid w:val="007E3098"/>
    <w:rsid w:val="007E435D"/>
    <w:rsid w:val="007E5D1F"/>
    <w:rsid w:val="007E65E0"/>
    <w:rsid w:val="007E7120"/>
    <w:rsid w:val="007F21F9"/>
    <w:rsid w:val="007F2FD6"/>
    <w:rsid w:val="007F43B2"/>
    <w:rsid w:val="007F54DB"/>
    <w:rsid w:val="007F5A57"/>
    <w:rsid w:val="007F6F2B"/>
    <w:rsid w:val="00806B9D"/>
    <w:rsid w:val="00806D2E"/>
    <w:rsid w:val="00811EFF"/>
    <w:rsid w:val="0083577D"/>
    <w:rsid w:val="008360CB"/>
    <w:rsid w:val="00837EA6"/>
    <w:rsid w:val="00842844"/>
    <w:rsid w:val="00846AE4"/>
    <w:rsid w:val="00854056"/>
    <w:rsid w:val="00855323"/>
    <w:rsid w:val="008556E9"/>
    <w:rsid w:val="0086006B"/>
    <w:rsid w:val="00863137"/>
    <w:rsid w:val="00865126"/>
    <w:rsid w:val="0086644A"/>
    <w:rsid w:val="008739E5"/>
    <w:rsid w:val="00874596"/>
    <w:rsid w:val="00877414"/>
    <w:rsid w:val="00877F11"/>
    <w:rsid w:val="008821B7"/>
    <w:rsid w:val="00882C70"/>
    <w:rsid w:val="00885785"/>
    <w:rsid w:val="00886CF8"/>
    <w:rsid w:val="008962E2"/>
    <w:rsid w:val="008A3D62"/>
    <w:rsid w:val="008B13BE"/>
    <w:rsid w:val="008B6096"/>
    <w:rsid w:val="008C2197"/>
    <w:rsid w:val="008C3493"/>
    <w:rsid w:val="008C63B0"/>
    <w:rsid w:val="008D11A6"/>
    <w:rsid w:val="008D2D64"/>
    <w:rsid w:val="008D46DE"/>
    <w:rsid w:val="008E3298"/>
    <w:rsid w:val="008E3508"/>
    <w:rsid w:val="008E38D5"/>
    <w:rsid w:val="008E438B"/>
    <w:rsid w:val="008E5D28"/>
    <w:rsid w:val="008E7890"/>
    <w:rsid w:val="008F01EA"/>
    <w:rsid w:val="008F32F4"/>
    <w:rsid w:val="008F63DC"/>
    <w:rsid w:val="008F75EC"/>
    <w:rsid w:val="008F767F"/>
    <w:rsid w:val="00902E07"/>
    <w:rsid w:val="009069F6"/>
    <w:rsid w:val="00911234"/>
    <w:rsid w:val="00915299"/>
    <w:rsid w:val="00916C0F"/>
    <w:rsid w:val="00916EA0"/>
    <w:rsid w:val="00920378"/>
    <w:rsid w:val="00921713"/>
    <w:rsid w:val="00921C73"/>
    <w:rsid w:val="0092443C"/>
    <w:rsid w:val="00925CF9"/>
    <w:rsid w:val="00931B07"/>
    <w:rsid w:val="009336D9"/>
    <w:rsid w:val="00933FED"/>
    <w:rsid w:val="0093499B"/>
    <w:rsid w:val="00934DD7"/>
    <w:rsid w:val="00940BB4"/>
    <w:rsid w:val="00941C2D"/>
    <w:rsid w:val="0094458B"/>
    <w:rsid w:val="009456D6"/>
    <w:rsid w:val="00946E49"/>
    <w:rsid w:val="00950168"/>
    <w:rsid w:val="0095503E"/>
    <w:rsid w:val="009570C2"/>
    <w:rsid w:val="009610FB"/>
    <w:rsid w:val="00970D4E"/>
    <w:rsid w:val="00971862"/>
    <w:rsid w:val="00974A2A"/>
    <w:rsid w:val="00976911"/>
    <w:rsid w:val="00983EAA"/>
    <w:rsid w:val="00984B19"/>
    <w:rsid w:val="00992DBF"/>
    <w:rsid w:val="00997AC8"/>
    <w:rsid w:val="009B5105"/>
    <w:rsid w:val="009B57D8"/>
    <w:rsid w:val="009C1214"/>
    <w:rsid w:val="009C33FC"/>
    <w:rsid w:val="009C55E4"/>
    <w:rsid w:val="009E18AB"/>
    <w:rsid w:val="009E221F"/>
    <w:rsid w:val="009E7699"/>
    <w:rsid w:val="009E7A52"/>
    <w:rsid w:val="009F6137"/>
    <w:rsid w:val="00A0439B"/>
    <w:rsid w:val="00A04CCC"/>
    <w:rsid w:val="00A06AE9"/>
    <w:rsid w:val="00A073A6"/>
    <w:rsid w:val="00A12ADB"/>
    <w:rsid w:val="00A141FD"/>
    <w:rsid w:val="00A20ECC"/>
    <w:rsid w:val="00A22FB2"/>
    <w:rsid w:val="00A24A89"/>
    <w:rsid w:val="00A25E9D"/>
    <w:rsid w:val="00A26934"/>
    <w:rsid w:val="00A32517"/>
    <w:rsid w:val="00A32A67"/>
    <w:rsid w:val="00A40E31"/>
    <w:rsid w:val="00A4304E"/>
    <w:rsid w:val="00A44145"/>
    <w:rsid w:val="00A4754D"/>
    <w:rsid w:val="00A47D09"/>
    <w:rsid w:val="00A47EBE"/>
    <w:rsid w:val="00A51E45"/>
    <w:rsid w:val="00A52B39"/>
    <w:rsid w:val="00A609A7"/>
    <w:rsid w:val="00A7166B"/>
    <w:rsid w:val="00A73E4C"/>
    <w:rsid w:val="00A8170E"/>
    <w:rsid w:val="00A82495"/>
    <w:rsid w:val="00A83644"/>
    <w:rsid w:val="00A8491F"/>
    <w:rsid w:val="00A85045"/>
    <w:rsid w:val="00A95FDD"/>
    <w:rsid w:val="00A96DFA"/>
    <w:rsid w:val="00A97B7D"/>
    <w:rsid w:val="00AA07CB"/>
    <w:rsid w:val="00AA6675"/>
    <w:rsid w:val="00AB33E1"/>
    <w:rsid w:val="00AB3C16"/>
    <w:rsid w:val="00AB4BB3"/>
    <w:rsid w:val="00AB53C4"/>
    <w:rsid w:val="00AC11FF"/>
    <w:rsid w:val="00AC2A58"/>
    <w:rsid w:val="00AC31D4"/>
    <w:rsid w:val="00AC3DF8"/>
    <w:rsid w:val="00AD1646"/>
    <w:rsid w:val="00AD36F5"/>
    <w:rsid w:val="00AD7357"/>
    <w:rsid w:val="00AE38D2"/>
    <w:rsid w:val="00AE44A4"/>
    <w:rsid w:val="00AE5426"/>
    <w:rsid w:val="00AF0A5D"/>
    <w:rsid w:val="00AF544D"/>
    <w:rsid w:val="00AF5704"/>
    <w:rsid w:val="00B01756"/>
    <w:rsid w:val="00B04262"/>
    <w:rsid w:val="00B05047"/>
    <w:rsid w:val="00B064CE"/>
    <w:rsid w:val="00B14282"/>
    <w:rsid w:val="00B1483E"/>
    <w:rsid w:val="00B14B5C"/>
    <w:rsid w:val="00B202AD"/>
    <w:rsid w:val="00B26045"/>
    <w:rsid w:val="00B4041E"/>
    <w:rsid w:val="00B4180B"/>
    <w:rsid w:val="00B42688"/>
    <w:rsid w:val="00B43B14"/>
    <w:rsid w:val="00B46A95"/>
    <w:rsid w:val="00B470B0"/>
    <w:rsid w:val="00B473A9"/>
    <w:rsid w:val="00B548B1"/>
    <w:rsid w:val="00B54C9B"/>
    <w:rsid w:val="00B61DDD"/>
    <w:rsid w:val="00B62AA5"/>
    <w:rsid w:val="00B70264"/>
    <w:rsid w:val="00B7197A"/>
    <w:rsid w:val="00B76C53"/>
    <w:rsid w:val="00B77BF2"/>
    <w:rsid w:val="00B8161C"/>
    <w:rsid w:val="00B81EDE"/>
    <w:rsid w:val="00B8706E"/>
    <w:rsid w:val="00B90497"/>
    <w:rsid w:val="00B95DE8"/>
    <w:rsid w:val="00B96271"/>
    <w:rsid w:val="00B97354"/>
    <w:rsid w:val="00BA5E28"/>
    <w:rsid w:val="00BA6F0F"/>
    <w:rsid w:val="00BB03B8"/>
    <w:rsid w:val="00BB0B33"/>
    <w:rsid w:val="00BB33B4"/>
    <w:rsid w:val="00BB371A"/>
    <w:rsid w:val="00BB6E47"/>
    <w:rsid w:val="00BC37E9"/>
    <w:rsid w:val="00BD1586"/>
    <w:rsid w:val="00BD2562"/>
    <w:rsid w:val="00BD6830"/>
    <w:rsid w:val="00BD6A0E"/>
    <w:rsid w:val="00BD6D59"/>
    <w:rsid w:val="00BD78D8"/>
    <w:rsid w:val="00BE256E"/>
    <w:rsid w:val="00BF2EFF"/>
    <w:rsid w:val="00BF74E9"/>
    <w:rsid w:val="00C004B2"/>
    <w:rsid w:val="00C03C70"/>
    <w:rsid w:val="00C07A83"/>
    <w:rsid w:val="00C12684"/>
    <w:rsid w:val="00C12DE5"/>
    <w:rsid w:val="00C15387"/>
    <w:rsid w:val="00C15A12"/>
    <w:rsid w:val="00C17FA3"/>
    <w:rsid w:val="00C203BA"/>
    <w:rsid w:val="00C2087A"/>
    <w:rsid w:val="00C26E00"/>
    <w:rsid w:val="00C37D59"/>
    <w:rsid w:val="00C4166C"/>
    <w:rsid w:val="00C53E22"/>
    <w:rsid w:val="00C54E3E"/>
    <w:rsid w:val="00C566B3"/>
    <w:rsid w:val="00C6032A"/>
    <w:rsid w:val="00C67B32"/>
    <w:rsid w:val="00C70919"/>
    <w:rsid w:val="00C722DE"/>
    <w:rsid w:val="00C73378"/>
    <w:rsid w:val="00C76468"/>
    <w:rsid w:val="00C90997"/>
    <w:rsid w:val="00C920BC"/>
    <w:rsid w:val="00C92733"/>
    <w:rsid w:val="00C94F21"/>
    <w:rsid w:val="00C95728"/>
    <w:rsid w:val="00CA3172"/>
    <w:rsid w:val="00CA3719"/>
    <w:rsid w:val="00CA3F5E"/>
    <w:rsid w:val="00CA56DC"/>
    <w:rsid w:val="00CB0C1D"/>
    <w:rsid w:val="00CB6302"/>
    <w:rsid w:val="00CB7A8F"/>
    <w:rsid w:val="00CC5A02"/>
    <w:rsid w:val="00CD042E"/>
    <w:rsid w:val="00CD2DB3"/>
    <w:rsid w:val="00CD343A"/>
    <w:rsid w:val="00CD521B"/>
    <w:rsid w:val="00CE20A5"/>
    <w:rsid w:val="00CE63E0"/>
    <w:rsid w:val="00CE7D02"/>
    <w:rsid w:val="00CF2CBE"/>
    <w:rsid w:val="00CF3474"/>
    <w:rsid w:val="00CF6764"/>
    <w:rsid w:val="00CF697D"/>
    <w:rsid w:val="00D01D03"/>
    <w:rsid w:val="00D04390"/>
    <w:rsid w:val="00D17620"/>
    <w:rsid w:val="00D17E80"/>
    <w:rsid w:val="00D226FE"/>
    <w:rsid w:val="00D25A0F"/>
    <w:rsid w:val="00D322D6"/>
    <w:rsid w:val="00D36733"/>
    <w:rsid w:val="00D37237"/>
    <w:rsid w:val="00D4149B"/>
    <w:rsid w:val="00D429E6"/>
    <w:rsid w:val="00D44562"/>
    <w:rsid w:val="00D471B5"/>
    <w:rsid w:val="00D4775F"/>
    <w:rsid w:val="00D47B96"/>
    <w:rsid w:val="00D505FF"/>
    <w:rsid w:val="00D53577"/>
    <w:rsid w:val="00D571DB"/>
    <w:rsid w:val="00D61075"/>
    <w:rsid w:val="00D664ED"/>
    <w:rsid w:val="00D67091"/>
    <w:rsid w:val="00D7157D"/>
    <w:rsid w:val="00D71995"/>
    <w:rsid w:val="00D74426"/>
    <w:rsid w:val="00D76650"/>
    <w:rsid w:val="00D8314D"/>
    <w:rsid w:val="00D835DA"/>
    <w:rsid w:val="00D85254"/>
    <w:rsid w:val="00D86A29"/>
    <w:rsid w:val="00D921C2"/>
    <w:rsid w:val="00D92B56"/>
    <w:rsid w:val="00D931F4"/>
    <w:rsid w:val="00DA06FA"/>
    <w:rsid w:val="00DA102B"/>
    <w:rsid w:val="00DA292E"/>
    <w:rsid w:val="00DA4944"/>
    <w:rsid w:val="00DA49E8"/>
    <w:rsid w:val="00DA5397"/>
    <w:rsid w:val="00DA79A2"/>
    <w:rsid w:val="00DA7C76"/>
    <w:rsid w:val="00DB1CAB"/>
    <w:rsid w:val="00DB229E"/>
    <w:rsid w:val="00DC31FA"/>
    <w:rsid w:val="00DC59A4"/>
    <w:rsid w:val="00DC7D11"/>
    <w:rsid w:val="00DD2456"/>
    <w:rsid w:val="00DE1DFC"/>
    <w:rsid w:val="00DE232C"/>
    <w:rsid w:val="00DF3EEE"/>
    <w:rsid w:val="00DF5B91"/>
    <w:rsid w:val="00E01E8F"/>
    <w:rsid w:val="00E041FD"/>
    <w:rsid w:val="00E065D0"/>
    <w:rsid w:val="00E067D4"/>
    <w:rsid w:val="00E10215"/>
    <w:rsid w:val="00E13650"/>
    <w:rsid w:val="00E14E4C"/>
    <w:rsid w:val="00E1683C"/>
    <w:rsid w:val="00E31F60"/>
    <w:rsid w:val="00E3247C"/>
    <w:rsid w:val="00E349BC"/>
    <w:rsid w:val="00E35288"/>
    <w:rsid w:val="00E361AF"/>
    <w:rsid w:val="00E37895"/>
    <w:rsid w:val="00E42CA2"/>
    <w:rsid w:val="00E4550A"/>
    <w:rsid w:val="00E57A19"/>
    <w:rsid w:val="00E7219D"/>
    <w:rsid w:val="00E8109A"/>
    <w:rsid w:val="00E961A7"/>
    <w:rsid w:val="00EA3D79"/>
    <w:rsid w:val="00EA53D2"/>
    <w:rsid w:val="00EA5E5C"/>
    <w:rsid w:val="00EA76A8"/>
    <w:rsid w:val="00EB0025"/>
    <w:rsid w:val="00EB123B"/>
    <w:rsid w:val="00EB4030"/>
    <w:rsid w:val="00EB52F0"/>
    <w:rsid w:val="00EB57EB"/>
    <w:rsid w:val="00EB6937"/>
    <w:rsid w:val="00EC0E12"/>
    <w:rsid w:val="00EC2FF4"/>
    <w:rsid w:val="00EC5069"/>
    <w:rsid w:val="00EC6949"/>
    <w:rsid w:val="00ED1140"/>
    <w:rsid w:val="00ED1F0C"/>
    <w:rsid w:val="00ED2D16"/>
    <w:rsid w:val="00ED2F7D"/>
    <w:rsid w:val="00ED411C"/>
    <w:rsid w:val="00ED6A14"/>
    <w:rsid w:val="00EE2FEE"/>
    <w:rsid w:val="00EE3919"/>
    <w:rsid w:val="00EE4D56"/>
    <w:rsid w:val="00EE521C"/>
    <w:rsid w:val="00EE6AA8"/>
    <w:rsid w:val="00EF2C75"/>
    <w:rsid w:val="00EF4DBC"/>
    <w:rsid w:val="00EF7E50"/>
    <w:rsid w:val="00F11738"/>
    <w:rsid w:val="00F1205B"/>
    <w:rsid w:val="00F144BD"/>
    <w:rsid w:val="00F15F5C"/>
    <w:rsid w:val="00F22BA2"/>
    <w:rsid w:val="00F2316A"/>
    <w:rsid w:val="00F25388"/>
    <w:rsid w:val="00F2624C"/>
    <w:rsid w:val="00F27BCE"/>
    <w:rsid w:val="00F303EF"/>
    <w:rsid w:val="00F36112"/>
    <w:rsid w:val="00F370EE"/>
    <w:rsid w:val="00F41C33"/>
    <w:rsid w:val="00F425AE"/>
    <w:rsid w:val="00F46623"/>
    <w:rsid w:val="00F51150"/>
    <w:rsid w:val="00F57A8C"/>
    <w:rsid w:val="00F628D1"/>
    <w:rsid w:val="00F65732"/>
    <w:rsid w:val="00F67445"/>
    <w:rsid w:val="00F67BD0"/>
    <w:rsid w:val="00F72241"/>
    <w:rsid w:val="00F7680A"/>
    <w:rsid w:val="00F8148D"/>
    <w:rsid w:val="00F84A38"/>
    <w:rsid w:val="00F859B7"/>
    <w:rsid w:val="00F86918"/>
    <w:rsid w:val="00F8691C"/>
    <w:rsid w:val="00F90F4A"/>
    <w:rsid w:val="00F9362C"/>
    <w:rsid w:val="00F943FF"/>
    <w:rsid w:val="00F9463E"/>
    <w:rsid w:val="00F96727"/>
    <w:rsid w:val="00F96D89"/>
    <w:rsid w:val="00FA2580"/>
    <w:rsid w:val="00FA6A5E"/>
    <w:rsid w:val="00FB2012"/>
    <w:rsid w:val="00FB2DC7"/>
    <w:rsid w:val="00FC1C44"/>
    <w:rsid w:val="00FC49D1"/>
    <w:rsid w:val="00FD0B69"/>
    <w:rsid w:val="00FD1D0B"/>
    <w:rsid w:val="00FD3120"/>
    <w:rsid w:val="00FF0052"/>
    <w:rsid w:val="00FF076D"/>
    <w:rsid w:val="022750D8"/>
    <w:rsid w:val="05218FAE"/>
    <w:rsid w:val="061E7742"/>
    <w:rsid w:val="08829CC3"/>
    <w:rsid w:val="0EDA9322"/>
    <w:rsid w:val="0FCB4DD5"/>
    <w:rsid w:val="12A138DE"/>
    <w:rsid w:val="1393AB0B"/>
    <w:rsid w:val="1AA6297F"/>
    <w:rsid w:val="1B051C64"/>
    <w:rsid w:val="1CD7CA7E"/>
    <w:rsid w:val="1DB8301C"/>
    <w:rsid w:val="1DF71475"/>
    <w:rsid w:val="23B5D287"/>
    <w:rsid w:val="29A118EB"/>
    <w:rsid w:val="2BC21FD7"/>
    <w:rsid w:val="2E0932FA"/>
    <w:rsid w:val="2E55234A"/>
    <w:rsid w:val="31BB9787"/>
    <w:rsid w:val="334EFD35"/>
    <w:rsid w:val="34FC02A7"/>
    <w:rsid w:val="38FDAA96"/>
    <w:rsid w:val="42FD0907"/>
    <w:rsid w:val="43491D69"/>
    <w:rsid w:val="47100C07"/>
    <w:rsid w:val="4AD50A2F"/>
    <w:rsid w:val="50310A94"/>
    <w:rsid w:val="552DABC0"/>
    <w:rsid w:val="5652BB19"/>
    <w:rsid w:val="5736B5B4"/>
    <w:rsid w:val="578A77E1"/>
    <w:rsid w:val="57D7F2D3"/>
    <w:rsid w:val="5A7A440A"/>
    <w:rsid w:val="5B1684FC"/>
    <w:rsid w:val="5D3C4344"/>
    <w:rsid w:val="5DF5948A"/>
    <w:rsid w:val="6076E4F3"/>
    <w:rsid w:val="60A61294"/>
    <w:rsid w:val="615E01FF"/>
    <w:rsid w:val="645DF208"/>
    <w:rsid w:val="646C845A"/>
    <w:rsid w:val="67FDB3F2"/>
    <w:rsid w:val="6EF4F8DB"/>
    <w:rsid w:val="72221887"/>
    <w:rsid w:val="736FAE2B"/>
    <w:rsid w:val="73BDE8E8"/>
    <w:rsid w:val="7856B261"/>
    <w:rsid w:val="7A8772AA"/>
    <w:rsid w:val="7CD3ECE4"/>
    <w:rsid w:val="7ED4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199525"/>
  <w15:chartTrackingRefBased/>
  <w15:docId w15:val="{14D6CE46-A3F4-4648-BA59-1245CC90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basedOn w:val="Normal"/>
    <w:rsid w:val="00154644"/>
    <w:pPr>
      <w:widowControl w:val="0"/>
    </w:pPr>
    <w:rPr>
      <w:rFonts w:ascii="Verdana" w:hAnsi="Verdana"/>
      <w:snapToGrid w:val="0"/>
      <w:szCs w:val="20"/>
    </w:rPr>
  </w:style>
  <w:style w:type="character" w:styleId="PageNumber">
    <w:name w:val="page number"/>
    <w:basedOn w:val="DefaultParagraphFont"/>
    <w:rsid w:val="00FF0052"/>
  </w:style>
  <w:style w:type="paragraph" w:styleId="BalloonText">
    <w:name w:val="Balloon Text"/>
    <w:basedOn w:val="Normal"/>
    <w:semiHidden/>
    <w:rsid w:val="0008435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4A4B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A4B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A4B32"/>
  </w:style>
  <w:style w:type="paragraph" w:styleId="CommentSubject">
    <w:name w:val="annotation subject"/>
    <w:basedOn w:val="CommentText"/>
    <w:next w:val="CommentText"/>
    <w:link w:val="CommentSubjectChar"/>
    <w:rsid w:val="004A4B3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4A4B32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CA56DC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rsid w:val="008B6096"/>
    <w:pPr>
      <w:tabs>
        <w:tab w:val="right" w:leader="dot" w:pos="12950"/>
      </w:tabs>
    </w:pPr>
  </w:style>
  <w:style w:type="paragraph" w:styleId="Caption">
    <w:name w:val="caption"/>
    <w:basedOn w:val="Normal"/>
    <w:next w:val="Normal"/>
    <w:unhideWhenUsed/>
    <w:qFormat/>
    <w:rsid w:val="008F63DC"/>
    <w:rPr>
      <w:b/>
      <w:bCs/>
      <w:sz w:val="20"/>
      <w:szCs w:val="20"/>
    </w:rPr>
  </w:style>
  <w:style w:type="character" w:customStyle="1" w:styleId="Heading2Char">
    <w:name w:val="Heading 2 Char"/>
    <w:link w:val="Heading2"/>
    <w:uiPriority w:val="9"/>
    <w:rsid w:val="00E067D4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A849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5C6F"/>
    <w:pPr>
      <w:ind w:left="720"/>
      <w:contextualSpacing/>
    </w:pPr>
  </w:style>
  <w:style w:type="paragraph" w:styleId="Revision">
    <w:name w:val="Revision"/>
    <w:hidden/>
    <w:uiPriority w:val="99"/>
    <w:semiHidden/>
    <w:rsid w:val="00FB20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policy.corp.cvscaremark.com/pnp/faces/DocRenderer?documentId=PHIP-005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Privacycaremark@cvshealth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pp.radarfirst.com/incidents/landing/?token=a14b6ed3-a9be-4a8f-9d69-0b3ea9ebff81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radarfirst.com/incidents/landing/?token=a14b6ed3-a9be-4a8f-9d69-0b3ea9ebff81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policy.corp.cvscaremark.com/pnp/faces/DocRenderer?documentId=PHIP-003" TargetMode="External"/><Relationship Id="rId3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58db820f682000b0a9fdb92c53069014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5eed43c2903c0d3312934f277c92d0e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8FC57-5AA3-4D4D-8E9E-459334E039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DAC13B-E7A6-4A32-B1BF-75268673E8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71D7CC-3475-4BC8-AB7C-93D71E1F0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DF8E9A-E122-405E-ACC9-7B8759FFB4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887</Words>
  <Characters>5062</Characters>
  <Application>Microsoft Office Word</Application>
  <DocSecurity>0</DocSecurity>
  <Lines>42</Lines>
  <Paragraphs>11</Paragraphs>
  <ScaleCrop>false</ScaleCrop>
  <Company>Caremark RX</Company>
  <LinksUpToDate>false</LinksUpToDate>
  <CharactersWithSpaces>5938</CharactersWithSpaces>
  <SharedDoc>false</SharedDoc>
  <HLinks>
    <vt:vector size="108" baseType="variant"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655382</vt:i4>
      </vt:variant>
      <vt:variant>
        <vt:i4>60</vt:i4>
      </vt:variant>
      <vt:variant>
        <vt:i4>0</vt:i4>
      </vt:variant>
      <vt:variant>
        <vt:i4>5</vt:i4>
      </vt:variant>
      <vt:variant>
        <vt:lpwstr>https://policy.corp.cvscaremark.com/pnp/faces/DocRenderer?documentId=PHIP-003</vt:lpwstr>
      </vt:variant>
      <vt:variant>
        <vt:lpwstr/>
      </vt:variant>
      <vt:variant>
        <vt:i4>655382</vt:i4>
      </vt:variant>
      <vt:variant>
        <vt:i4>57</vt:i4>
      </vt:variant>
      <vt:variant>
        <vt:i4>0</vt:i4>
      </vt:variant>
      <vt:variant>
        <vt:i4>5</vt:i4>
      </vt:variant>
      <vt:variant>
        <vt:lpwstr>https://policy.corp.cvscaremark.com/pnp/faces/DocRenderer?documentId=PHIP-005</vt:lpwstr>
      </vt:variant>
      <vt:variant>
        <vt:lpwstr/>
      </vt:variant>
      <vt:variant>
        <vt:i4>2424887</vt:i4>
      </vt:variant>
      <vt:variant>
        <vt:i4>54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5046336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!/view?docid=a1385be9-1256-4bcd-bf18-4df2e0509ea9</vt:lpwstr>
      </vt:variant>
      <vt:variant>
        <vt:i4>1441860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!/view?docid=12b5291c-0438-40a4-92ab-28e62d591e65</vt:lpwstr>
      </vt:variant>
      <vt:variant>
        <vt:i4>1245204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!/view?docid=c519df4e-f8c0-4bb2-88e1-a761524b9516</vt:lpwstr>
      </vt:variant>
      <vt:variant>
        <vt:i4>1507348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!/view?docid=a762d9c8-3265-40f8-87ec-2898f00d2d11</vt:lpwstr>
      </vt:variant>
      <vt:variant>
        <vt:i4>1376333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1179689</vt:i4>
      </vt:variant>
      <vt:variant>
        <vt:i4>33</vt:i4>
      </vt:variant>
      <vt:variant>
        <vt:i4>0</vt:i4>
      </vt:variant>
      <vt:variant>
        <vt:i4>5</vt:i4>
      </vt:variant>
      <vt:variant>
        <vt:lpwstr>mailto:Privacycaremark@cvshealth.com</vt:lpwstr>
      </vt:variant>
      <vt:variant>
        <vt:lpwstr/>
      </vt:variant>
      <vt:variant>
        <vt:i4>4849691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!/view?docid=23b0e6d7-9eba-436c-9188-4a3c272f8037</vt:lpwstr>
      </vt:variant>
      <vt:variant>
        <vt:i4>5439537</vt:i4>
      </vt:variant>
      <vt:variant>
        <vt:i4>27</vt:i4>
      </vt:variant>
      <vt:variant>
        <vt:i4>0</vt:i4>
      </vt:variant>
      <vt:variant>
        <vt:i4>5</vt:i4>
      </vt:variant>
      <vt:variant>
        <vt:lpwstr>https://app.radarfirst.com/incidents/landing/?token=a14b6ed3-a9be-4a8f-9d69-0b3ea9ebff81</vt:lpwstr>
      </vt:variant>
      <vt:variant>
        <vt:lpwstr>/</vt:lpwstr>
      </vt:variant>
      <vt:variant>
        <vt:i4>4915276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!/view?docid=555c2e42-bed9-4648-91b9-19dc103b0ff1</vt:lpwstr>
      </vt:variant>
      <vt:variant>
        <vt:i4>1703966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!/view?docid=f22eb77e-4033-4ad9-9afb-fc262f29faad</vt:lpwstr>
      </vt:variant>
      <vt:variant>
        <vt:i4>5046336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!/view?docid=a1385be9-1256-4bcd-bf18-4df2e0509ea9</vt:lpwstr>
      </vt:variant>
      <vt:variant>
        <vt:i4>1966136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_Toc142733893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_Toc142733892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Davis, David P.</cp:lastModifiedBy>
  <cp:revision>7</cp:revision>
  <cp:lastPrinted>2016-02-04T21:06:00Z</cp:lastPrinted>
  <dcterms:created xsi:type="dcterms:W3CDTF">2025-08-11T11:59:00Z</dcterms:created>
  <dcterms:modified xsi:type="dcterms:W3CDTF">2025-08-11T13:49:00Z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2022-09-07T12:20:12Z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52141aa9-78e2-4ac3-aac0-cee2ce9cc021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