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E1A58" w14:textId="59DB9261" w:rsidR="00255C6B" w:rsidRDefault="0044460A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173487561"/>
      <w:bookmarkStart w:id="2" w:name="_Toc173836854"/>
      <w:bookmarkStart w:id="3" w:name="_Toc173836912"/>
      <w:bookmarkStart w:id="4" w:name="OLE_LINK1"/>
      <w:bookmarkEnd w:id="0"/>
      <w:r>
        <w:rPr>
          <w:rFonts w:ascii="Verdana" w:hAnsi="Verdana"/>
          <w:color w:val="000000"/>
          <w:sz w:val="36"/>
          <w:szCs w:val="36"/>
        </w:rPr>
        <w:t>MED D – AE Tool</w:t>
      </w:r>
      <w:bookmarkEnd w:id="1"/>
      <w:bookmarkEnd w:id="2"/>
      <w:bookmarkEnd w:id="3"/>
    </w:p>
    <w:p w14:paraId="16E920B2" w14:textId="503E8124" w:rsidR="00B76B58" w:rsidRDefault="007A55FD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\n \h \z \u </w:instrText>
      </w:r>
      <w:r>
        <w:fldChar w:fldCharType="separate"/>
      </w:r>
    </w:p>
    <w:p w14:paraId="089800D1" w14:textId="04D3FB7F" w:rsidR="00B76B58" w:rsidRDefault="00B76B58" w:rsidP="00EF769B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836913" w:history="1">
        <w:r w:rsidRPr="00421916">
          <w:rPr>
            <w:rStyle w:val="Hyperlink"/>
            <w:noProof/>
          </w:rPr>
          <w:t>How to Use the AE Tool</w:t>
        </w:r>
      </w:hyperlink>
    </w:p>
    <w:p w14:paraId="4A641596" w14:textId="3D1AC477" w:rsidR="00B76B58" w:rsidRDefault="00B76B58" w:rsidP="00EF769B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3836914" w:history="1">
        <w:r w:rsidRPr="00421916">
          <w:rPr>
            <w:rStyle w:val="Hyperlink"/>
            <w:noProof/>
          </w:rPr>
          <w:t>When to Use the AE Tool</w:t>
        </w:r>
      </w:hyperlink>
    </w:p>
    <w:p w14:paraId="424DB509" w14:textId="46B40512" w:rsidR="007A55FD" w:rsidRPr="007A55FD" w:rsidRDefault="007A55FD" w:rsidP="007A55FD">
      <w:pPr>
        <w:pStyle w:val="Heading4"/>
      </w:pPr>
      <w:r>
        <w:fldChar w:fldCharType="end"/>
      </w:r>
    </w:p>
    <w:bookmarkEnd w:id="4"/>
    <w:p w14:paraId="75459BE0" w14:textId="39D33B07" w:rsidR="008B69C1" w:rsidRPr="005D7976" w:rsidRDefault="007A55FD" w:rsidP="00EF769B">
      <w:pPr>
        <w:pStyle w:val="TOC2"/>
      </w:pPr>
      <w:r w:rsidRPr="00E434FB">
        <w:rPr>
          <w:b/>
          <w:bCs/>
        </w:rPr>
        <w:t>Description:</w:t>
      </w:r>
      <w:r>
        <w:t xml:space="preserve"> </w:t>
      </w:r>
      <w:r w:rsidR="0044460A">
        <w:t xml:space="preserve">MED D CCRs will use the </w:t>
      </w:r>
      <w:bookmarkStart w:id="5" w:name="OLE_LINK12"/>
      <w:r w:rsidR="0044460A">
        <w:t>AE tool to aid beneficiaries during the Annual Enrollment period</w:t>
      </w:r>
      <w:bookmarkEnd w:id="5"/>
      <w:r w:rsidR="0044460A">
        <w:t xml:space="preserve">. The AE Tool provides information on AE call handling, CMS standard benefits, enrollment periods, IRMAA, LEP, Medigap, and prescription benefits. </w:t>
      </w:r>
    </w:p>
    <w:p w14:paraId="074F3AAB" w14:textId="77777777" w:rsidR="00FB7379" w:rsidRDefault="00FB7379" w:rsidP="00176400">
      <w:pPr>
        <w:pStyle w:val="BodyTextIndent2"/>
        <w:spacing w:after="0" w:line="240" w:lineRule="auto"/>
        <w:ind w:left="0"/>
      </w:pPr>
      <w:bookmarkStart w:id="6" w:name="_Overview"/>
      <w:bookmarkEnd w:id="6"/>
    </w:p>
    <w:p w14:paraId="61407D62" w14:textId="77777777" w:rsidR="00FB7379" w:rsidRDefault="00FB7379" w:rsidP="00FB7379">
      <w:pPr>
        <w:pStyle w:val="BodyTextIndent2"/>
        <w:spacing w:after="0" w:line="240" w:lineRule="auto"/>
        <w:ind w:left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A1C5E" w14:paraId="6C851889" w14:textId="77777777" w:rsidTr="00E434FB">
        <w:tc>
          <w:tcPr>
            <w:tcW w:w="5000" w:type="pct"/>
            <w:shd w:val="clear" w:color="auto" w:fill="BFBFBF" w:themeFill="background1" w:themeFillShade="BF"/>
          </w:tcPr>
          <w:p w14:paraId="4E82019F" w14:textId="72380E7E" w:rsidR="000A1C5E" w:rsidRPr="004A0722" w:rsidRDefault="004A0722" w:rsidP="00E434FB">
            <w:pPr>
              <w:pStyle w:val="Heading2"/>
            </w:pPr>
            <w:bookmarkStart w:id="7" w:name="_Toc173836913"/>
            <w:r>
              <w:rPr>
                <w:rFonts w:ascii="Verdana" w:hAnsi="Verdana"/>
                <w:i w:val="0"/>
                <w:iCs w:val="0"/>
              </w:rPr>
              <w:t xml:space="preserve">How to Use </w:t>
            </w:r>
            <w:r w:rsidR="000A1C5E" w:rsidRPr="00E434FB">
              <w:rPr>
                <w:rFonts w:ascii="Verdana" w:hAnsi="Verdana"/>
                <w:i w:val="0"/>
                <w:iCs w:val="0"/>
              </w:rPr>
              <w:t>the AE Tool</w:t>
            </w:r>
            <w:bookmarkEnd w:id="7"/>
          </w:p>
        </w:tc>
      </w:tr>
    </w:tbl>
    <w:p w14:paraId="3D921352" w14:textId="77777777" w:rsidR="000A1C5E" w:rsidRDefault="000A1C5E" w:rsidP="00FB7379">
      <w:pPr>
        <w:pStyle w:val="BodyTextIndent2"/>
        <w:spacing w:after="0" w:line="240" w:lineRule="auto"/>
        <w:ind w:left="0"/>
      </w:pPr>
    </w:p>
    <w:p w14:paraId="38066EC7" w14:textId="2482DAA2" w:rsidR="00293810" w:rsidRDefault="00293810" w:rsidP="00FB7379">
      <w:pPr>
        <w:pStyle w:val="BodyTextIndent2"/>
        <w:spacing w:after="0" w:line="240" w:lineRule="auto"/>
        <w:ind w:left="0"/>
      </w:pPr>
      <w:r>
        <w:t>Follow the steps below</w:t>
      </w:r>
      <w:r w:rsidR="004A0722">
        <w:t xml:space="preserve"> to access the AE Tool and navigate to the specific section related to the call</w:t>
      </w:r>
      <w: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"/>
        <w:gridCol w:w="12222"/>
      </w:tblGrid>
      <w:tr w:rsidR="0015481E" w14:paraId="34BD966B" w14:textId="77777777" w:rsidTr="005A713B">
        <w:tc>
          <w:tcPr>
            <w:tcW w:w="500" w:type="pct"/>
            <w:shd w:val="clear" w:color="auto" w:fill="E6E6E6"/>
          </w:tcPr>
          <w:p w14:paraId="3664DC19" w14:textId="539944DD" w:rsidR="00293810" w:rsidRPr="00E434FB" w:rsidRDefault="00293810" w:rsidP="00E434FB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E434FB">
              <w:rPr>
                <w:b/>
              </w:rPr>
              <w:t>Step</w:t>
            </w:r>
          </w:p>
        </w:tc>
        <w:tc>
          <w:tcPr>
            <w:tcW w:w="4500" w:type="pct"/>
            <w:shd w:val="clear" w:color="auto" w:fill="E6E6E6"/>
          </w:tcPr>
          <w:p w14:paraId="565C79E8" w14:textId="39F3C081" w:rsidR="00293810" w:rsidRPr="00E434FB" w:rsidRDefault="00293810" w:rsidP="00E434FB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E434FB">
              <w:rPr>
                <w:b/>
              </w:rPr>
              <w:t>Action</w:t>
            </w:r>
          </w:p>
        </w:tc>
      </w:tr>
      <w:tr w:rsidR="0015481E" w14:paraId="407C1C21" w14:textId="77777777" w:rsidTr="005A713B">
        <w:tc>
          <w:tcPr>
            <w:tcW w:w="500" w:type="pct"/>
          </w:tcPr>
          <w:p w14:paraId="6840583E" w14:textId="572CF61E" w:rsidR="00293810" w:rsidRPr="00E434FB" w:rsidRDefault="00293810" w:rsidP="00E434FB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E434FB">
              <w:rPr>
                <w:b/>
              </w:rPr>
              <w:t>1</w:t>
            </w:r>
          </w:p>
        </w:tc>
        <w:tc>
          <w:tcPr>
            <w:tcW w:w="4500" w:type="pct"/>
          </w:tcPr>
          <w:p w14:paraId="7F194439" w14:textId="6F901DC5" w:rsidR="00293810" w:rsidRDefault="00293810" w:rsidP="00AF6899">
            <w:pPr>
              <w:pStyle w:val="BodyTextIndent2"/>
              <w:spacing w:after="0" w:line="240" w:lineRule="auto"/>
              <w:ind w:left="0"/>
            </w:pPr>
            <w:r>
              <w:t>To access the AE Tool, c</w:t>
            </w:r>
            <w:r w:rsidRPr="001E1DED">
              <w:t>lick on the following hyperlink</w:t>
            </w:r>
            <w:r>
              <w:t xml:space="preserve"> and the homepage will display</w:t>
            </w:r>
            <w:r w:rsidRPr="001E1DED">
              <w:t xml:space="preserve">: </w:t>
            </w:r>
            <w:hyperlink r:id="rId8" w:history="1">
              <w:r w:rsidR="00FC2361" w:rsidRPr="001C030E">
                <w:rPr>
                  <w:rStyle w:val="Hyperlink"/>
                </w:rPr>
                <w:t>https://aetnao365.sharepoint.com/sites/MedicareAE2026MAPDCVSHome/Individual%20PDP%202026</w:t>
              </w:r>
            </w:hyperlink>
            <w:r w:rsidR="00FC2361">
              <w:t xml:space="preserve">  </w:t>
            </w:r>
          </w:p>
          <w:p w14:paraId="3EF6574C" w14:textId="77777777" w:rsidR="00AF6899" w:rsidRDefault="00AF6899" w:rsidP="00E434FB">
            <w:pPr>
              <w:pStyle w:val="BodyTextIndent2"/>
              <w:spacing w:after="0" w:line="240" w:lineRule="auto"/>
              <w:ind w:left="0"/>
              <w:jc w:val="center"/>
            </w:pPr>
          </w:p>
          <w:p w14:paraId="44AD8DC8" w14:textId="4237283F" w:rsidR="00AF6899" w:rsidRDefault="009477E4" w:rsidP="00E434FB">
            <w:pPr>
              <w:pStyle w:val="BodyTextIndent2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CE6A9BC" wp14:editId="146EFC58">
                  <wp:extent cx="9015277" cy="4000500"/>
                  <wp:effectExtent l="19050" t="19050" r="14605" b="19050"/>
                  <wp:docPr id="234337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3374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8072" cy="40283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Del="009477E4">
              <w:rPr>
                <w:noProof/>
              </w:rPr>
              <w:t xml:space="preserve"> </w:t>
            </w:r>
          </w:p>
          <w:p w14:paraId="07862668" w14:textId="77777777" w:rsidR="00293810" w:rsidRDefault="00293810" w:rsidP="000A1C5E">
            <w:pPr>
              <w:pStyle w:val="BodyTextIndent2"/>
              <w:spacing w:after="0" w:line="240" w:lineRule="auto"/>
              <w:ind w:left="0"/>
            </w:pPr>
          </w:p>
        </w:tc>
      </w:tr>
      <w:tr w:rsidR="0015481E" w14:paraId="248B9D39" w14:textId="77777777" w:rsidTr="005A713B">
        <w:tc>
          <w:tcPr>
            <w:tcW w:w="500" w:type="pct"/>
          </w:tcPr>
          <w:p w14:paraId="744FE83D" w14:textId="72EAD442" w:rsidR="00293810" w:rsidRPr="00E434FB" w:rsidRDefault="00293810" w:rsidP="00E434FB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E434FB">
              <w:rPr>
                <w:b/>
              </w:rPr>
              <w:t>2</w:t>
            </w:r>
          </w:p>
        </w:tc>
        <w:tc>
          <w:tcPr>
            <w:tcW w:w="4500" w:type="pct"/>
          </w:tcPr>
          <w:p w14:paraId="6255FA91" w14:textId="779B6C0D" w:rsidR="00293810" w:rsidRDefault="007A55FD" w:rsidP="000A1C5E">
            <w:pPr>
              <w:pStyle w:val="BodyTextIndent2"/>
              <w:spacing w:after="0" w:line="240" w:lineRule="auto"/>
              <w:ind w:left="0"/>
            </w:pPr>
            <w:r>
              <w:t>C</w:t>
            </w:r>
            <w:r w:rsidR="00293810" w:rsidRPr="00293810">
              <w:t>lick the link on the left-hand side to access the section you are looking for</w:t>
            </w:r>
            <w:r w:rsidR="00293810">
              <w:t>.</w:t>
            </w:r>
          </w:p>
          <w:p w14:paraId="385E9528" w14:textId="77777777" w:rsidR="00293810" w:rsidRDefault="00293810" w:rsidP="000A1C5E">
            <w:pPr>
              <w:pStyle w:val="BodyTextIndent2"/>
              <w:spacing w:after="0" w:line="240" w:lineRule="auto"/>
              <w:ind w:left="0"/>
            </w:pPr>
          </w:p>
          <w:p w14:paraId="5B32EBF1" w14:textId="1BCC04EE" w:rsidR="00293810" w:rsidRDefault="009E1368" w:rsidP="00293810">
            <w:pPr>
              <w:pStyle w:val="BodyTextIndent2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CE5D754" wp14:editId="1787676D">
                  <wp:extent cx="1707028" cy="4092295"/>
                  <wp:effectExtent l="19050" t="19050" r="26670" b="228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40922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D6C97" w14:textId="39729E5E" w:rsidR="00293810" w:rsidRDefault="00293810" w:rsidP="00E434FB">
            <w:pPr>
              <w:pStyle w:val="BodyTextIndent2"/>
              <w:spacing w:after="0" w:line="240" w:lineRule="auto"/>
              <w:ind w:left="0"/>
              <w:jc w:val="center"/>
            </w:pPr>
          </w:p>
        </w:tc>
      </w:tr>
      <w:tr w:rsidR="0015481E" w14:paraId="5017D003" w14:textId="77777777" w:rsidTr="005A713B">
        <w:tc>
          <w:tcPr>
            <w:tcW w:w="500" w:type="pct"/>
          </w:tcPr>
          <w:p w14:paraId="6B529575" w14:textId="3794A790" w:rsidR="00293810" w:rsidRPr="00293810" w:rsidRDefault="00293810" w:rsidP="00293810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0" w:type="pct"/>
          </w:tcPr>
          <w:p w14:paraId="4E4BAE04" w14:textId="77777777" w:rsidR="00293810" w:rsidRDefault="00293810" w:rsidP="000A1C5E">
            <w:pPr>
              <w:pStyle w:val="BodyTextIndent2"/>
              <w:spacing w:after="0" w:line="240" w:lineRule="auto"/>
              <w:ind w:left="0"/>
            </w:pPr>
            <w:r w:rsidRPr="00293810">
              <w:t>The individual section of the AE Tool will display, providing you with links to information on the topic and links to related work instructions.</w:t>
            </w:r>
          </w:p>
          <w:p w14:paraId="43A97400" w14:textId="77777777" w:rsidR="00293810" w:rsidRDefault="00293810" w:rsidP="000A1C5E">
            <w:pPr>
              <w:pStyle w:val="BodyTextIndent2"/>
              <w:spacing w:after="0" w:line="240" w:lineRule="auto"/>
              <w:ind w:left="0"/>
            </w:pPr>
          </w:p>
          <w:p w14:paraId="16DB759A" w14:textId="5425BC15" w:rsidR="00293810" w:rsidRDefault="0015481E" w:rsidP="00E434FB">
            <w:pPr>
              <w:pStyle w:val="BodyTextIndent2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C916758" wp14:editId="0C538158">
                  <wp:extent cx="9010650" cy="3981904"/>
                  <wp:effectExtent l="19050" t="19050" r="19050" b="19050"/>
                  <wp:docPr id="406229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2299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9302" cy="40078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Del="0015481E">
              <w:rPr>
                <w:noProof/>
              </w:rPr>
              <w:t xml:space="preserve"> </w:t>
            </w:r>
          </w:p>
          <w:p w14:paraId="5A3CA087" w14:textId="4ABE664E" w:rsidR="00293810" w:rsidRPr="00293810" w:rsidRDefault="00293810" w:rsidP="000A1C5E">
            <w:pPr>
              <w:pStyle w:val="BodyTextIndent2"/>
              <w:spacing w:after="0" w:line="240" w:lineRule="auto"/>
              <w:ind w:left="0"/>
            </w:pPr>
          </w:p>
        </w:tc>
      </w:tr>
    </w:tbl>
    <w:p w14:paraId="18AEC564" w14:textId="77777777" w:rsidR="00293810" w:rsidRDefault="00293810" w:rsidP="000A1C5E">
      <w:pPr>
        <w:pStyle w:val="BodyTextIndent2"/>
        <w:spacing w:after="0" w:line="240" w:lineRule="auto"/>
        <w:ind w:left="0"/>
      </w:pPr>
    </w:p>
    <w:p w14:paraId="2F492372" w14:textId="03C25409" w:rsidR="000A1C5E" w:rsidRDefault="00293810" w:rsidP="00E434FB">
      <w:pPr>
        <w:pStyle w:val="BodyTextIndent2"/>
        <w:spacing w:after="0" w:line="240" w:lineRule="auto"/>
        <w:ind w:left="0"/>
        <w:jc w:val="right"/>
      </w:pPr>
      <w:hyperlink w:anchor="_top" w:history="1">
        <w:r w:rsidRPr="00D95A9E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293810" w14:paraId="18917C76" w14:textId="77777777" w:rsidTr="005A713B">
        <w:tc>
          <w:tcPr>
            <w:tcW w:w="5000" w:type="pct"/>
            <w:shd w:val="clear" w:color="auto" w:fill="BFBFBF" w:themeFill="background1" w:themeFillShade="BF"/>
          </w:tcPr>
          <w:p w14:paraId="00CECCBF" w14:textId="50616A55" w:rsidR="00293810" w:rsidRPr="004A0722" w:rsidRDefault="00B76B58" w:rsidP="00E434FB">
            <w:pPr>
              <w:pStyle w:val="Heading2"/>
            </w:pPr>
            <w:bookmarkStart w:id="8" w:name="_Toc173836914"/>
            <w:r>
              <w:rPr>
                <w:rFonts w:ascii="Verdana" w:hAnsi="Verdana"/>
                <w:i w:val="0"/>
                <w:iCs w:val="0"/>
              </w:rPr>
              <w:t xml:space="preserve">When to Use the </w:t>
            </w:r>
            <w:r w:rsidR="00293810">
              <w:rPr>
                <w:rFonts w:ascii="Verdana" w:hAnsi="Verdana"/>
                <w:i w:val="0"/>
                <w:iCs w:val="0"/>
              </w:rPr>
              <w:t>AE Tool</w:t>
            </w:r>
            <w:bookmarkEnd w:id="8"/>
            <w:r w:rsidR="00293810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E2C6564" w14:textId="77777777" w:rsidR="00293810" w:rsidRDefault="00293810" w:rsidP="00FB7379">
      <w:pPr>
        <w:pStyle w:val="BodyTextIndent2"/>
        <w:spacing w:after="0" w:line="240" w:lineRule="auto"/>
        <w:ind w:left="0"/>
      </w:pPr>
    </w:p>
    <w:p w14:paraId="13A46AFB" w14:textId="7D457F2A" w:rsidR="00FB7379" w:rsidRDefault="00FB7379" w:rsidP="00FB7379">
      <w:pPr>
        <w:pStyle w:val="BodyTextIndent2"/>
        <w:spacing w:after="0" w:line="240" w:lineRule="auto"/>
        <w:ind w:left="0"/>
      </w:pPr>
      <w:r>
        <w:t>The</w:t>
      </w:r>
      <w:r w:rsidR="00F343DF">
        <w:t xml:space="preserve"> following</w:t>
      </w:r>
      <w:r>
        <w:t xml:space="preserve"> sections are available in the AE Tool: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8"/>
        <w:gridCol w:w="3981"/>
        <w:gridCol w:w="7011"/>
      </w:tblGrid>
      <w:tr w:rsidR="004A0722" w14:paraId="566E867E" w14:textId="77777777" w:rsidTr="005A713B">
        <w:tc>
          <w:tcPr>
            <w:tcW w:w="756" w:type="pct"/>
            <w:shd w:val="clear" w:color="auto" w:fill="E6E6E6"/>
          </w:tcPr>
          <w:p w14:paraId="1E6D6402" w14:textId="6900D30D" w:rsidR="004A0722" w:rsidRDefault="004A0722" w:rsidP="004A0722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When to Use</w:t>
            </w:r>
          </w:p>
        </w:tc>
        <w:tc>
          <w:tcPr>
            <w:tcW w:w="1537" w:type="pct"/>
            <w:shd w:val="clear" w:color="auto" w:fill="E6E6E6"/>
          </w:tcPr>
          <w:p w14:paraId="25A8DDAD" w14:textId="38CCA89D" w:rsidR="004A0722" w:rsidRPr="005A1C91" w:rsidRDefault="004A0722" w:rsidP="004A0722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707" w:type="pct"/>
            <w:shd w:val="clear" w:color="auto" w:fill="E6E6E6"/>
          </w:tcPr>
          <w:p w14:paraId="5A4CFC0E" w14:textId="12F5A214" w:rsidR="004A0722" w:rsidRPr="005A1C91" w:rsidRDefault="004A0722" w:rsidP="004A0722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Information</w:t>
            </w:r>
          </w:p>
        </w:tc>
      </w:tr>
      <w:tr w:rsidR="004A0722" w14:paraId="4F304174" w14:textId="77777777" w:rsidTr="005A713B">
        <w:tc>
          <w:tcPr>
            <w:tcW w:w="756" w:type="pct"/>
          </w:tcPr>
          <w:p w14:paraId="1F6861DC" w14:textId="5FAD798E" w:rsidR="004A0722" w:rsidRDefault="004A0722" w:rsidP="00E434FB">
            <w:pPr>
              <w:pStyle w:val="BodyTextIndent2"/>
              <w:spacing w:after="0" w:line="240" w:lineRule="auto"/>
              <w:ind w:left="0"/>
              <w:rPr>
                <w:b/>
              </w:rPr>
            </w:pPr>
            <w:r>
              <w:rPr>
                <w:rFonts w:cs="Arial"/>
              </w:rPr>
              <w:t>To begin your search for Annual Enrollment topics and updates on recent changes to the AE Tool content.</w:t>
            </w:r>
          </w:p>
        </w:tc>
        <w:tc>
          <w:tcPr>
            <w:tcW w:w="1537" w:type="pct"/>
          </w:tcPr>
          <w:p w14:paraId="692A6EB5" w14:textId="7048CF5D" w:rsidR="004A0722" w:rsidRDefault="004A0722" w:rsidP="004A0722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Home</w:t>
            </w:r>
          </w:p>
        </w:tc>
        <w:tc>
          <w:tcPr>
            <w:tcW w:w="2707" w:type="pct"/>
          </w:tcPr>
          <w:p w14:paraId="7C1349C4" w14:textId="12C5FDED" w:rsidR="00836033" w:rsidRPr="00836033" w:rsidRDefault="004A0722" w:rsidP="00E434FB">
            <w:pPr>
              <w:pStyle w:val="ListParagraph"/>
              <w:numPr>
                <w:ilvl w:val="0"/>
                <w:numId w:val="24"/>
              </w:numPr>
              <w:rPr>
                <w:rFonts w:cs="Arial"/>
              </w:rPr>
            </w:pPr>
            <w:r w:rsidRPr="00836033">
              <w:rPr>
                <w:rFonts w:cs="Arial"/>
              </w:rPr>
              <w:t xml:space="preserve">The homepage </w:t>
            </w:r>
            <w:r w:rsidR="00836033" w:rsidRPr="00836033">
              <w:rPr>
                <w:rFonts w:cs="Arial"/>
              </w:rPr>
              <w:t>includes guidelines on what can and cannot be discussed during Annual Enrollment prior to October 1</w:t>
            </w:r>
            <w:r w:rsidR="00836033" w:rsidRPr="00E434FB">
              <w:rPr>
                <w:rFonts w:cs="Arial"/>
                <w:vertAlign w:val="superscript"/>
              </w:rPr>
              <w:t>st</w:t>
            </w:r>
            <w:r w:rsidR="00836033" w:rsidRPr="00836033">
              <w:rPr>
                <w:rFonts w:cs="Arial"/>
              </w:rPr>
              <w:t>.</w:t>
            </w:r>
          </w:p>
          <w:p w14:paraId="1BE5F4EA" w14:textId="34DC7673" w:rsidR="004A0722" w:rsidRPr="00836033" w:rsidRDefault="00836033" w:rsidP="00E434FB">
            <w:pPr>
              <w:pStyle w:val="ListParagraph"/>
              <w:numPr>
                <w:ilvl w:val="0"/>
                <w:numId w:val="24"/>
              </w:numPr>
              <w:rPr>
                <w:rFonts w:cs="Arial"/>
              </w:rPr>
            </w:pPr>
            <w:r w:rsidRPr="00836033">
              <w:rPr>
                <w:rFonts w:cs="Arial"/>
              </w:rPr>
              <w:t>It c</w:t>
            </w:r>
            <w:r w:rsidR="004A0722" w:rsidRPr="00836033">
              <w:rPr>
                <w:rFonts w:cs="Arial"/>
              </w:rPr>
              <w:t xml:space="preserve">ontains a "What's New" </w:t>
            </w:r>
            <w:r w:rsidRPr="00836033">
              <w:rPr>
                <w:rFonts w:cs="Arial"/>
              </w:rPr>
              <w:t>section, showing the updates to the AE Tool as they occur.</w:t>
            </w:r>
            <w:r w:rsidR="004A0722" w:rsidRPr="00836033">
              <w:rPr>
                <w:rFonts w:cs="Arial"/>
              </w:rPr>
              <w:t xml:space="preserve"> </w:t>
            </w:r>
          </w:p>
          <w:p w14:paraId="5FF182B5" w14:textId="77777777" w:rsidR="004A0722" w:rsidRPr="005A1C91" w:rsidRDefault="004A0722" w:rsidP="004A0722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4A0722" w14:paraId="0E15B26B" w14:textId="77777777" w:rsidTr="005A713B">
        <w:tc>
          <w:tcPr>
            <w:tcW w:w="756" w:type="pct"/>
          </w:tcPr>
          <w:p w14:paraId="5A025E96" w14:textId="01876DF0" w:rsidR="004A0722" w:rsidRDefault="004A0722" w:rsidP="00E434FB">
            <w:pPr>
              <w:pStyle w:val="BodyTextIndent2"/>
              <w:spacing w:after="0" w:line="240" w:lineRule="auto"/>
              <w:ind w:left="0"/>
              <w:rPr>
                <w:b/>
              </w:rPr>
            </w:pPr>
            <w:r>
              <w:t>What Annual Enrollment topics a CCR can provide to a beneficiary and when to transfer to an Enrollment agent?</w:t>
            </w:r>
          </w:p>
        </w:tc>
        <w:tc>
          <w:tcPr>
            <w:tcW w:w="1537" w:type="pct"/>
          </w:tcPr>
          <w:p w14:paraId="094BE7F8" w14:textId="027EEACD" w:rsidR="004A0722" w:rsidRPr="005A1C91" w:rsidRDefault="004A0722" w:rsidP="004A0722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AE Call Handling</w:t>
            </w:r>
          </w:p>
        </w:tc>
        <w:tc>
          <w:tcPr>
            <w:tcW w:w="2707" w:type="pct"/>
          </w:tcPr>
          <w:p w14:paraId="400ECCFE" w14:textId="7CAA2B20" w:rsidR="004A0722" w:rsidRDefault="004A0722" w:rsidP="004A0722">
            <w:pPr>
              <w:pStyle w:val="BodyTextIndent2"/>
              <w:numPr>
                <w:ilvl w:val="0"/>
                <w:numId w:val="4"/>
              </w:numPr>
              <w:spacing w:after="0" w:line="240" w:lineRule="auto"/>
            </w:pPr>
            <w:r w:rsidRPr="005A1C91">
              <w:rPr>
                <w:rFonts w:ascii="Arial" w:hAnsi="Arial" w:cs="Arial"/>
              </w:rPr>
              <w:t>​</w:t>
            </w:r>
            <w:r w:rsidRPr="005A1C91">
              <w:t>Annual Enrollment Call Guidelines</w:t>
            </w:r>
          </w:p>
          <w:p w14:paraId="12DAF315" w14:textId="77777777" w:rsidR="004A0722" w:rsidRDefault="004A0722" w:rsidP="004A0722">
            <w:pPr>
              <w:pStyle w:val="BodyTextIndent2"/>
              <w:numPr>
                <w:ilvl w:val="0"/>
                <w:numId w:val="4"/>
              </w:numPr>
              <w:spacing w:after="0" w:line="240" w:lineRule="auto"/>
            </w:pPr>
            <w:r w:rsidRPr="005A1C91">
              <w:rPr>
                <w:rFonts w:ascii="Arial" w:hAnsi="Arial" w:cs="Arial"/>
              </w:rPr>
              <w:t>​</w:t>
            </w:r>
            <w:r w:rsidRPr="005A1C91">
              <w:t>Categories of Enrollment (</w:t>
            </w:r>
            <w:proofErr w:type="spellStart"/>
            <w:r w:rsidRPr="005A1C91">
              <w:t>Telesales</w:t>
            </w:r>
            <w:proofErr w:type="spellEnd"/>
            <w:r w:rsidRPr="005A1C91">
              <w:t>) Agents</w:t>
            </w:r>
          </w:p>
          <w:p w14:paraId="74AC390E" w14:textId="77777777" w:rsidR="004A0722" w:rsidRDefault="004A0722" w:rsidP="004A0722">
            <w:pPr>
              <w:pStyle w:val="BodyTextIndent2"/>
              <w:spacing w:after="0" w:line="240" w:lineRule="auto"/>
              <w:ind w:left="720"/>
            </w:pPr>
          </w:p>
        </w:tc>
      </w:tr>
      <w:tr w:rsidR="004A0722" w14:paraId="030F4411" w14:textId="77777777" w:rsidTr="005A713B">
        <w:tc>
          <w:tcPr>
            <w:tcW w:w="756" w:type="pct"/>
          </w:tcPr>
          <w:p w14:paraId="45D39315" w14:textId="39ABA095" w:rsidR="004A0722" w:rsidRPr="005A1C91" w:rsidRDefault="00D33D40" w:rsidP="00E434FB">
            <w:pPr>
              <w:pStyle w:val="BodyTextIndent2"/>
              <w:spacing w:after="0" w:line="240" w:lineRule="auto"/>
              <w:ind w:left="0"/>
              <w:rPr>
                <w:b/>
              </w:rPr>
            </w:pPr>
            <w:r>
              <w:t>What information is contained in the ANOC and post-ANOC mailings and when you can discuss the information?</w:t>
            </w:r>
          </w:p>
        </w:tc>
        <w:tc>
          <w:tcPr>
            <w:tcW w:w="1537" w:type="pct"/>
          </w:tcPr>
          <w:p w14:paraId="716A6EBC" w14:textId="27F38F77" w:rsidR="004A0722" w:rsidRPr="005A1C91" w:rsidRDefault="004A0722" w:rsidP="004A0722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5A1C91">
              <w:rPr>
                <w:b/>
              </w:rPr>
              <w:t>ANOC, Post ANOC</w:t>
            </w:r>
          </w:p>
        </w:tc>
        <w:tc>
          <w:tcPr>
            <w:tcW w:w="2707" w:type="pct"/>
          </w:tcPr>
          <w:p w14:paraId="1B272786" w14:textId="29BBFFD2" w:rsidR="004A0722" w:rsidRDefault="004A0722" w:rsidP="004A0722">
            <w:pPr>
              <w:pStyle w:val="BodyTextIndent2"/>
              <w:numPr>
                <w:ilvl w:val="0"/>
                <w:numId w:val="6"/>
              </w:numPr>
              <w:spacing w:line="240" w:lineRule="auto"/>
            </w:pPr>
            <w:r w:rsidRPr="005A1C91">
              <w:t>Annual Notice of Change (ANOC) Mailing</w:t>
            </w:r>
          </w:p>
          <w:p w14:paraId="4823F1A8" w14:textId="77777777" w:rsidR="004A0722" w:rsidRPr="005A1C91" w:rsidRDefault="004A0722" w:rsidP="004A0722">
            <w:pPr>
              <w:pStyle w:val="BodyTextIndent2"/>
              <w:numPr>
                <w:ilvl w:val="1"/>
                <w:numId w:val="6"/>
              </w:numPr>
              <w:spacing w:line="240" w:lineRule="auto"/>
            </w:pPr>
            <w:r w:rsidRPr="005A1C91">
              <w:t>Marketing Guidelines</w:t>
            </w:r>
          </w:p>
          <w:p w14:paraId="25FA99CB" w14:textId="77777777" w:rsidR="004A0722" w:rsidRDefault="004A0722" w:rsidP="004A0722">
            <w:pPr>
              <w:pStyle w:val="BodyTextIndent2"/>
              <w:numPr>
                <w:ilvl w:val="1"/>
                <w:numId w:val="6"/>
              </w:numPr>
              <w:spacing w:line="240" w:lineRule="auto"/>
            </w:pPr>
            <w:r w:rsidRPr="005A1C91">
              <w:t>ANOC Contents</w:t>
            </w:r>
          </w:p>
          <w:p w14:paraId="19EAB978" w14:textId="77777777" w:rsidR="004A0722" w:rsidRPr="005A1C91" w:rsidRDefault="004A0722" w:rsidP="004A0722">
            <w:pPr>
              <w:pStyle w:val="BodyTextIndent2"/>
              <w:numPr>
                <w:ilvl w:val="0"/>
                <w:numId w:val="6"/>
              </w:numPr>
              <w:spacing w:line="240" w:lineRule="auto"/>
            </w:pPr>
            <w:r w:rsidRPr="005A1C91">
              <w:t>Post ANOC</w:t>
            </w:r>
          </w:p>
          <w:p w14:paraId="5CD9F753" w14:textId="77777777" w:rsidR="004A0722" w:rsidRPr="005A1C91" w:rsidRDefault="004A0722" w:rsidP="004A0722">
            <w:pPr>
              <w:pStyle w:val="BodyTextIndent2"/>
              <w:numPr>
                <w:ilvl w:val="1"/>
                <w:numId w:val="6"/>
              </w:numPr>
              <w:spacing w:line="240" w:lineRule="auto"/>
            </w:pPr>
            <w:r w:rsidRPr="005A1C91">
              <w:t>Changes to a Maintenance Drug</w:t>
            </w:r>
          </w:p>
          <w:p w14:paraId="30F216FA" w14:textId="77777777" w:rsidR="004A0722" w:rsidRDefault="004A0722" w:rsidP="004A0722">
            <w:pPr>
              <w:pStyle w:val="BodyTextIndent2"/>
              <w:numPr>
                <w:ilvl w:val="1"/>
                <w:numId w:val="6"/>
              </w:numPr>
              <w:spacing w:line="240" w:lineRule="auto"/>
            </w:pPr>
            <w:r w:rsidRPr="005A1C91">
              <w:t>Change to a Pharmacy</w:t>
            </w:r>
          </w:p>
          <w:p w14:paraId="526836E8" w14:textId="77777777" w:rsidR="004A0722" w:rsidRPr="00101080" w:rsidRDefault="004A0722" w:rsidP="004A0722">
            <w:pPr>
              <w:pStyle w:val="BodyTextIndent2"/>
              <w:spacing w:line="240" w:lineRule="auto"/>
              <w:ind w:left="1440"/>
            </w:pPr>
          </w:p>
        </w:tc>
      </w:tr>
      <w:tr w:rsidR="004A0722" w14:paraId="5BA06CF3" w14:textId="77777777" w:rsidTr="005A713B">
        <w:tc>
          <w:tcPr>
            <w:tcW w:w="756" w:type="pct"/>
          </w:tcPr>
          <w:p w14:paraId="06115CE1" w14:textId="68605687" w:rsidR="004A0722" w:rsidRPr="00E434FB" w:rsidRDefault="00D33D40" w:rsidP="00E434FB">
            <w:pPr>
              <w:pStyle w:val="BodyTextIndent2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 xml:space="preserve">What are the CMS Benefit stages and how much is the </w:t>
            </w:r>
            <w:proofErr w:type="spellStart"/>
            <w:r>
              <w:rPr>
                <w:bCs/>
              </w:rPr>
              <w:t>TrOOP</w:t>
            </w:r>
            <w:proofErr w:type="spellEnd"/>
            <w:r>
              <w:rPr>
                <w:bCs/>
              </w:rPr>
              <w:t>?</w:t>
            </w:r>
          </w:p>
        </w:tc>
        <w:tc>
          <w:tcPr>
            <w:tcW w:w="1537" w:type="pct"/>
          </w:tcPr>
          <w:p w14:paraId="7BB2F539" w14:textId="60BE7813" w:rsidR="004A0722" w:rsidRPr="005A1C91" w:rsidRDefault="004A0722" w:rsidP="008E01E3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101080">
              <w:rPr>
                <w:b/>
              </w:rPr>
              <w:t>CMS Standard Benefits</w:t>
            </w:r>
          </w:p>
        </w:tc>
        <w:tc>
          <w:tcPr>
            <w:tcW w:w="2707" w:type="pct"/>
          </w:tcPr>
          <w:p w14:paraId="1B767CA1" w14:textId="61F196EE" w:rsidR="004A0722" w:rsidRPr="005A0016" w:rsidRDefault="004A0722" w:rsidP="00FB7379">
            <w:pPr>
              <w:pStyle w:val="BodyTextIndent2"/>
              <w:numPr>
                <w:ilvl w:val="0"/>
                <w:numId w:val="11"/>
              </w:numPr>
              <w:spacing w:line="240" w:lineRule="auto"/>
            </w:pPr>
            <w:r w:rsidRPr="005A0016">
              <w:rPr>
                <w:rFonts w:ascii="Arial" w:hAnsi="Arial" w:cs="Arial"/>
              </w:rPr>
              <w:t>​​​</w:t>
            </w:r>
            <w:r w:rsidR="00836033">
              <w:t>Current Plan Year vs. New Plan Year</w:t>
            </w:r>
            <w:r w:rsidRPr="005A0016">
              <w:t xml:space="preserve"> Comparison Chart</w:t>
            </w:r>
          </w:p>
          <w:p w14:paraId="2B97ECB4" w14:textId="57055727" w:rsidR="004A0722" w:rsidRDefault="00836033" w:rsidP="00FB7379">
            <w:pPr>
              <w:pStyle w:val="BodyTextIndent2"/>
              <w:numPr>
                <w:ilvl w:val="0"/>
                <w:numId w:val="11"/>
              </w:numPr>
              <w:spacing w:line="240" w:lineRule="auto"/>
            </w:pPr>
            <w:r>
              <w:t xml:space="preserve">Current Plan Year </w:t>
            </w:r>
            <w:r w:rsidR="004A0722" w:rsidRPr="005A0016">
              <w:t>Benefit Stages</w:t>
            </w:r>
          </w:p>
          <w:p w14:paraId="3AA37228" w14:textId="21CBD9E5" w:rsidR="00EF769B" w:rsidRPr="005A0016" w:rsidRDefault="00EF769B" w:rsidP="00FB7379">
            <w:pPr>
              <w:pStyle w:val="BodyTextIndent2"/>
              <w:numPr>
                <w:ilvl w:val="0"/>
                <w:numId w:val="11"/>
              </w:numPr>
              <w:spacing w:line="240" w:lineRule="auto"/>
            </w:pPr>
            <w:r w:rsidRPr="00EF769B">
              <w:t>Medicare Prescription Payment Plan (MPPP)</w:t>
            </w:r>
          </w:p>
          <w:p w14:paraId="7E60826A" w14:textId="6215FE76" w:rsidR="004A0722" w:rsidRPr="005A0016" w:rsidRDefault="00836033" w:rsidP="00FB7379">
            <w:pPr>
              <w:pStyle w:val="BodyTextIndent2"/>
              <w:numPr>
                <w:ilvl w:val="0"/>
                <w:numId w:val="11"/>
              </w:numPr>
              <w:spacing w:line="240" w:lineRule="auto"/>
            </w:pPr>
            <w:r>
              <w:t xml:space="preserve">Benefit </w:t>
            </w:r>
            <w:r w:rsidR="004A0722" w:rsidRPr="005A0016">
              <w:t xml:space="preserve">Stage Limits for Prior </w:t>
            </w:r>
            <w:r>
              <w:t xml:space="preserve">Plan </w:t>
            </w:r>
            <w:r w:rsidR="004A0722" w:rsidRPr="005A0016">
              <w:t>Years</w:t>
            </w:r>
          </w:p>
          <w:p w14:paraId="345FD5F8" w14:textId="77777777" w:rsidR="004A0722" w:rsidRPr="005A0016" w:rsidRDefault="004A0722" w:rsidP="00EF769B">
            <w:pPr>
              <w:pStyle w:val="BodyTextIndent2"/>
              <w:spacing w:line="240" w:lineRule="auto"/>
              <w:ind w:left="720"/>
            </w:pPr>
          </w:p>
        </w:tc>
      </w:tr>
      <w:tr w:rsidR="004A0722" w14:paraId="397CE34D" w14:textId="77777777" w:rsidTr="005A713B">
        <w:tc>
          <w:tcPr>
            <w:tcW w:w="756" w:type="pct"/>
          </w:tcPr>
          <w:p w14:paraId="15E89B99" w14:textId="43F921BD" w:rsidR="004A0722" w:rsidRPr="00E434FB" w:rsidRDefault="00D33D40" w:rsidP="00E434FB">
            <w:pPr>
              <w:pStyle w:val="BodyTextIndent2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>How to access the formulary for the new plan year?</w:t>
            </w:r>
          </w:p>
        </w:tc>
        <w:tc>
          <w:tcPr>
            <w:tcW w:w="1537" w:type="pct"/>
          </w:tcPr>
          <w:p w14:paraId="348088A9" w14:textId="6324CD66" w:rsidR="004A0722" w:rsidRPr="00101080" w:rsidRDefault="004A0722" w:rsidP="008E01E3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101080">
              <w:rPr>
                <w:b/>
              </w:rPr>
              <w:t>Formulary Drug Lists</w:t>
            </w:r>
          </w:p>
        </w:tc>
        <w:tc>
          <w:tcPr>
            <w:tcW w:w="2707" w:type="pct"/>
          </w:tcPr>
          <w:p w14:paraId="420781D4" w14:textId="293FCFB6" w:rsidR="004A0722" w:rsidRDefault="00836033" w:rsidP="00FB7379">
            <w:pPr>
              <w:pStyle w:val="BodyTextIndent2"/>
              <w:numPr>
                <w:ilvl w:val="0"/>
                <w:numId w:val="11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New Plan Year </w:t>
            </w:r>
            <w:r w:rsidR="004A0722" w:rsidRPr="005A0016">
              <w:rPr>
                <w:rFonts w:cs="Arial"/>
              </w:rPr>
              <w:t>SilverScript PDP Formulary Drug List</w:t>
            </w:r>
          </w:p>
          <w:p w14:paraId="350C71F7" w14:textId="77777777" w:rsidR="004A0722" w:rsidRPr="005A0016" w:rsidRDefault="004A0722" w:rsidP="008E01E3">
            <w:pPr>
              <w:pStyle w:val="BodyTextIndent2"/>
              <w:spacing w:line="240" w:lineRule="auto"/>
              <w:ind w:left="720"/>
              <w:rPr>
                <w:rFonts w:cs="Arial"/>
              </w:rPr>
            </w:pPr>
          </w:p>
        </w:tc>
      </w:tr>
      <w:tr w:rsidR="004A0722" w14:paraId="22AECE58" w14:textId="77777777" w:rsidTr="005A713B">
        <w:tc>
          <w:tcPr>
            <w:tcW w:w="756" w:type="pct"/>
          </w:tcPr>
          <w:p w14:paraId="54505D1C" w14:textId="3E67C460" w:rsidR="004A0722" w:rsidRPr="00E434FB" w:rsidRDefault="00D33D40" w:rsidP="00E434FB">
            <w:pPr>
              <w:pStyle w:val="BodyTextIndent2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>What are the changes to my plan?</w:t>
            </w:r>
          </w:p>
        </w:tc>
        <w:tc>
          <w:tcPr>
            <w:tcW w:w="1537" w:type="pct"/>
          </w:tcPr>
          <w:p w14:paraId="0728E142" w14:textId="17A5F262" w:rsidR="004A0722" w:rsidRPr="00101080" w:rsidRDefault="004A0722" w:rsidP="008E01E3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5A0016">
              <w:rPr>
                <w:b/>
              </w:rPr>
              <w:t>Individual PDP Plan Benefits</w:t>
            </w:r>
          </w:p>
        </w:tc>
        <w:tc>
          <w:tcPr>
            <w:tcW w:w="2707" w:type="pct"/>
          </w:tcPr>
          <w:p w14:paraId="4656641D" w14:textId="4B32FE0B" w:rsidR="004A0722" w:rsidRDefault="004A0722" w:rsidP="00FB7379">
            <w:pPr>
              <w:pStyle w:val="BodyTextIndent2"/>
              <w:numPr>
                <w:ilvl w:val="0"/>
                <w:numId w:val="19"/>
              </w:numPr>
              <w:spacing w:line="240" w:lineRule="auto"/>
              <w:rPr>
                <w:rFonts w:cs="Arial"/>
              </w:rPr>
            </w:pPr>
            <w:r w:rsidRPr="005A0016">
              <w:rPr>
                <w:rFonts w:ascii="Arial" w:hAnsi="Arial" w:cs="Arial"/>
              </w:rPr>
              <w:t>​​​​</w:t>
            </w:r>
            <w:r w:rsidRPr="005A0016">
              <w:rPr>
                <w:rFonts w:cs="Arial"/>
              </w:rPr>
              <w:t>Benefit Updates</w:t>
            </w:r>
          </w:p>
          <w:p w14:paraId="7B4B7CC8" w14:textId="71C3266A" w:rsidR="004A0722" w:rsidRPr="005A0016" w:rsidRDefault="00836033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New </w:t>
            </w:r>
            <w:r w:rsidRPr="005A0016">
              <w:rPr>
                <w:rFonts w:cs="Arial"/>
              </w:rPr>
              <w:t xml:space="preserve">Plan </w:t>
            </w:r>
            <w:r>
              <w:rPr>
                <w:rFonts w:cs="Arial"/>
              </w:rPr>
              <w:t xml:space="preserve">Year </w:t>
            </w:r>
            <w:r w:rsidR="004A0722" w:rsidRPr="005A0016">
              <w:rPr>
                <w:rFonts w:cs="Arial"/>
              </w:rPr>
              <w:t>Highlights</w:t>
            </w:r>
          </w:p>
          <w:p w14:paraId="19FEF31A" w14:textId="77777777" w:rsidR="004A0722" w:rsidRDefault="004A0722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r w:rsidRPr="005A0016">
              <w:rPr>
                <w:rFonts w:cs="Arial"/>
              </w:rPr>
              <w:t>Year-Over-Year Snapshot</w:t>
            </w:r>
          </w:p>
          <w:p w14:paraId="5004AFA0" w14:textId="0CD69B56" w:rsidR="00EF769B" w:rsidRDefault="00EF769B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New SEPs</w:t>
            </w:r>
          </w:p>
          <w:p w14:paraId="64C0FC64" w14:textId="77777777" w:rsidR="004A0722" w:rsidRPr="005A0016" w:rsidRDefault="004A0722" w:rsidP="00FB7379">
            <w:pPr>
              <w:pStyle w:val="BodyTextIndent2"/>
              <w:numPr>
                <w:ilvl w:val="0"/>
                <w:numId w:val="19"/>
              </w:numPr>
              <w:spacing w:line="240" w:lineRule="auto"/>
              <w:rPr>
                <w:rFonts w:cs="Arial"/>
              </w:rPr>
            </w:pPr>
            <w:r w:rsidRPr="005A0016">
              <w:rPr>
                <w:rFonts w:cs="Arial"/>
              </w:rPr>
              <w:t>Formulary Updates</w:t>
            </w:r>
          </w:p>
          <w:p w14:paraId="5A9F8143" w14:textId="542B2D88" w:rsidR="004A0722" w:rsidRDefault="00836033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New Plan Year </w:t>
            </w:r>
            <w:r w:rsidR="004A0722" w:rsidRPr="005A0016">
              <w:rPr>
                <w:rFonts w:cs="Arial"/>
              </w:rPr>
              <w:t>Formulary Offerings</w:t>
            </w:r>
          </w:p>
          <w:p w14:paraId="27E7B793" w14:textId="20014D81" w:rsidR="00EF769B" w:rsidRDefault="00EF769B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Formulary Tiers</w:t>
            </w:r>
          </w:p>
          <w:p w14:paraId="548CB59C" w14:textId="56F1BE6D" w:rsidR="00EF769B" w:rsidRDefault="00EF769B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Formulary Changes</w:t>
            </w:r>
          </w:p>
          <w:p w14:paraId="6A6B50E8" w14:textId="76A40444" w:rsidR="00EF769B" w:rsidRPr="005A0016" w:rsidRDefault="00EF769B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GLP-1 Drugs</w:t>
            </w:r>
          </w:p>
          <w:p w14:paraId="01AD0844" w14:textId="77777777" w:rsidR="004A0722" w:rsidRPr="005A0016" w:rsidRDefault="004A0722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r w:rsidRPr="005A0016">
              <w:rPr>
                <w:rFonts w:cs="Arial"/>
              </w:rPr>
              <w:t>Coverage Determinations and Exceptions</w:t>
            </w:r>
          </w:p>
          <w:p w14:paraId="539386D7" w14:textId="77777777" w:rsidR="004A0722" w:rsidRPr="005A0016" w:rsidRDefault="004A0722" w:rsidP="00FB7379">
            <w:pPr>
              <w:pStyle w:val="BodyTextIndent2"/>
              <w:numPr>
                <w:ilvl w:val="0"/>
                <w:numId w:val="19"/>
              </w:numPr>
              <w:spacing w:line="240" w:lineRule="auto"/>
              <w:rPr>
                <w:rFonts w:cs="Arial"/>
              </w:rPr>
            </w:pPr>
            <w:r w:rsidRPr="005A0016">
              <w:rPr>
                <w:rFonts w:ascii="Arial" w:hAnsi="Arial" w:cs="Arial"/>
              </w:rPr>
              <w:t>​​</w:t>
            </w:r>
            <w:r w:rsidRPr="005A0016">
              <w:rPr>
                <w:rFonts w:cs="Arial"/>
              </w:rPr>
              <w:t>Pharmacy Updates</w:t>
            </w:r>
          </w:p>
          <w:p w14:paraId="5DA8CF74" w14:textId="23016456" w:rsidR="004A0722" w:rsidRPr="005A0016" w:rsidRDefault="00836033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New Plan Year</w:t>
            </w:r>
            <w:r w:rsidR="004A0722" w:rsidRPr="005A0016">
              <w:rPr>
                <w:rFonts w:cs="Arial"/>
              </w:rPr>
              <w:t xml:space="preserve"> P</w:t>
            </w:r>
            <w:r>
              <w:rPr>
                <w:rFonts w:cs="Arial"/>
              </w:rPr>
              <w:t>harmacy</w:t>
            </w:r>
            <w:r w:rsidR="004A0722" w:rsidRPr="005A0016">
              <w:rPr>
                <w:rFonts w:cs="Arial"/>
              </w:rPr>
              <w:t xml:space="preserve"> Networks</w:t>
            </w:r>
          </w:p>
          <w:p w14:paraId="3798E54D" w14:textId="0BAFA848" w:rsidR="004A0722" w:rsidRPr="005A0016" w:rsidRDefault="004A0722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proofErr w:type="spellStart"/>
            <w:r w:rsidRPr="005A0016">
              <w:rPr>
                <w:rFonts w:cs="Arial"/>
              </w:rPr>
              <w:t>Days</w:t>
            </w:r>
            <w:proofErr w:type="spellEnd"/>
            <w:r w:rsidRPr="005A0016">
              <w:rPr>
                <w:rFonts w:cs="Arial"/>
              </w:rPr>
              <w:t xml:space="preserve"> Supply</w:t>
            </w:r>
            <w:r w:rsidR="00836033">
              <w:rPr>
                <w:rFonts w:cs="Arial"/>
              </w:rPr>
              <w:t xml:space="preserve"> Limits</w:t>
            </w:r>
          </w:p>
          <w:p w14:paraId="72B779AD" w14:textId="77777777" w:rsidR="004A0722" w:rsidRPr="005A0016" w:rsidRDefault="004A0722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r w:rsidRPr="005A0016">
              <w:rPr>
                <w:rFonts w:cs="Arial"/>
              </w:rPr>
              <w:t>Mail Order Delivery (MOD)</w:t>
            </w:r>
          </w:p>
          <w:p w14:paraId="08B34D4A" w14:textId="77777777" w:rsidR="004A0722" w:rsidRDefault="004A0722" w:rsidP="00FB7379">
            <w:pPr>
              <w:pStyle w:val="BodyTextIndent2"/>
              <w:numPr>
                <w:ilvl w:val="1"/>
                <w:numId w:val="19"/>
              </w:numPr>
              <w:spacing w:line="240" w:lineRule="auto"/>
              <w:rPr>
                <w:rFonts w:cs="Arial"/>
              </w:rPr>
            </w:pPr>
            <w:r w:rsidRPr="005A0016">
              <w:rPr>
                <w:rFonts w:cs="Arial"/>
              </w:rPr>
              <w:t>Specialty Pharmacies</w:t>
            </w:r>
          </w:p>
          <w:p w14:paraId="61A8C588" w14:textId="77777777" w:rsidR="004A0722" w:rsidRPr="005A0016" w:rsidRDefault="004A0722" w:rsidP="008E01E3">
            <w:pPr>
              <w:pStyle w:val="BodyTextIndent2"/>
              <w:spacing w:line="240" w:lineRule="auto"/>
              <w:ind w:left="1440"/>
              <w:rPr>
                <w:rFonts w:cs="Arial"/>
              </w:rPr>
            </w:pPr>
          </w:p>
        </w:tc>
      </w:tr>
      <w:tr w:rsidR="004A0722" w14:paraId="5BD82EB9" w14:textId="77777777" w:rsidTr="005A713B">
        <w:tc>
          <w:tcPr>
            <w:tcW w:w="756" w:type="pct"/>
          </w:tcPr>
          <w:p w14:paraId="66915A2D" w14:textId="124ADB1E" w:rsidR="004A0722" w:rsidRPr="00E434FB" w:rsidRDefault="00D33D40" w:rsidP="00E434FB">
            <w:pPr>
              <w:pStyle w:val="BodyTextIndent2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 xml:space="preserve">How do I receive Extra Help for the cost of my medications? What </w:t>
            </w:r>
            <w:proofErr w:type="gramStart"/>
            <w:r>
              <w:rPr>
                <w:bCs/>
              </w:rPr>
              <w:t>is</w:t>
            </w:r>
            <w:proofErr w:type="gramEnd"/>
            <w:r>
              <w:rPr>
                <w:bCs/>
              </w:rPr>
              <w:t xml:space="preserve"> my extra help benefit for the new plan year?</w:t>
            </w:r>
          </w:p>
        </w:tc>
        <w:tc>
          <w:tcPr>
            <w:tcW w:w="1537" w:type="pct"/>
          </w:tcPr>
          <w:p w14:paraId="272EDAF0" w14:textId="707AB56A" w:rsidR="004A0722" w:rsidRPr="005A0016" w:rsidRDefault="004A0722" w:rsidP="008E01E3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A82649">
              <w:rPr>
                <w:b/>
              </w:rPr>
              <w:t>LIS</w:t>
            </w:r>
            <w:r w:rsidR="00836033">
              <w:rPr>
                <w:b/>
              </w:rPr>
              <w:t xml:space="preserve"> (Extra Help)</w:t>
            </w:r>
          </w:p>
        </w:tc>
        <w:tc>
          <w:tcPr>
            <w:tcW w:w="2707" w:type="pct"/>
          </w:tcPr>
          <w:p w14:paraId="4B920247" w14:textId="4AEB5C9E" w:rsidR="004A0722" w:rsidRPr="00A82649" w:rsidRDefault="004A0722" w:rsidP="00FB7379">
            <w:pPr>
              <w:pStyle w:val="ListParagraph"/>
              <w:numPr>
                <w:ilvl w:val="0"/>
                <w:numId w:val="22"/>
              </w:numPr>
            </w:pPr>
            <w:r w:rsidRPr="00FB7379">
              <w:rPr>
                <w:rFonts w:ascii="Arial" w:hAnsi="Arial"/>
              </w:rPr>
              <w:t>​​</w:t>
            </w:r>
            <w:r w:rsidRPr="00A82649">
              <w:t>LIS / Extra Help Levels</w:t>
            </w:r>
          </w:p>
          <w:p w14:paraId="3B6E3682" w14:textId="7CE2F580" w:rsidR="004A0722" w:rsidRPr="00A82649" w:rsidRDefault="00836033" w:rsidP="00FB7379">
            <w:pPr>
              <w:pStyle w:val="ListParagraph"/>
              <w:numPr>
                <w:ilvl w:val="0"/>
                <w:numId w:val="22"/>
              </w:numPr>
            </w:pPr>
            <w:r>
              <w:t xml:space="preserve">LIS / Extra Help </w:t>
            </w:r>
            <w:r w:rsidR="004A0722" w:rsidRPr="00A82649">
              <w:t>Member Cost Share</w:t>
            </w:r>
          </w:p>
          <w:p w14:paraId="0E2DF577" w14:textId="224183BD" w:rsidR="004A0722" w:rsidRDefault="004A0722" w:rsidP="00FB7379">
            <w:pPr>
              <w:pStyle w:val="ListParagraph"/>
              <w:numPr>
                <w:ilvl w:val="0"/>
                <w:numId w:val="22"/>
              </w:numPr>
            </w:pPr>
            <w:r w:rsidRPr="00A82649">
              <w:t xml:space="preserve">Plan Premium with </w:t>
            </w:r>
            <w:r w:rsidR="00836033">
              <w:t xml:space="preserve">LIS / </w:t>
            </w:r>
            <w:r w:rsidRPr="00A82649">
              <w:t>Extra Help</w:t>
            </w:r>
            <w:r w:rsidRPr="00FB7379">
              <w:rPr>
                <w:rFonts w:ascii="Arial" w:hAnsi="Arial"/>
              </w:rPr>
              <w:t>​</w:t>
            </w:r>
            <w:r w:rsidRPr="00A82649">
              <w:t xml:space="preserve"> </w:t>
            </w:r>
          </w:p>
          <w:p w14:paraId="142EA0B6" w14:textId="77777777" w:rsidR="004A0722" w:rsidRPr="00A82649" w:rsidRDefault="004A0722" w:rsidP="008E01E3">
            <w:pPr>
              <w:pStyle w:val="ListParagraph"/>
            </w:pPr>
          </w:p>
        </w:tc>
      </w:tr>
      <w:tr w:rsidR="004A0722" w14:paraId="797C51F5" w14:textId="77777777" w:rsidTr="005A713B">
        <w:trPr>
          <w:trHeight w:val="665"/>
        </w:trPr>
        <w:tc>
          <w:tcPr>
            <w:tcW w:w="756" w:type="pct"/>
          </w:tcPr>
          <w:p w14:paraId="050A5021" w14:textId="170EE63D" w:rsidR="004A0722" w:rsidRPr="00E434FB" w:rsidRDefault="00D33D40" w:rsidP="00E434FB">
            <w:pPr>
              <w:pStyle w:val="BodyTextIndent2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>How much will my premium be for the new plan year and how can I pay it?</w:t>
            </w:r>
          </w:p>
        </w:tc>
        <w:tc>
          <w:tcPr>
            <w:tcW w:w="1537" w:type="pct"/>
          </w:tcPr>
          <w:p w14:paraId="552CFA57" w14:textId="6161EE92" w:rsidR="004A0722" w:rsidRPr="00A82649" w:rsidRDefault="004A0722" w:rsidP="008E01E3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A82649">
              <w:rPr>
                <w:b/>
              </w:rPr>
              <w:t>Premium Billing</w:t>
            </w:r>
          </w:p>
        </w:tc>
        <w:tc>
          <w:tcPr>
            <w:tcW w:w="2707" w:type="pct"/>
          </w:tcPr>
          <w:p w14:paraId="398CB3A6" w14:textId="3025B205" w:rsidR="004A0722" w:rsidRDefault="004A0722" w:rsidP="00FB7379">
            <w:pPr>
              <w:numPr>
                <w:ilvl w:val="0"/>
                <w:numId w:val="20"/>
              </w:numPr>
            </w:pPr>
            <w:r w:rsidRPr="00A82649">
              <w:t>Premium Billing Cycles</w:t>
            </w:r>
            <w:r w:rsidR="00B76B58">
              <w:t xml:space="preserve"> (Due Dates)</w:t>
            </w:r>
          </w:p>
          <w:p w14:paraId="65D4AB30" w14:textId="77777777" w:rsidR="004A0722" w:rsidRDefault="004A0722" w:rsidP="00FB7379">
            <w:pPr>
              <w:numPr>
                <w:ilvl w:val="0"/>
                <w:numId w:val="20"/>
              </w:numPr>
            </w:pPr>
            <w:r w:rsidRPr="00A82649">
              <w:t>Premium Payment Methods</w:t>
            </w:r>
          </w:p>
          <w:p w14:paraId="2AB84002" w14:textId="77777777" w:rsidR="004A0722" w:rsidRPr="00A82649" w:rsidRDefault="004A0722" w:rsidP="008E01E3">
            <w:pPr>
              <w:ind w:left="720"/>
            </w:pPr>
          </w:p>
        </w:tc>
      </w:tr>
      <w:tr w:rsidR="004A0722" w14:paraId="30483C8B" w14:textId="77777777" w:rsidTr="005A713B">
        <w:trPr>
          <w:trHeight w:val="665"/>
        </w:trPr>
        <w:tc>
          <w:tcPr>
            <w:tcW w:w="756" w:type="pct"/>
          </w:tcPr>
          <w:p w14:paraId="4E7C86F1" w14:textId="7C7F2A32" w:rsidR="004A0722" w:rsidRPr="00E434FB" w:rsidRDefault="00D33D40" w:rsidP="00E434FB">
            <w:pPr>
              <w:pStyle w:val="BodyTextIndent2"/>
              <w:spacing w:after="0" w:line="240" w:lineRule="auto"/>
              <w:ind w:left="0"/>
              <w:rPr>
                <w:bCs/>
              </w:rPr>
            </w:pPr>
            <w:r w:rsidRPr="00E434FB">
              <w:rPr>
                <w:bCs/>
              </w:rPr>
              <w:t xml:space="preserve">What </w:t>
            </w:r>
            <w:r>
              <w:rPr>
                <w:bCs/>
              </w:rPr>
              <w:t>work instructions are available for Annual Enrollment-related questions?</w:t>
            </w:r>
          </w:p>
        </w:tc>
        <w:tc>
          <w:tcPr>
            <w:tcW w:w="1537" w:type="pct"/>
          </w:tcPr>
          <w:p w14:paraId="31611DEA" w14:textId="5632F7F7" w:rsidR="004A0722" w:rsidRPr="00A82649" w:rsidRDefault="004A0722" w:rsidP="008E01E3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A82649">
              <w:rPr>
                <w:b/>
              </w:rPr>
              <w:t>References</w:t>
            </w:r>
            <w:r w:rsidR="00D33D40">
              <w:rPr>
                <w:b/>
              </w:rPr>
              <w:t xml:space="preserve"> – Common AE Related Work Instructions in theSource</w:t>
            </w:r>
          </w:p>
        </w:tc>
        <w:tc>
          <w:tcPr>
            <w:tcW w:w="2707" w:type="pct"/>
          </w:tcPr>
          <w:p w14:paraId="75C561DC" w14:textId="0AD69955" w:rsidR="004A0722" w:rsidRPr="00A82649" w:rsidRDefault="004A0722" w:rsidP="00FB7379">
            <w:pPr>
              <w:pStyle w:val="ListParagraph"/>
              <w:numPr>
                <w:ilvl w:val="0"/>
                <w:numId w:val="23"/>
              </w:numPr>
            </w:pPr>
            <w:r>
              <w:t>Links to common A</w:t>
            </w:r>
            <w:r w:rsidR="00B76B58">
              <w:t>nnual Enrollment</w:t>
            </w:r>
            <w:r>
              <w:t xml:space="preserve"> Related Work Instructions in theSource.</w:t>
            </w:r>
          </w:p>
        </w:tc>
      </w:tr>
      <w:tr w:rsidR="004A0722" w14:paraId="48C718EE" w14:textId="77777777" w:rsidTr="005A713B">
        <w:trPr>
          <w:trHeight w:val="665"/>
        </w:trPr>
        <w:tc>
          <w:tcPr>
            <w:tcW w:w="756" w:type="pct"/>
          </w:tcPr>
          <w:p w14:paraId="47F54E00" w14:textId="3AD2B84D" w:rsidR="004A0722" w:rsidRPr="00E434FB" w:rsidRDefault="00D33D40" w:rsidP="00E434FB">
            <w:pPr>
              <w:pStyle w:val="BodyTextIndent2"/>
              <w:spacing w:after="0" w:line="240" w:lineRule="auto"/>
              <w:ind w:left="0"/>
              <w:rPr>
                <w:bCs/>
              </w:rPr>
            </w:pPr>
            <w:r w:rsidRPr="00E434FB">
              <w:rPr>
                <w:bCs/>
              </w:rPr>
              <w:t xml:space="preserve">What </w:t>
            </w:r>
            <w:r>
              <w:rPr>
                <w:bCs/>
              </w:rPr>
              <w:t>non-CVS Caremark websites are available for Annual Enrollment-related information?</w:t>
            </w:r>
          </w:p>
        </w:tc>
        <w:tc>
          <w:tcPr>
            <w:tcW w:w="1537" w:type="pct"/>
          </w:tcPr>
          <w:p w14:paraId="5E4771A4" w14:textId="1A519CB3" w:rsidR="004A0722" w:rsidRPr="00A82649" w:rsidRDefault="004A0722" w:rsidP="008E01E3">
            <w:pPr>
              <w:pStyle w:val="BodyTextIndent2"/>
              <w:spacing w:after="0" w:line="240" w:lineRule="auto"/>
              <w:ind w:left="0"/>
              <w:jc w:val="center"/>
              <w:rPr>
                <w:b/>
              </w:rPr>
            </w:pPr>
            <w:r w:rsidRPr="00A82649">
              <w:rPr>
                <w:b/>
              </w:rPr>
              <w:t>Resources - External Sites</w:t>
            </w:r>
          </w:p>
        </w:tc>
        <w:tc>
          <w:tcPr>
            <w:tcW w:w="2707" w:type="pct"/>
          </w:tcPr>
          <w:p w14:paraId="2EE4449E" w14:textId="06B9DD8B" w:rsidR="00D33D40" w:rsidRDefault="00D33D40" w:rsidP="00D33D40">
            <w:r>
              <w:t>Links to the following websites:</w:t>
            </w:r>
          </w:p>
          <w:p w14:paraId="6DEEFE73" w14:textId="77777777" w:rsidR="00D33D40" w:rsidRDefault="00D33D40" w:rsidP="00E434FB"/>
          <w:p w14:paraId="75DF95EA" w14:textId="7D75468F" w:rsidR="004A0722" w:rsidRDefault="00B76B58" w:rsidP="00FB7379">
            <w:pPr>
              <w:numPr>
                <w:ilvl w:val="0"/>
                <w:numId w:val="21"/>
              </w:numPr>
            </w:pPr>
            <w:r>
              <w:t>www.</w:t>
            </w:r>
            <w:r w:rsidR="004A0722">
              <w:t>aetnamedicare.com</w:t>
            </w:r>
          </w:p>
          <w:p w14:paraId="1D871D15" w14:textId="6FB3588D" w:rsidR="004A0722" w:rsidRDefault="004A0722" w:rsidP="00E434FB">
            <w:pPr>
              <w:pStyle w:val="ListParagraph"/>
              <w:numPr>
                <w:ilvl w:val="1"/>
                <w:numId w:val="21"/>
              </w:numPr>
            </w:pPr>
            <w:r>
              <w:t>Drug/Formulary Lookup</w:t>
            </w:r>
            <w:r w:rsidR="00B76B58">
              <w:t xml:space="preserve"> </w:t>
            </w:r>
          </w:p>
          <w:p w14:paraId="637377D5" w14:textId="3DDA05E4" w:rsidR="004A0722" w:rsidRDefault="004A0722" w:rsidP="00E434FB">
            <w:pPr>
              <w:numPr>
                <w:ilvl w:val="1"/>
                <w:numId w:val="21"/>
              </w:numPr>
            </w:pPr>
            <w:r>
              <w:t>Find a Pharmacy</w:t>
            </w:r>
            <w:r w:rsidR="00B76B58">
              <w:t xml:space="preserve"> </w:t>
            </w:r>
          </w:p>
          <w:p w14:paraId="5FC911F9" w14:textId="093827F7" w:rsidR="004A0722" w:rsidRDefault="00B76B58" w:rsidP="00FB7379">
            <w:pPr>
              <w:numPr>
                <w:ilvl w:val="0"/>
                <w:numId w:val="21"/>
              </w:numPr>
            </w:pPr>
            <w:r>
              <w:t>www.</w:t>
            </w:r>
            <w:r w:rsidR="004A0722">
              <w:t>medicare.gov</w:t>
            </w:r>
          </w:p>
          <w:p w14:paraId="3FC3775E" w14:textId="77777777" w:rsidR="004A0722" w:rsidRDefault="004A0722" w:rsidP="008E01E3">
            <w:pPr>
              <w:ind w:left="720"/>
            </w:pPr>
          </w:p>
        </w:tc>
      </w:tr>
    </w:tbl>
    <w:p w14:paraId="7DF77E8C" w14:textId="77777777" w:rsidR="00B00B5D" w:rsidRDefault="00B00B5D" w:rsidP="00176400">
      <w:pPr>
        <w:pStyle w:val="BodyTextIndent2"/>
        <w:spacing w:after="0" w:line="240" w:lineRule="auto"/>
        <w:ind w:left="0"/>
      </w:pPr>
    </w:p>
    <w:p w14:paraId="40A0F4F1" w14:textId="77777777" w:rsidR="00E82F09" w:rsidRPr="005D7976" w:rsidRDefault="00E82F09" w:rsidP="002C282A">
      <w:pPr>
        <w:jc w:val="right"/>
      </w:pPr>
      <w:bookmarkStart w:id="9" w:name="_Log_Activity"/>
      <w:bookmarkEnd w:id="9"/>
    </w:p>
    <w:p w14:paraId="79E196E4" w14:textId="73275728" w:rsidR="002C282A" w:rsidRPr="005D7976" w:rsidRDefault="00C7786C" w:rsidP="002C282A">
      <w:pPr>
        <w:jc w:val="right"/>
      </w:pPr>
      <w:hyperlink w:anchor="_top" w:history="1">
        <w:r w:rsidRPr="00C7786C">
          <w:rPr>
            <w:rStyle w:val="Hyperlink"/>
          </w:rPr>
          <w:t>Top of the Document</w:t>
        </w:r>
      </w:hyperlink>
    </w:p>
    <w:p w14:paraId="5E66A4C2" w14:textId="77777777" w:rsidR="00B13B31" w:rsidRPr="005D7976" w:rsidRDefault="00B13B31" w:rsidP="00C247CB">
      <w:pPr>
        <w:jc w:val="center"/>
        <w:rPr>
          <w:sz w:val="16"/>
          <w:szCs w:val="16"/>
        </w:rPr>
      </w:pPr>
    </w:p>
    <w:p w14:paraId="22CB911A" w14:textId="77777777" w:rsidR="00B13B31" w:rsidRPr="005D7976" w:rsidRDefault="00B13B31" w:rsidP="00C247CB">
      <w:pPr>
        <w:jc w:val="center"/>
        <w:rPr>
          <w:sz w:val="16"/>
          <w:szCs w:val="16"/>
        </w:rPr>
      </w:pPr>
    </w:p>
    <w:p w14:paraId="768A5820" w14:textId="77777777" w:rsidR="00B13B31" w:rsidRPr="005D7976" w:rsidRDefault="00B13B31" w:rsidP="00C247CB">
      <w:pPr>
        <w:jc w:val="center"/>
        <w:rPr>
          <w:sz w:val="16"/>
          <w:szCs w:val="16"/>
        </w:rPr>
      </w:pPr>
    </w:p>
    <w:p w14:paraId="3463C0FB" w14:textId="77777777" w:rsidR="00710E68" w:rsidRPr="005D7976" w:rsidRDefault="00710E68" w:rsidP="00C247CB">
      <w:pPr>
        <w:jc w:val="center"/>
        <w:rPr>
          <w:sz w:val="16"/>
          <w:szCs w:val="16"/>
        </w:rPr>
      </w:pPr>
      <w:r w:rsidRPr="005D7976">
        <w:rPr>
          <w:sz w:val="16"/>
          <w:szCs w:val="16"/>
        </w:rPr>
        <w:t xml:space="preserve">Not </w:t>
      </w:r>
      <w:r w:rsidR="009F64F1" w:rsidRPr="005D7976">
        <w:rPr>
          <w:sz w:val="16"/>
          <w:szCs w:val="16"/>
        </w:rPr>
        <w:t xml:space="preserve">to </w:t>
      </w:r>
      <w:r w:rsidRPr="005D7976">
        <w:rPr>
          <w:sz w:val="16"/>
          <w:szCs w:val="16"/>
        </w:rPr>
        <w:t xml:space="preserve">Be Reproduced </w:t>
      </w:r>
      <w:r w:rsidR="009F64F1" w:rsidRPr="005D7976">
        <w:rPr>
          <w:sz w:val="16"/>
          <w:szCs w:val="16"/>
        </w:rPr>
        <w:t xml:space="preserve">or </w:t>
      </w:r>
      <w:r w:rsidRPr="005D7976">
        <w:rPr>
          <w:sz w:val="16"/>
          <w:szCs w:val="16"/>
        </w:rPr>
        <w:t xml:space="preserve">Disclosed to Others </w:t>
      </w:r>
      <w:r w:rsidR="009F64F1" w:rsidRPr="005D7976">
        <w:rPr>
          <w:sz w:val="16"/>
          <w:szCs w:val="16"/>
        </w:rPr>
        <w:t xml:space="preserve">without </w:t>
      </w:r>
      <w:r w:rsidRPr="005D7976">
        <w:rPr>
          <w:sz w:val="16"/>
          <w:szCs w:val="16"/>
        </w:rPr>
        <w:t>Prior Written Approval</w:t>
      </w:r>
    </w:p>
    <w:p w14:paraId="71EF32AD" w14:textId="77777777" w:rsidR="00710E68" w:rsidRPr="005D7976" w:rsidRDefault="00710E68" w:rsidP="00C247CB">
      <w:pPr>
        <w:jc w:val="center"/>
        <w:rPr>
          <w:b/>
          <w:color w:val="000000"/>
          <w:sz w:val="16"/>
          <w:szCs w:val="16"/>
        </w:rPr>
      </w:pPr>
      <w:r w:rsidRPr="005D7976">
        <w:rPr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b/>
          <w:color w:val="000000"/>
          <w:sz w:val="16"/>
          <w:szCs w:val="16"/>
        </w:rPr>
        <w:t>/</w:t>
      </w:r>
      <w:r w:rsidRPr="005D7976">
        <w:rPr>
          <w:b/>
          <w:color w:val="000000"/>
          <w:sz w:val="16"/>
          <w:szCs w:val="16"/>
        </w:rPr>
        <w:t xml:space="preserve"> PAPER COPY </w:t>
      </w:r>
      <w:r w:rsidR="00B13B31" w:rsidRPr="005D7976">
        <w:rPr>
          <w:b/>
          <w:color w:val="000000"/>
          <w:sz w:val="16"/>
          <w:szCs w:val="16"/>
        </w:rPr>
        <w:t>=</w:t>
      </w:r>
      <w:r w:rsidRPr="005D7976">
        <w:rPr>
          <w:b/>
          <w:color w:val="000000"/>
          <w:sz w:val="16"/>
          <w:szCs w:val="16"/>
        </w:rPr>
        <w:t xml:space="preserve"> INFORMATIONAL ONLY</w:t>
      </w:r>
    </w:p>
    <w:p w14:paraId="0077FA5B" w14:textId="77777777" w:rsidR="005A64DA" w:rsidRPr="005D7976" w:rsidRDefault="005A64DA" w:rsidP="00C247CB">
      <w:pPr>
        <w:jc w:val="center"/>
        <w:rPr>
          <w:sz w:val="16"/>
          <w:szCs w:val="16"/>
        </w:rPr>
      </w:pPr>
    </w:p>
    <w:sectPr w:rsidR="005A64DA" w:rsidRPr="005D7976" w:rsidSect="00F1152F"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7D6D8" w14:textId="77777777" w:rsidR="00A96EC1" w:rsidRDefault="00A96EC1">
      <w:r>
        <w:separator/>
      </w:r>
    </w:p>
  </w:endnote>
  <w:endnote w:type="continuationSeparator" w:id="0">
    <w:p w14:paraId="535914DB" w14:textId="77777777" w:rsidR="00A96EC1" w:rsidRDefault="00A9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09D0D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65C65A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E9322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2F4E41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402D5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4BD29" w14:textId="77777777" w:rsidR="00A96EC1" w:rsidRDefault="00A96EC1">
      <w:r>
        <w:separator/>
      </w:r>
    </w:p>
  </w:footnote>
  <w:footnote w:type="continuationSeparator" w:id="0">
    <w:p w14:paraId="66F75913" w14:textId="77777777" w:rsidR="00A96EC1" w:rsidRDefault="00A96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15D5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3F5"/>
    <w:multiLevelType w:val="hybridMultilevel"/>
    <w:tmpl w:val="FAF6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3982"/>
    <w:multiLevelType w:val="hybridMultilevel"/>
    <w:tmpl w:val="A8DEF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2FA6"/>
    <w:multiLevelType w:val="hybridMultilevel"/>
    <w:tmpl w:val="48AEA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D433F8"/>
    <w:multiLevelType w:val="hybridMultilevel"/>
    <w:tmpl w:val="C924F9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45045D"/>
    <w:multiLevelType w:val="hybridMultilevel"/>
    <w:tmpl w:val="5AD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C0763"/>
    <w:multiLevelType w:val="hybridMultilevel"/>
    <w:tmpl w:val="43E4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34179"/>
    <w:multiLevelType w:val="hybridMultilevel"/>
    <w:tmpl w:val="F9F0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E3D7F"/>
    <w:multiLevelType w:val="hybridMultilevel"/>
    <w:tmpl w:val="D822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00308"/>
    <w:multiLevelType w:val="hybridMultilevel"/>
    <w:tmpl w:val="CCD48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CD3970"/>
    <w:multiLevelType w:val="hybridMultilevel"/>
    <w:tmpl w:val="630E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D1D69"/>
    <w:multiLevelType w:val="hybridMultilevel"/>
    <w:tmpl w:val="0C6E3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522526"/>
    <w:multiLevelType w:val="hybridMultilevel"/>
    <w:tmpl w:val="D996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555B8"/>
    <w:multiLevelType w:val="hybridMultilevel"/>
    <w:tmpl w:val="7944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04125"/>
    <w:multiLevelType w:val="hybridMultilevel"/>
    <w:tmpl w:val="BF2A45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00620F"/>
    <w:multiLevelType w:val="hybridMultilevel"/>
    <w:tmpl w:val="5AA4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031F3"/>
    <w:multiLevelType w:val="hybridMultilevel"/>
    <w:tmpl w:val="DDEC5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920FD0"/>
    <w:multiLevelType w:val="hybridMultilevel"/>
    <w:tmpl w:val="06CC0C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7170EE"/>
    <w:multiLevelType w:val="hybridMultilevel"/>
    <w:tmpl w:val="5C58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37CE"/>
    <w:multiLevelType w:val="hybridMultilevel"/>
    <w:tmpl w:val="3CEC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2" w15:restartNumberingAfterBreak="0">
    <w:nsid w:val="73BB2B05"/>
    <w:multiLevelType w:val="hybridMultilevel"/>
    <w:tmpl w:val="16E00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787108"/>
    <w:multiLevelType w:val="hybridMultilevel"/>
    <w:tmpl w:val="1A9067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9017266">
    <w:abstractNumId w:val="8"/>
  </w:num>
  <w:num w:numId="2" w16cid:durableId="97024869">
    <w:abstractNumId w:val="11"/>
  </w:num>
  <w:num w:numId="3" w16cid:durableId="2068066885">
    <w:abstractNumId w:val="21"/>
  </w:num>
  <w:num w:numId="4" w16cid:durableId="2007777453">
    <w:abstractNumId w:val="19"/>
  </w:num>
  <w:num w:numId="5" w16cid:durableId="1948543081">
    <w:abstractNumId w:val="17"/>
  </w:num>
  <w:num w:numId="6" w16cid:durableId="1640957702">
    <w:abstractNumId w:val="10"/>
  </w:num>
  <w:num w:numId="7" w16cid:durableId="946616390">
    <w:abstractNumId w:val="4"/>
  </w:num>
  <w:num w:numId="8" w16cid:durableId="1708525305">
    <w:abstractNumId w:val="12"/>
  </w:num>
  <w:num w:numId="9" w16cid:durableId="2022926842">
    <w:abstractNumId w:val="3"/>
  </w:num>
  <w:num w:numId="10" w16cid:durableId="714890178">
    <w:abstractNumId w:val="23"/>
  </w:num>
  <w:num w:numId="11" w16cid:durableId="694581660">
    <w:abstractNumId w:val="7"/>
  </w:num>
  <w:num w:numId="12" w16cid:durableId="2146193765">
    <w:abstractNumId w:val="1"/>
  </w:num>
  <w:num w:numId="13" w16cid:durableId="2065717107">
    <w:abstractNumId w:val="2"/>
  </w:num>
  <w:num w:numId="14" w16cid:durableId="1128549308">
    <w:abstractNumId w:val="15"/>
  </w:num>
  <w:num w:numId="15" w16cid:durableId="1597322713">
    <w:abstractNumId w:val="18"/>
  </w:num>
  <w:num w:numId="16" w16cid:durableId="389115117">
    <w:abstractNumId w:val="5"/>
  </w:num>
  <w:num w:numId="17" w16cid:durableId="565068086">
    <w:abstractNumId w:val="22"/>
  </w:num>
  <w:num w:numId="18" w16cid:durableId="336462141">
    <w:abstractNumId w:val="9"/>
  </w:num>
  <w:num w:numId="19" w16cid:durableId="310790715">
    <w:abstractNumId w:val="0"/>
  </w:num>
  <w:num w:numId="20" w16cid:durableId="1849177193">
    <w:abstractNumId w:val="20"/>
  </w:num>
  <w:num w:numId="21" w16cid:durableId="1330408777">
    <w:abstractNumId w:val="16"/>
  </w:num>
  <w:num w:numId="22" w16cid:durableId="1658874985">
    <w:abstractNumId w:val="14"/>
  </w:num>
  <w:num w:numId="23" w16cid:durableId="2118870247">
    <w:abstractNumId w:val="13"/>
  </w:num>
  <w:num w:numId="24" w16cid:durableId="1771857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71998"/>
    <w:rsid w:val="000772B2"/>
    <w:rsid w:val="000820B7"/>
    <w:rsid w:val="0008665F"/>
    <w:rsid w:val="000943DB"/>
    <w:rsid w:val="00095AB5"/>
    <w:rsid w:val="00096B6D"/>
    <w:rsid w:val="000A0521"/>
    <w:rsid w:val="000A1C5E"/>
    <w:rsid w:val="000A6B88"/>
    <w:rsid w:val="000B3C4C"/>
    <w:rsid w:val="000B656F"/>
    <w:rsid w:val="000B72DF"/>
    <w:rsid w:val="000D1870"/>
    <w:rsid w:val="000D6714"/>
    <w:rsid w:val="000F0D1B"/>
    <w:rsid w:val="000F4459"/>
    <w:rsid w:val="00101080"/>
    <w:rsid w:val="00115944"/>
    <w:rsid w:val="001212D7"/>
    <w:rsid w:val="0012373E"/>
    <w:rsid w:val="001360A5"/>
    <w:rsid w:val="0014131D"/>
    <w:rsid w:val="0015481E"/>
    <w:rsid w:val="001560C4"/>
    <w:rsid w:val="0016273A"/>
    <w:rsid w:val="00176400"/>
    <w:rsid w:val="001A5DCF"/>
    <w:rsid w:val="001B3879"/>
    <w:rsid w:val="001E1DED"/>
    <w:rsid w:val="001F1218"/>
    <w:rsid w:val="002016B4"/>
    <w:rsid w:val="002055CF"/>
    <w:rsid w:val="00243EBB"/>
    <w:rsid w:val="00245B90"/>
    <w:rsid w:val="00245D49"/>
    <w:rsid w:val="00255C6B"/>
    <w:rsid w:val="00257406"/>
    <w:rsid w:val="00265D86"/>
    <w:rsid w:val="0028215B"/>
    <w:rsid w:val="0028648E"/>
    <w:rsid w:val="00291CE8"/>
    <w:rsid w:val="00293810"/>
    <w:rsid w:val="00296127"/>
    <w:rsid w:val="00296765"/>
    <w:rsid w:val="002A7C9D"/>
    <w:rsid w:val="002B593E"/>
    <w:rsid w:val="002C282A"/>
    <w:rsid w:val="002E58AD"/>
    <w:rsid w:val="002E6B98"/>
    <w:rsid w:val="002F1F92"/>
    <w:rsid w:val="00312690"/>
    <w:rsid w:val="0033143E"/>
    <w:rsid w:val="003725A1"/>
    <w:rsid w:val="003868A2"/>
    <w:rsid w:val="00392A5B"/>
    <w:rsid w:val="003A6D70"/>
    <w:rsid w:val="003B1F86"/>
    <w:rsid w:val="003C4627"/>
    <w:rsid w:val="003E6C1A"/>
    <w:rsid w:val="0040640A"/>
    <w:rsid w:val="00406DB5"/>
    <w:rsid w:val="00411A02"/>
    <w:rsid w:val="0042336D"/>
    <w:rsid w:val="00430E7B"/>
    <w:rsid w:val="00434791"/>
    <w:rsid w:val="00443F8C"/>
    <w:rsid w:val="0044460A"/>
    <w:rsid w:val="00457EAE"/>
    <w:rsid w:val="0046239E"/>
    <w:rsid w:val="004768BE"/>
    <w:rsid w:val="00477F73"/>
    <w:rsid w:val="0048355A"/>
    <w:rsid w:val="004842C0"/>
    <w:rsid w:val="004924D3"/>
    <w:rsid w:val="004A0722"/>
    <w:rsid w:val="004B719C"/>
    <w:rsid w:val="004D3C53"/>
    <w:rsid w:val="0051215E"/>
    <w:rsid w:val="00512486"/>
    <w:rsid w:val="005223EA"/>
    <w:rsid w:val="0052465B"/>
    <w:rsid w:val="00524CDD"/>
    <w:rsid w:val="0053073A"/>
    <w:rsid w:val="00534BC2"/>
    <w:rsid w:val="00582E85"/>
    <w:rsid w:val="005910B5"/>
    <w:rsid w:val="005A0016"/>
    <w:rsid w:val="005A1C91"/>
    <w:rsid w:val="005A6118"/>
    <w:rsid w:val="005A64DA"/>
    <w:rsid w:val="005A713B"/>
    <w:rsid w:val="005B4E1E"/>
    <w:rsid w:val="005C1D83"/>
    <w:rsid w:val="005D49F4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93D37"/>
    <w:rsid w:val="006A0481"/>
    <w:rsid w:val="006C653F"/>
    <w:rsid w:val="006C6848"/>
    <w:rsid w:val="006C701A"/>
    <w:rsid w:val="006D0A7B"/>
    <w:rsid w:val="006F565C"/>
    <w:rsid w:val="006F7DFC"/>
    <w:rsid w:val="00704AF2"/>
    <w:rsid w:val="00706302"/>
    <w:rsid w:val="00710E68"/>
    <w:rsid w:val="00714BA0"/>
    <w:rsid w:val="00720831"/>
    <w:rsid w:val="00720CC2"/>
    <w:rsid w:val="007269B6"/>
    <w:rsid w:val="00726E7A"/>
    <w:rsid w:val="0073294A"/>
    <w:rsid w:val="00732E52"/>
    <w:rsid w:val="00745690"/>
    <w:rsid w:val="00752801"/>
    <w:rsid w:val="00765D11"/>
    <w:rsid w:val="007747B8"/>
    <w:rsid w:val="00777450"/>
    <w:rsid w:val="00785118"/>
    <w:rsid w:val="00786BEB"/>
    <w:rsid w:val="007A19A4"/>
    <w:rsid w:val="007A55FD"/>
    <w:rsid w:val="007C77DD"/>
    <w:rsid w:val="007D1D4E"/>
    <w:rsid w:val="007E3EA6"/>
    <w:rsid w:val="008042E1"/>
    <w:rsid w:val="00804D63"/>
    <w:rsid w:val="00806B9D"/>
    <w:rsid w:val="00812777"/>
    <w:rsid w:val="00836033"/>
    <w:rsid w:val="0084129E"/>
    <w:rsid w:val="00843390"/>
    <w:rsid w:val="00846373"/>
    <w:rsid w:val="008568AE"/>
    <w:rsid w:val="00860590"/>
    <w:rsid w:val="008614E8"/>
    <w:rsid w:val="00863934"/>
    <w:rsid w:val="00867EDF"/>
    <w:rsid w:val="00875F0D"/>
    <w:rsid w:val="00877414"/>
    <w:rsid w:val="008940CE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35ED2"/>
    <w:rsid w:val="00947783"/>
    <w:rsid w:val="009477E4"/>
    <w:rsid w:val="00954FE8"/>
    <w:rsid w:val="009726E0"/>
    <w:rsid w:val="00975003"/>
    <w:rsid w:val="009810E1"/>
    <w:rsid w:val="00990822"/>
    <w:rsid w:val="00992E77"/>
    <w:rsid w:val="0099415F"/>
    <w:rsid w:val="009B5268"/>
    <w:rsid w:val="009C4A31"/>
    <w:rsid w:val="009E04B8"/>
    <w:rsid w:val="009E1368"/>
    <w:rsid w:val="009F64F1"/>
    <w:rsid w:val="009F6FD2"/>
    <w:rsid w:val="009F78D3"/>
    <w:rsid w:val="00A4732A"/>
    <w:rsid w:val="00A62CC6"/>
    <w:rsid w:val="00A7166B"/>
    <w:rsid w:val="00A82649"/>
    <w:rsid w:val="00A83BA0"/>
    <w:rsid w:val="00A84F18"/>
    <w:rsid w:val="00A85045"/>
    <w:rsid w:val="00A95738"/>
    <w:rsid w:val="00A96EC1"/>
    <w:rsid w:val="00A97B7D"/>
    <w:rsid w:val="00AA4825"/>
    <w:rsid w:val="00AB33E1"/>
    <w:rsid w:val="00AD1646"/>
    <w:rsid w:val="00AD5B6D"/>
    <w:rsid w:val="00AF038B"/>
    <w:rsid w:val="00AF6899"/>
    <w:rsid w:val="00B00B5D"/>
    <w:rsid w:val="00B03C6A"/>
    <w:rsid w:val="00B13B31"/>
    <w:rsid w:val="00B26045"/>
    <w:rsid w:val="00B44C55"/>
    <w:rsid w:val="00B46A95"/>
    <w:rsid w:val="00B544C2"/>
    <w:rsid w:val="00B5566F"/>
    <w:rsid w:val="00B64BE7"/>
    <w:rsid w:val="00B70CC4"/>
    <w:rsid w:val="00B76B58"/>
    <w:rsid w:val="00BB02DE"/>
    <w:rsid w:val="00BB371A"/>
    <w:rsid w:val="00BC70C0"/>
    <w:rsid w:val="00BD7B25"/>
    <w:rsid w:val="00BE1AFF"/>
    <w:rsid w:val="00BF6B5A"/>
    <w:rsid w:val="00BF74E9"/>
    <w:rsid w:val="00C0030C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7786C"/>
    <w:rsid w:val="00CB0C1D"/>
    <w:rsid w:val="00CC5AA2"/>
    <w:rsid w:val="00CC721A"/>
    <w:rsid w:val="00CD0963"/>
    <w:rsid w:val="00CE167C"/>
    <w:rsid w:val="00CE3D42"/>
    <w:rsid w:val="00CE53E6"/>
    <w:rsid w:val="00CF5CC0"/>
    <w:rsid w:val="00CF6131"/>
    <w:rsid w:val="00D06EAA"/>
    <w:rsid w:val="00D33D40"/>
    <w:rsid w:val="00D36733"/>
    <w:rsid w:val="00D471B5"/>
    <w:rsid w:val="00D571DB"/>
    <w:rsid w:val="00D571E7"/>
    <w:rsid w:val="00D6774D"/>
    <w:rsid w:val="00D75191"/>
    <w:rsid w:val="00D80929"/>
    <w:rsid w:val="00D85254"/>
    <w:rsid w:val="00D95A9E"/>
    <w:rsid w:val="00DA6F1D"/>
    <w:rsid w:val="00DC4FFC"/>
    <w:rsid w:val="00DF6BE4"/>
    <w:rsid w:val="00E157BC"/>
    <w:rsid w:val="00E21C33"/>
    <w:rsid w:val="00E226CB"/>
    <w:rsid w:val="00E427EA"/>
    <w:rsid w:val="00E434FB"/>
    <w:rsid w:val="00E50E4A"/>
    <w:rsid w:val="00E82F09"/>
    <w:rsid w:val="00E91F5F"/>
    <w:rsid w:val="00EA6F59"/>
    <w:rsid w:val="00EB12DD"/>
    <w:rsid w:val="00EB153E"/>
    <w:rsid w:val="00EB57EB"/>
    <w:rsid w:val="00ED50CF"/>
    <w:rsid w:val="00EF769B"/>
    <w:rsid w:val="00F1152F"/>
    <w:rsid w:val="00F207B3"/>
    <w:rsid w:val="00F343DF"/>
    <w:rsid w:val="00F41C4B"/>
    <w:rsid w:val="00F51B4B"/>
    <w:rsid w:val="00F5486B"/>
    <w:rsid w:val="00F658E0"/>
    <w:rsid w:val="00F859B7"/>
    <w:rsid w:val="00F9440B"/>
    <w:rsid w:val="00FB7379"/>
    <w:rsid w:val="00FC1C44"/>
    <w:rsid w:val="00FC2361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125C2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2649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EF769B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uiPriority w:val="39"/>
    <w:rsid w:val="00B13B31"/>
  </w:style>
  <w:style w:type="character" w:styleId="UnresolvedMention">
    <w:name w:val="Unresolved Mention"/>
    <w:basedOn w:val="DefaultParagraphFont"/>
    <w:uiPriority w:val="99"/>
    <w:semiHidden/>
    <w:unhideWhenUsed/>
    <w:rsid w:val="002E6B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A02"/>
    <w:pPr>
      <w:ind w:left="720"/>
      <w:contextualSpacing/>
    </w:pPr>
  </w:style>
  <w:style w:type="paragraph" w:styleId="Revision">
    <w:name w:val="Revision"/>
    <w:hidden/>
    <w:uiPriority w:val="99"/>
    <w:semiHidden/>
    <w:rsid w:val="00B03C6A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B7379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tnao365.sharepoint.com/sites/MedicareAE2026MAPDCVSHome/Individual%20PDP%202026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D0215-9D7E-4C19-A708-FEC580E9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3807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2007-01-03T15:56:00Z</cp:lastPrinted>
  <dcterms:created xsi:type="dcterms:W3CDTF">2025-08-19T18:20:00Z</dcterms:created>
  <dcterms:modified xsi:type="dcterms:W3CDTF">2025-08-19T18:20:00Z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2022-08-10T13:40:54Z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802f13eb-c4cc-4e88-88c7-cbdd7d8bad2a</vt:lpwstr>
  </property>
  <property fmtid="{D5CDD505-2E9C-101B-9397-08002B2CF9AE}" pid="8" name="MSIP_Label_67599526-06ca-49cc-9fa9-5307800a949a_ContentBits">
    <vt:lpwstr>0</vt:lpwstr>
  </property>
</Properties>
</file>