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8834" w14:textId="5702DAD0" w:rsidR="00255C6B" w:rsidRPr="00D56802" w:rsidRDefault="008B20E4" w:rsidP="00586694">
      <w:pPr>
        <w:pStyle w:val="Heading1"/>
        <w:spacing w:line="360" w:lineRule="auto"/>
        <w:rPr>
          <w:rFonts w:ascii="Verdana" w:hAnsi="Verdana"/>
          <w:color w:val="auto"/>
          <w:sz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</w:rPr>
        <w:t>MED</w:t>
      </w:r>
      <w:r w:rsidR="005B7F1B">
        <w:rPr>
          <w:rFonts w:ascii="Verdana" w:hAnsi="Verdana"/>
          <w:color w:val="auto"/>
          <w:sz w:val="36"/>
        </w:rPr>
        <w:t xml:space="preserve"> </w:t>
      </w:r>
      <w:r>
        <w:rPr>
          <w:rFonts w:ascii="Verdana" w:hAnsi="Verdana"/>
          <w:color w:val="auto"/>
          <w:sz w:val="36"/>
        </w:rPr>
        <w:t>D</w:t>
      </w:r>
      <w:r w:rsidR="005B7F1B">
        <w:rPr>
          <w:rFonts w:ascii="Verdana" w:hAnsi="Verdana"/>
          <w:color w:val="auto"/>
          <w:sz w:val="36"/>
        </w:rPr>
        <w:t xml:space="preserve"> </w:t>
      </w:r>
      <w:r w:rsidR="000F0CAD">
        <w:rPr>
          <w:rFonts w:ascii="Verdana" w:hAnsi="Verdana"/>
          <w:color w:val="auto"/>
          <w:sz w:val="36"/>
        </w:rPr>
        <w:t>-</w:t>
      </w:r>
      <w:r w:rsidR="005B7F1B">
        <w:rPr>
          <w:rFonts w:ascii="Verdana" w:hAnsi="Verdana"/>
          <w:color w:val="auto"/>
          <w:sz w:val="36"/>
        </w:rPr>
        <w:t xml:space="preserve"> </w:t>
      </w:r>
      <w:r w:rsidR="00E40AA1">
        <w:rPr>
          <w:rFonts w:ascii="Verdana" w:hAnsi="Verdana"/>
          <w:color w:val="auto"/>
          <w:sz w:val="36"/>
        </w:rPr>
        <w:t>Medical</w:t>
      </w:r>
      <w:r w:rsidR="005B7F1B">
        <w:rPr>
          <w:rFonts w:ascii="Verdana" w:hAnsi="Verdana"/>
          <w:color w:val="auto"/>
          <w:sz w:val="36"/>
        </w:rPr>
        <w:t xml:space="preserve"> </w:t>
      </w:r>
      <w:r w:rsidR="00E40AA1">
        <w:rPr>
          <w:rFonts w:ascii="Verdana" w:hAnsi="Verdana"/>
          <w:color w:val="auto"/>
          <w:sz w:val="36"/>
        </w:rPr>
        <w:t>Marijuana</w:t>
      </w:r>
    </w:p>
    <w:p w14:paraId="061F417A" w14:textId="77777777" w:rsidR="00A55F71" w:rsidRDefault="00B13B31" w:rsidP="00586694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70328533" w:history="1">
        <w:r w:rsidR="00A55F71" w:rsidRPr="00802FA9">
          <w:rPr>
            <w:rStyle w:val="Hyperlink"/>
            <w:rFonts w:ascii="Verdana" w:hAnsi="Verdana"/>
            <w:noProof/>
          </w:rPr>
          <w:t>General Information</w:t>
        </w:r>
      </w:hyperlink>
    </w:p>
    <w:p w14:paraId="781FA109" w14:textId="77777777" w:rsidR="00A55F71" w:rsidRDefault="00000000" w:rsidP="00586694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28534" w:history="1">
        <w:r w:rsidR="00A55F71" w:rsidRPr="00802FA9">
          <w:rPr>
            <w:rStyle w:val="Hyperlink"/>
            <w:rFonts w:ascii="Verdana" w:hAnsi="Verdana"/>
            <w:noProof/>
          </w:rPr>
          <w:t>FAQs</w:t>
        </w:r>
      </w:hyperlink>
    </w:p>
    <w:p w14:paraId="7071CD8E" w14:textId="77777777" w:rsidR="00A55F71" w:rsidRDefault="00000000" w:rsidP="00586694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28535" w:history="1">
        <w:r w:rsidR="00A55F71" w:rsidRPr="00802FA9">
          <w:rPr>
            <w:rStyle w:val="Hyperlink"/>
            <w:rFonts w:ascii="Verdana" w:hAnsi="Verdana"/>
            <w:noProof/>
          </w:rPr>
          <w:t>Schedules</w:t>
        </w:r>
      </w:hyperlink>
    </w:p>
    <w:p w14:paraId="58E7A104" w14:textId="77777777" w:rsidR="00A55F71" w:rsidRDefault="00000000" w:rsidP="00586694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328536" w:history="1">
        <w:r w:rsidR="00A55F71" w:rsidRPr="00802FA9">
          <w:rPr>
            <w:rStyle w:val="Hyperlink"/>
            <w:rFonts w:ascii="Verdana" w:hAnsi="Verdana"/>
            <w:noProof/>
          </w:rPr>
          <w:t>Related Documents</w:t>
        </w:r>
      </w:hyperlink>
    </w:p>
    <w:p w14:paraId="2CD722AF" w14:textId="49190DF7" w:rsidR="008B69C1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16F21B88" w14:textId="24D4EFB5" w:rsidR="00FF72B3" w:rsidRDefault="00FF72B3" w:rsidP="00D56802">
      <w:pPr>
        <w:rPr>
          <w:rFonts w:ascii="Verdana" w:hAnsi="Verdana" w:cs="Calibri"/>
        </w:rPr>
      </w:pPr>
    </w:p>
    <w:p w14:paraId="17FCBECF" w14:textId="40C58439" w:rsidR="00FF72B3" w:rsidRDefault="00FF72B3" w:rsidP="00D56802">
      <w:pPr>
        <w:rPr>
          <w:rFonts w:ascii="Verdana" w:hAnsi="Verdana" w:cs="Calibri"/>
        </w:rPr>
      </w:pPr>
      <w:r>
        <w:rPr>
          <w:rFonts w:ascii="Verdana" w:hAnsi="Verdana" w:cs="Calibri"/>
          <w:b/>
          <w:bCs/>
        </w:rPr>
        <w:t>Description:</w:t>
      </w:r>
      <w:r w:rsidR="005B7F1B">
        <w:rPr>
          <w:rFonts w:ascii="Verdana" w:hAnsi="Verdana" w:cs="Calibri"/>
          <w:b/>
          <w:bCs/>
        </w:rPr>
        <w:t xml:space="preserve">  </w:t>
      </w:r>
      <w:r>
        <w:rPr>
          <w:rFonts w:ascii="Verdana" w:hAnsi="Verdana" w:cs="Calibri"/>
        </w:rPr>
        <w:t>This</w:t>
      </w:r>
      <w:r w:rsidR="005B7F1B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document</w:t>
      </w:r>
      <w:r w:rsidR="005B7F1B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provides</w:t>
      </w:r>
      <w:r w:rsidR="005B7F1B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information</w:t>
      </w:r>
      <w:r w:rsidR="005B7F1B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regarding</w:t>
      </w:r>
      <w:r w:rsidR="005B7F1B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Medical</w:t>
      </w:r>
      <w:r w:rsidR="005B7F1B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Marijuana.</w:t>
      </w:r>
      <w:r w:rsidR="005B7F1B">
        <w:rPr>
          <w:rFonts w:ascii="Verdana" w:hAnsi="Verdana" w:cs="Calibri"/>
        </w:rPr>
        <w:t xml:space="preserve"> </w:t>
      </w:r>
    </w:p>
    <w:p w14:paraId="349A5B12" w14:textId="77777777" w:rsidR="00FF72B3" w:rsidRPr="00FF72B3" w:rsidRDefault="00FF72B3" w:rsidP="00D56802">
      <w:pPr>
        <w:rPr>
          <w:rFonts w:ascii="Verdana" w:hAnsi="Verdana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28B794A0" w14:textId="77777777" w:rsidTr="00E40AA1">
        <w:tc>
          <w:tcPr>
            <w:tcW w:w="5000" w:type="pct"/>
            <w:shd w:val="clear" w:color="auto" w:fill="C0C0C0"/>
          </w:tcPr>
          <w:p w14:paraId="545A568F" w14:textId="4A9DA9A2" w:rsidR="005A64DA" w:rsidRPr="00861429" w:rsidRDefault="00FF72B3" w:rsidP="00861429">
            <w:pPr>
              <w:pStyle w:val="Heading2"/>
              <w:rPr>
                <w:rFonts w:ascii="Verdana" w:hAnsi="Verdana"/>
                <w:i w:val="0"/>
              </w:rPr>
            </w:pPr>
            <w:bookmarkStart w:id="1" w:name="_Overview"/>
            <w:bookmarkStart w:id="2" w:name="_Toc70328533"/>
            <w:bookmarkEnd w:id="1"/>
            <w:r>
              <w:rPr>
                <w:rFonts w:ascii="Verdana" w:hAnsi="Verdana"/>
                <w:i w:val="0"/>
              </w:rPr>
              <w:t>General</w:t>
            </w:r>
            <w:r w:rsidR="005B7F1B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Information</w:t>
            </w:r>
            <w:bookmarkEnd w:id="2"/>
          </w:p>
        </w:tc>
      </w:tr>
    </w:tbl>
    <w:p w14:paraId="1005920C" w14:textId="082AE8C9" w:rsidR="00E40AA1" w:rsidRPr="00E40AA1" w:rsidRDefault="00FF72B3" w:rsidP="00E40AA1">
      <w:pPr>
        <w:rPr>
          <w:rFonts w:ascii="Verdana" w:hAnsi="Verdana" w:cs="Calibri"/>
        </w:rPr>
      </w:pPr>
      <w:r>
        <w:rPr>
          <w:rFonts w:ascii="Verdana" w:hAnsi="Verdana" w:cs="Calibri"/>
        </w:rPr>
        <w:t>The</w:t>
      </w:r>
      <w:r w:rsidR="005B7F1B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Federal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Controlled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Substance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Act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(CSA)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is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the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United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State</w:t>
      </w:r>
      <w:r>
        <w:rPr>
          <w:rFonts w:ascii="Verdana" w:hAnsi="Verdana" w:cs="Calibri"/>
        </w:rPr>
        <w:t>s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drug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policy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under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which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the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manufacture,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importation,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possession,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use,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and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distribution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of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certain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substances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is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regulated</w:t>
      </w:r>
      <w:r w:rsidR="00E40AA1">
        <w:rPr>
          <w:rFonts w:ascii="Verdana" w:hAnsi="Verdana" w:cs="Calibri"/>
        </w:rPr>
        <w:t>.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This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legislation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created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five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schedules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(classifications)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at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the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F</w:t>
      </w:r>
      <w:r w:rsidR="00E40AA1" w:rsidRPr="00E40AA1">
        <w:rPr>
          <w:rFonts w:ascii="Verdana" w:hAnsi="Verdana" w:cs="Calibri"/>
        </w:rPr>
        <w:t>ederal</w:t>
      </w:r>
      <w:r w:rsidR="005B7F1B">
        <w:rPr>
          <w:rFonts w:ascii="Verdana" w:hAnsi="Verdana" w:cs="Calibri"/>
        </w:rPr>
        <w:t xml:space="preserve"> </w:t>
      </w:r>
      <w:r w:rsidR="00E40AA1">
        <w:rPr>
          <w:rFonts w:ascii="Verdana" w:hAnsi="Verdana" w:cs="Calibri"/>
        </w:rPr>
        <w:t>L</w:t>
      </w:r>
      <w:r w:rsidR="00E40AA1" w:rsidRPr="00E40AA1">
        <w:rPr>
          <w:rFonts w:ascii="Verdana" w:hAnsi="Verdana" w:cs="Calibri"/>
        </w:rPr>
        <w:t>evel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(</w:t>
      </w:r>
      <w:hyperlink w:anchor="_Schedules" w:history="1">
        <w:r w:rsidR="00E40AA1" w:rsidRPr="00796910">
          <w:rPr>
            <w:rStyle w:val="Hyperlink"/>
            <w:rFonts w:ascii="Verdana" w:hAnsi="Verdana" w:cs="Calibri"/>
          </w:rPr>
          <w:t>Schedules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E40AA1" w:rsidRPr="00796910">
          <w:rPr>
            <w:rStyle w:val="Hyperlink"/>
            <w:rFonts w:ascii="Verdana" w:hAnsi="Verdana" w:cs="Calibri"/>
          </w:rPr>
          <w:t>I-V</w:t>
        </w:r>
      </w:hyperlink>
      <w:r w:rsidR="00E40AA1" w:rsidRPr="00E40AA1">
        <w:rPr>
          <w:rFonts w:ascii="Verdana" w:hAnsi="Verdana" w:cs="Calibri"/>
        </w:rPr>
        <w:t>)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that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are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used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to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classify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drugs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based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upon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their:</w:t>
      </w:r>
    </w:p>
    <w:p w14:paraId="375D526E" w14:textId="639B92F8" w:rsidR="00E40AA1" w:rsidRPr="00E40AA1" w:rsidRDefault="00CA2D45" w:rsidP="00E40AA1">
      <w:pPr>
        <w:pStyle w:val="ListParagraph"/>
        <w:numPr>
          <w:ilvl w:val="0"/>
          <w:numId w:val="4"/>
        </w:numPr>
        <w:rPr>
          <w:rFonts w:ascii="Verdana" w:hAnsi="Verdana" w:cs="Calibri"/>
        </w:rPr>
      </w:pPr>
      <w:r>
        <w:rPr>
          <w:rFonts w:ascii="Verdana" w:hAnsi="Verdana" w:cs="Calibri"/>
        </w:rPr>
        <w:t>A</w:t>
      </w:r>
      <w:r w:rsidR="00E40AA1" w:rsidRPr="00E40AA1">
        <w:rPr>
          <w:rFonts w:ascii="Verdana" w:hAnsi="Verdana" w:cs="Calibri"/>
        </w:rPr>
        <w:t>buse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potential</w:t>
      </w:r>
    </w:p>
    <w:p w14:paraId="12301550" w14:textId="6C12BE10" w:rsidR="00E40AA1" w:rsidRPr="00E40AA1" w:rsidRDefault="00CA2D45" w:rsidP="00E40AA1">
      <w:pPr>
        <w:pStyle w:val="ListParagraph"/>
        <w:numPr>
          <w:ilvl w:val="0"/>
          <w:numId w:val="4"/>
        </w:numPr>
        <w:rPr>
          <w:rFonts w:ascii="Verdana" w:hAnsi="Verdana" w:cs="Calibri"/>
        </w:rPr>
      </w:pPr>
      <w:r>
        <w:rPr>
          <w:rFonts w:ascii="Verdana" w:hAnsi="Verdana" w:cs="Calibri"/>
        </w:rPr>
        <w:t>A</w:t>
      </w:r>
      <w:r w:rsidR="00E40AA1" w:rsidRPr="00E40AA1">
        <w:rPr>
          <w:rFonts w:ascii="Verdana" w:hAnsi="Verdana" w:cs="Calibri"/>
        </w:rPr>
        <w:t>ccepted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medical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applications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in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the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U.S.</w:t>
      </w:r>
    </w:p>
    <w:p w14:paraId="59DEA0D3" w14:textId="2B900995" w:rsidR="00846373" w:rsidRDefault="00CA2D45" w:rsidP="00E40AA1">
      <w:pPr>
        <w:pStyle w:val="ListParagraph"/>
        <w:numPr>
          <w:ilvl w:val="0"/>
          <w:numId w:val="4"/>
        </w:numPr>
        <w:rPr>
          <w:rFonts w:ascii="Verdana" w:hAnsi="Verdana" w:cs="Calibri"/>
        </w:rPr>
      </w:pPr>
      <w:r>
        <w:rPr>
          <w:rFonts w:ascii="Verdana" w:hAnsi="Verdana" w:cs="Calibri"/>
        </w:rPr>
        <w:t>S</w:t>
      </w:r>
      <w:r w:rsidR="00E40AA1" w:rsidRPr="00E40AA1">
        <w:rPr>
          <w:rFonts w:ascii="Verdana" w:hAnsi="Verdana" w:cs="Calibri"/>
        </w:rPr>
        <w:t>afety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and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potential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for</w:t>
      </w:r>
      <w:r w:rsidR="005B7F1B">
        <w:rPr>
          <w:rFonts w:ascii="Verdana" w:hAnsi="Verdana" w:cs="Calibri"/>
        </w:rPr>
        <w:t xml:space="preserve"> </w:t>
      </w:r>
      <w:r w:rsidR="00E40AA1" w:rsidRPr="00E40AA1">
        <w:rPr>
          <w:rFonts w:ascii="Verdana" w:hAnsi="Verdana" w:cs="Calibri"/>
        </w:rPr>
        <w:t>addiction</w:t>
      </w:r>
    </w:p>
    <w:p w14:paraId="505FE129" w14:textId="02D1D24A" w:rsidR="00796910" w:rsidRDefault="00796910" w:rsidP="00796910">
      <w:pPr>
        <w:rPr>
          <w:rFonts w:ascii="Verdana" w:hAnsi="Verdana" w:cs="Calibri"/>
        </w:rPr>
      </w:pPr>
    </w:p>
    <w:p w14:paraId="1157C291" w14:textId="4E200FB3" w:rsidR="00796910" w:rsidRDefault="00796910" w:rsidP="00796910">
      <w:pPr>
        <w:rPr>
          <w:rFonts w:ascii="Verdana" w:hAnsi="Verdana" w:cs="Segoe UI"/>
          <w:shd w:val="clear" w:color="auto" w:fill="FFFFFF"/>
        </w:rPr>
      </w:pPr>
      <w:r w:rsidRPr="00AD61EF">
        <w:rPr>
          <w:rFonts w:ascii="Verdana" w:hAnsi="Verdana" w:cs="Segoe UI"/>
          <w:shd w:val="clear" w:color="auto" w:fill="FFFFFF"/>
        </w:rPr>
        <w:t>It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is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important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to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note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that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under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the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Controlled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Substances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Act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(CSA)</w:t>
      </w:r>
      <w:r>
        <w:rPr>
          <w:rFonts w:ascii="Verdana" w:hAnsi="Verdana" w:cs="Segoe UI"/>
          <w:shd w:val="clear" w:color="auto" w:fill="FFFFFF"/>
        </w:rPr>
        <w:t>,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M</w:t>
      </w:r>
      <w:r w:rsidRPr="00AD61EF">
        <w:rPr>
          <w:rFonts w:ascii="Verdana" w:hAnsi="Verdana" w:cs="Segoe UI"/>
          <w:shd w:val="clear" w:color="auto" w:fill="FFFFFF"/>
        </w:rPr>
        <w:t>arijuana,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along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with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many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other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AD61EF">
        <w:rPr>
          <w:rFonts w:ascii="Verdana" w:hAnsi="Verdana" w:cs="Segoe UI"/>
          <w:shd w:val="clear" w:color="auto" w:fill="FFFFFF"/>
        </w:rPr>
        <w:t>drugs,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="005929AF">
        <w:rPr>
          <w:rFonts w:ascii="Verdana" w:hAnsi="Verdana" w:cs="Segoe UI"/>
          <w:shd w:val="clear" w:color="auto" w:fill="FFFFFF"/>
        </w:rPr>
        <w:t>is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defined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as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a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Schedule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I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drug.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At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this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time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Schedule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I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drugs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are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b/>
          <w:bCs/>
          <w:shd w:val="clear" w:color="auto" w:fill="FFFFFF"/>
        </w:rPr>
        <w:t>NOT</w:t>
      </w:r>
      <w:r w:rsidR="005B7F1B">
        <w:rPr>
          <w:rFonts w:ascii="Verdana" w:hAnsi="Verdana" w:cs="Segoe UI"/>
          <w:b/>
          <w:bCs/>
          <w:shd w:val="clear" w:color="auto" w:fill="FFFFFF"/>
        </w:rPr>
        <w:t xml:space="preserve"> </w:t>
      </w:r>
      <w:r w:rsidRPr="00012C9A">
        <w:rPr>
          <w:rFonts w:ascii="Verdana" w:hAnsi="Verdana"/>
        </w:rPr>
        <w:t>FDA</w:t>
      </w:r>
      <w:r w:rsidR="005B7F1B">
        <w:rPr>
          <w:rFonts w:ascii="Verdana" w:hAnsi="Verdana"/>
        </w:rPr>
        <w:t xml:space="preserve"> (Food and Drug Administration) </w:t>
      </w:r>
      <w:r w:rsidRPr="00012C9A">
        <w:rPr>
          <w:rFonts w:ascii="Verdana" w:hAnsi="Verdana"/>
        </w:rPr>
        <w:t>approved</w:t>
      </w:r>
      <w:r w:rsidR="005B7F1B">
        <w:rPr>
          <w:rFonts w:ascii="Verdana" w:hAnsi="Verdana"/>
        </w:rPr>
        <w:t xml:space="preserve"> </w:t>
      </w:r>
      <w:r w:rsidRPr="00012C9A">
        <w:rPr>
          <w:rFonts w:ascii="Verdana" w:hAnsi="Verdana"/>
        </w:rPr>
        <w:t>prescription</w:t>
      </w:r>
      <w:r w:rsidR="005B7F1B">
        <w:rPr>
          <w:rFonts w:ascii="Verdana" w:hAnsi="Verdana"/>
        </w:rPr>
        <w:t xml:space="preserve"> </w:t>
      </w:r>
      <w:r w:rsidRPr="00012C9A">
        <w:rPr>
          <w:rFonts w:ascii="Verdana" w:hAnsi="Verdana"/>
        </w:rPr>
        <w:t>product</w:t>
      </w:r>
      <w:r w:rsidR="005B7F1B">
        <w:rPr>
          <w:rFonts w:ascii="Verdana" w:hAnsi="Verdana"/>
        </w:rPr>
        <w:t>s.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</w:p>
    <w:p w14:paraId="0934CDCB" w14:textId="672DBB64" w:rsidR="00796910" w:rsidRDefault="00796910" w:rsidP="00796910">
      <w:pPr>
        <w:rPr>
          <w:rFonts w:ascii="Verdana" w:hAnsi="Verdana" w:cs="Segoe UI"/>
          <w:shd w:val="clear" w:color="auto" w:fill="FFFFFF"/>
        </w:rPr>
      </w:pPr>
    </w:p>
    <w:p w14:paraId="394AD4D9" w14:textId="5123D8C2" w:rsidR="00796910" w:rsidRDefault="00796910" w:rsidP="00796910">
      <w:pPr>
        <w:rPr>
          <w:rFonts w:ascii="Verdana" w:hAnsi="Verdana" w:cs="Helvetica"/>
          <w:shd w:val="clear" w:color="auto" w:fill="FFFFFF"/>
        </w:rPr>
      </w:pPr>
      <w:r>
        <w:rPr>
          <w:rFonts w:ascii="Verdana" w:hAnsi="Verdana" w:cs="Segoe UI"/>
          <w:shd w:val="clear" w:color="auto" w:fill="FFFFFF"/>
        </w:rPr>
        <w:t>E</w:t>
      </w:r>
      <w:r w:rsidRPr="001476C6">
        <w:rPr>
          <w:rFonts w:ascii="Verdana" w:hAnsi="Verdana" w:cs="Segoe UI"/>
          <w:shd w:val="clear" w:color="auto" w:fill="FFFFFF"/>
        </w:rPr>
        <w:t>ven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though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some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U.S.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states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have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legalized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>
        <w:rPr>
          <w:rFonts w:ascii="Verdana" w:hAnsi="Verdana" w:cs="Segoe UI"/>
          <w:shd w:val="clear" w:color="auto" w:fill="FFFFFF"/>
        </w:rPr>
        <w:t>M</w:t>
      </w:r>
      <w:r w:rsidRPr="001476C6">
        <w:rPr>
          <w:rFonts w:ascii="Verdana" w:hAnsi="Verdana" w:cs="Segoe UI"/>
          <w:shd w:val="clear" w:color="auto" w:fill="FFFFFF"/>
        </w:rPr>
        <w:t>arijuana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for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personal,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recreational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use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or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for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medical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1476C6">
        <w:rPr>
          <w:rFonts w:ascii="Verdana" w:hAnsi="Verdana" w:cs="Segoe UI"/>
          <w:shd w:val="clear" w:color="auto" w:fill="FFFFFF"/>
        </w:rPr>
        <w:t>use</w:t>
      </w:r>
      <w:r>
        <w:rPr>
          <w:rFonts w:ascii="Verdana" w:hAnsi="Verdana" w:cs="Segoe UI"/>
          <w:shd w:val="clear" w:color="auto" w:fill="FFFFFF"/>
        </w:rPr>
        <w:t>,</w:t>
      </w:r>
      <w:r w:rsidR="005B7F1B">
        <w:rPr>
          <w:rFonts w:ascii="Verdana" w:hAnsi="Verdana" w:cs="Segoe UI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CVS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Caremark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does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="00A55F71">
        <w:rPr>
          <w:rFonts w:ascii="Verdana" w:hAnsi="Verdana" w:cs="Helvetica"/>
          <w:b/>
          <w:bCs/>
          <w:shd w:val="clear" w:color="auto" w:fill="FFFFFF"/>
        </w:rPr>
        <w:t xml:space="preserve">NOT </w:t>
      </w:r>
      <w:r w:rsidRPr="000F0CAD">
        <w:rPr>
          <w:rFonts w:ascii="Verdana" w:hAnsi="Verdana" w:cs="Helvetica"/>
          <w:shd w:val="clear" w:color="auto" w:fill="FFFFFF"/>
        </w:rPr>
        <w:t>offer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plans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that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include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coverage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for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Schedule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I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drugs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and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will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not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adjudicate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 w:rsidRPr="000F0CAD">
        <w:rPr>
          <w:rFonts w:ascii="Verdana" w:hAnsi="Verdana" w:cs="Helvetica"/>
          <w:shd w:val="clear" w:color="auto" w:fill="FFFFFF"/>
        </w:rPr>
        <w:t>claims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for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Schedule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I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drugs.</w:t>
      </w:r>
      <w:r w:rsidR="005B7F1B">
        <w:rPr>
          <w:rFonts w:ascii="Verdana" w:hAnsi="Verdana" w:cs="Helvetica"/>
          <w:shd w:val="clear" w:color="auto" w:fill="FFFFFF"/>
        </w:rPr>
        <w:t xml:space="preserve"> </w:t>
      </w:r>
    </w:p>
    <w:p w14:paraId="673F710D" w14:textId="07E0F31E" w:rsidR="00C52E53" w:rsidRDefault="00C52E53" w:rsidP="00796910">
      <w:pPr>
        <w:rPr>
          <w:rFonts w:ascii="Verdana" w:hAnsi="Verdana" w:cs="Helvetica"/>
          <w:shd w:val="clear" w:color="auto" w:fill="FFFFFF"/>
        </w:rPr>
      </w:pPr>
    </w:p>
    <w:p w14:paraId="5BDB6EE2" w14:textId="52461672" w:rsidR="00C52E53" w:rsidRDefault="00C52E53" w:rsidP="00796910">
      <w:pPr>
        <w:rPr>
          <w:rFonts w:ascii="Verdana" w:hAnsi="Verdana" w:cs="Segoe UI"/>
          <w:shd w:val="clear" w:color="auto" w:fill="FFFFFF"/>
        </w:rPr>
      </w:pPr>
      <w:r>
        <w:rPr>
          <w:rFonts w:ascii="Verdana" w:hAnsi="Verdana" w:cs="Helvetica"/>
          <w:shd w:val="clear" w:color="auto" w:fill="FFFFFF"/>
        </w:rPr>
        <w:t>Medicare is a Federal Program and follow</w:t>
      </w:r>
      <w:r w:rsidR="003A553C">
        <w:rPr>
          <w:rFonts w:ascii="Verdana" w:hAnsi="Verdana" w:cs="Helvetica"/>
          <w:shd w:val="clear" w:color="auto" w:fill="FFFFFF"/>
        </w:rPr>
        <w:t>s</w:t>
      </w:r>
      <w:r>
        <w:rPr>
          <w:rFonts w:ascii="Verdana" w:hAnsi="Verdana" w:cs="Helvetica"/>
          <w:shd w:val="clear" w:color="auto" w:fill="FFFFFF"/>
        </w:rPr>
        <w:t xml:space="preserve"> Federal Regulations, not specific state regulations.</w:t>
      </w:r>
    </w:p>
    <w:p w14:paraId="0DE26066" w14:textId="77777777" w:rsidR="00796910" w:rsidRPr="00AD61EF" w:rsidRDefault="00796910" w:rsidP="00796910">
      <w:pPr>
        <w:rPr>
          <w:rFonts w:ascii="Verdana" w:hAnsi="Verdana" w:cs="Segoe UI"/>
          <w:shd w:val="clear" w:color="auto" w:fill="FFFFFF"/>
        </w:rPr>
      </w:pPr>
    </w:p>
    <w:p w14:paraId="6ECFE574" w14:textId="2E9D8545" w:rsidR="00796910" w:rsidRPr="00AD61EF" w:rsidRDefault="00796910" w:rsidP="00796910">
      <w:pPr>
        <w:rPr>
          <w:rFonts w:ascii="Verdana" w:hAnsi="Verdana" w:cs="Calibri"/>
        </w:rPr>
      </w:pPr>
      <w:r w:rsidRPr="00AD61EF">
        <w:rPr>
          <w:rFonts w:ascii="Verdana" w:hAnsi="Verdana" w:cs="Calibri"/>
        </w:rPr>
        <w:t>Refer</w:t>
      </w:r>
      <w:r w:rsidR="005B7F1B">
        <w:rPr>
          <w:rFonts w:ascii="Verdana" w:hAnsi="Verdana" w:cs="Calibri"/>
        </w:rPr>
        <w:t xml:space="preserve"> </w:t>
      </w:r>
      <w:r w:rsidRPr="00AD61EF">
        <w:rPr>
          <w:rFonts w:ascii="Verdana" w:hAnsi="Verdana" w:cs="Calibri"/>
        </w:rPr>
        <w:t>to:</w:t>
      </w:r>
    </w:p>
    <w:p w14:paraId="38A2767F" w14:textId="75F6FFFB" w:rsidR="00796910" w:rsidRPr="001476C6" w:rsidRDefault="00000000" w:rsidP="00796910">
      <w:pPr>
        <w:rPr>
          <w:rFonts w:ascii="Verdana" w:hAnsi="Verdana" w:cs="Calibri"/>
        </w:rPr>
      </w:pPr>
      <w:hyperlink r:id="rId8" w:history="1">
        <w:r w:rsidR="00796910" w:rsidRPr="001476C6">
          <w:rPr>
            <w:rStyle w:val="Hyperlink"/>
            <w:rFonts w:ascii="Verdana" w:hAnsi="Verdana"/>
          </w:rPr>
          <w:t>Controlled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Substance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List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(Alphabetical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Order)</w:t>
        </w:r>
      </w:hyperlink>
    </w:p>
    <w:p w14:paraId="4BA8BA95" w14:textId="6BB3763C" w:rsidR="00796910" w:rsidRPr="001476C6" w:rsidRDefault="00000000" w:rsidP="00796910">
      <w:pPr>
        <w:rPr>
          <w:rFonts w:ascii="Verdana" w:hAnsi="Verdana"/>
        </w:rPr>
      </w:pPr>
      <w:hyperlink r:id="rId9" w:history="1">
        <w:r w:rsidR="00796910" w:rsidRPr="001476C6">
          <w:rPr>
            <w:rStyle w:val="Hyperlink"/>
            <w:rFonts w:ascii="Verdana" w:hAnsi="Verdana"/>
          </w:rPr>
          <w:t>Controlled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Substance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List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(Sorted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by</w:t>
        </w:r>
        <w:r w:rsidR="005B7F1B">
          <w:rPr>
            <w:rStyle w:val="Hyperlink"/>
            <w:rFonts w:ascii="Verdana" w:hAnsi="Verdana"/>
          </w:rPr>
          <w:t xml:space="preserve"> </w:t>
        </w:r>
        <w:r w:rsidR="00796910" w:rsidRPr="001476C6">
          <w:rPr>
            <w:rStyle w:val="Hyperlink"/>
            <w:rFonts w:ascii="Verdana" w:hAnsi="Verdana"/>
          </w:rPr>
          <w:t>Schedule)</w:t>
        </w:r>
      </w:hyperlink>
    </w:p>
    <w:p w14:paraId="5881993F" w14:textId="1BADDE8D" w:rsidR="001476C6" w:rsidRDefault="00796910" w:rsidP="001476C6">
      <w:pPr>
        <w:jc w:val="right"/>
        <w:rPr>
          <w:rFonts w:ascii="Verdana" w:hAnsi="Verdana" w:cs="Segoe UI"/>
          <w:color w:val="242424"/>
          <w:shd w:val="clear" w:color="auto" w:fill="FFFFFF"/>
        </w:rPr>
      </w:pPr>
      <w:r>
        <w:rPr>
          <w:rFonts w:ascii="Verdana" w:hAnsi="Verdana" w:cs="Segoe UI"/>
          <w:color w:val="242424"/>
          <w:shd w:val="clear" w:color="auto" w:fill="FFFFFF"/>
        </w:rPr>
        <w:br/>
      </w:r>
      <w:hyperlink w:anchor="_top" w:history="1">
        <w:r w:rsidR="001476C6" w:rsidRPr="00F810B6">
          <w:rPr>
            <w:rStyle w:val="Hyperlink"/>
            <w:rFonts w:ascii="Verdana" w:hAnsi="Verdana" w:cs="Segoe UI"/>
            <w:shd w:val="clear" w:color="auto" w:fill="FFFFFF"/>
          </w:rPr>
          <w:t>Top</w:t>
        </w:r>
        <w:r w:rsidR="005B7F1B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1476C6" w:rsidRPr="00F810B6">
          <w:rPr>
            <w:rStyle w:val="Hyperlink"/>
            <w:rFonts w:ascii="Verdana" w:hAnsi="Verdana" w:cs="Segoe UI"/>
            <w:shd w:val="clear" w:color="auto" w:fill="FFFFFF"/>
          </w:rPr>
          <w:t>of</w:t>
        </w:r>
        <w:r w:rsidR="005B7F1B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1476C6" w:rsidRPr="00F810B6">
          <w:rPr>
            <w:rStyle w:val="Hyperlink"/>
            <w:rFonts w:ascii="Verdana" w:hAnsi="Verdana" w:cs="Segoe UI"/>
            <w:shd w:val="clear" w:color="auto" w:fill="FFFFFF"/>
          </w:rPr>
          <w:t>the</w:t>
        </w:r>
        <w:r w:rsidR="005B7F1B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1476C6" w:rsidRPr="00F810B6">
          <w:rPr>
            <w:rStyle w:val="Hyperlink"/>
            <w:rFonts w:ascii="Verdana" w:hAnsi="Verdana" w:cs="Segoe UI"/>
            <w:shd w:val="clear" w:color="auto" w:fill="FFFFFF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476C6" w:rsidRPr="00D56802" w14:paraId="15554457" w14:textId="77777777" w:rsidTr="006A0321">
        <w:tc>
          <w:tcPr>
            <w:tcW w:w="5000" w:type="pct"/>
            <w:shd w:val="clear" w:color="auto" w:fill="C0C0C0"/>
          </w:tcPr>
          <w:p w14:paraId="7EE0E8F0" w14:textId="663DA412" w:rsidR="001476C6" w:rsidRPr="00861429" w:rsidRDefault="001476C6" w:rsidP="006A0321">
            <w:pPr>
              <w:pStyle w:val="Heading2"/>
              <w:rPr>
                <w:rFonts w:ascii="Verdana" w:hAnsi="Verdana"/>
                <w:i w:val="0"/>
              </w:rPr>
            </w:pPr>
            <w:bookmarkStart w:id="3" w:name="_Toc70328534"/>
            <w:r>
              <w:rPr>
                <w:rFonts w:ascii="Verdana" w:hAnsi="Verdana"/>
                <w:i w:val="0"/>
              </w:rPr>
              <w:t>FAQs</w:t>
            </w:r>
            <w:bookmarkEnd w:id="3"/>
          </w:p>
        </w:tc>
      </w:tr>
    </w:tbl>
    <w:p w14:paraId="28A770AF" w14:textId="19EF90A9" w:rsidR="001476C6" w:rsidRDefault="001476C6" w:rsidP="008B20E4">
      <w:pPr>
        <w:rPr>
          <w:rFonts w:ascii="Verdana" w:hAnsi="Verdana"/>
        </w:rPr>
      </w:pPr>
    </w:p>
    <w:p w14:paraId="168D5A2C" w14:textId="1D0AE4D7" w:rsidR="00586694" w:rsidRDefault="00586694" w:rsidP="008B20E4">
      <w:pPr>
        <w:rPr>
          <w:rFonts w:ascii="Verdana" w:hAnsi="Verdana"/>
        </w:rPr>
      </w:pPr>
      <w:bookmarkStart w:id="4" w:name="OLE_LINK1"/>
      <w:r>
        <w:rPr>
          <w:rFonts w:ascii="Verdana" w:hAnsi="Verdana"/>
        </w:rPr>
        <w:t xml:space="preserve">Refer to the following: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475"/>
        <w:gridCol w:w="6475"/>
      </w:tblGrid>
      <w:tr w:rsidR="001476C6" w14:paraId="38DC37D8" w14:textId="77777777" w:rsidTr="00796910">
        <w:trPr>
          <w:jc w:val="center"/>
        </w:trPr>
        <w:tc>
          <w:tcPr>
            <w:tcW w:w="2500" w:type="pct"/>
            <w:shd w:val="pct10" w:color="auto" w:fill="auto"/>
          </w:tcPr>
          <w:bookmarkEnd w:id="4"/>
          <w:p w14:paraId="61C16DDE" w14:textId="1777358F" w:rsidR="001476C6" w:rsidRPr="001476C6" w:rsidRDefault="001476C6" w:rsidP="001476C6">
            <w:pPr>
              <w:jc w:val="center"/>
              <w:rPr>
                <w:rFonts w:ascii="Verdana" w:hAnsi="Verdana"/>
                <w:b/>
                <w:bCs/>
              </w:rPr>
            </w:pPr>
            <w:r w:rsidRPr="001476C6">
              <w:rPr>
                <w:rFonts w:ascii="Verdana" w:hAnsi="Verdana"/>
                <w:b/>
                <w:bCs/>
              </w:rPr>
              <w:t>Question</w:t>
            </w:r>
          </w:p>
        </w:tc>
        <w:tc>
          <w:tcPr>
            <w:tcW w:w="2500" w:type="pct"/>
            <w:shd w:val="pct10" w:color="auto" w:fill="auto"/>
          </w:tcPr>
          <w:p w14:paraId="54A0D36F" w14:textId="0087D2FC" w:rsidR="001476C6" w:rsidRPr="001476C6" w:rsidRDefault="001476C6" w:rsidP="001476C6">
            <w:pPr>
              <w:jc w:val="center"/>
              <w:rPr>
                <w:rFonts w:ascii="Verdana" w:hAnsi="Verdana"/>
                <w:b/>
                <w:bCs/>
              </w:rPr>
            </w:pPr>
            <w:r w:rsidRPr="001476C6">
              <w:rPr>
                <w:rFonts w:ascii="Verdana" w:hAnsi="Verdana"/>
                <w:b/>
                <w:bCs/>
              </w:rPr>
              <w:t>Answer</w:t>
            </w:r>
          </w:p>
        </w:tc>
      </w:tr>
      <w:tr w:rsidR="001476C6" w14:paraId="2DDDFBC7" w14:textId="77777777" w:rsidTr="00796910">
        <w:trPr>
          <w:jc w:val="center"/>
        </w:trPr>
        <w:tc>
          <w:tcPr>
            <w:tcW w:w="2500" w:type="pct"/>
          </w:tcPr>
          <w:p w14:paraId="72E254AC" w14:textId="292A8099" w:rsidR="001476C6" w:rsidRDefault="001476C6" w:rsidP="008B20E4">
            <w:pPr>
              <w:rPr>
                <w:rFonts w:ascii="Verdana" w:hAnsi="Verdana"/>
              </w:rPr>
            </w:pPr>
            <w:r w:rsidRPr="00E40AA1"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covered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under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Medicare</w:t>
            </w:r>
            <w:r w:rsidRPr="00E40AA1">
              <w:rPr>
                <w:rFonts w:ascii="Verdana" w:hAnsi="Verdana"/>
              </w:rPr>
              <w:t>?</w:t>
            </w:r>
          </w:p>
        </w:tc>
        <w:tc>
          <w:tcPr>
            <w:tcW w:w="2500" w:type="pct"/>
          </w:tcPr>
          <w:p w14:paraId="3B39DD38" w14:textId="4398130B" w:rsidR="001476C6" w:rsidRPr="00AD61EF" w:rsidRDefault="00586694" w:rsidP="008B20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50DBB756">
                <v:shape id="Picture 1" o:spid="_x0000_i1026" type="#_x0000_t75" style="width:18.6pt;height:16.8pt;visibility:visible;mso-wrap-style:square">
                  <v:imagedata r:id="rId10" o:title=""/>
                </v:shape>
              </w:pict>
            </w:r>
            <w:r w:rsidR="005B7F1B">
              <w:rPr>
                <w:rFonts w:ascii="Verdana" w:hAnsi="Verdana"/>
              </w:rPr>
              <w:t xml:space="preserve">  </w:t>
            </w:r>
            <w:r w:rsidR="00012C9A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or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Cannabis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an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FDA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approved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product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and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therefore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covered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by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Medicare.</w:t>
            </w:r>
          </w:p>
          <w:p w14:paraId="6FD73375" w14:textId="2D193603" w:rsidR="001476C6" w:rsidRPr="00AD61EF" w:rsidRDefault="001476C6" w:rsidP="008B20E4">
            <w:pPr>
              <w:rPr>
                <w:rFonts w:ascii="Verdana" w:hAnsi="Verdana"/>
              </w:rPr>
            </w:pPr>
          </w:p>
        </w:tc>
      </w:tr>
      <w:tr w:rsidR="001476C6" w14:paraId="543D7C97" w14:textId="77777777" w:rsidTr="00796910">
        <w:trPr>
          <w:jc w:val="center"/>
        </w:trPr>
        <w:tc>
          <w:tcPr>
            <w:tcW w:w="2500" w:type="pct"/>
          </w:tcPr>
          <w:p w14:paraId="76AB5BF0" w14:textId="41927A2F" w:rsidR="001476C6" w:rsidRPr="00012C9A" w:rsidRDefault="00AD61EF" w:rsidP="008B20E4">
            <w:pPr>
              <w:rPr>
                <w:rFonts w:ascii="Verdana" w:hAnsi="Verdana"/>
              </w:rPr>
            </w:pPr>
            <w:r w:rsidRPr="00012C9A">
              <w:rPr>
                <w:rFonts w:ascii="Verdana" w:hAnsi="Verdana"/>
              </w:rPr>
              <w:t>My</w:t>
            </w:r>
            <w:r w:rsidR="005B7F1B">
              <w:rPr>
                <w:rFonts w:ascii="Verdana" w:hAnsi="Verdana"/>
              </w:rPr>
              <w:t xml:space="preserve"> </w:t>
            </w:r>
            <w:r w:rsidR="00796910">
              <w:rPr>
                <w:rFonts w:ascii="Verdana" w:hAnsi="Verdana"/>
              </w:rPr>
              <w:t>prescriber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wrote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me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Marijuana,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can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I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get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it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filled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through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mail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order?</w:t>
            </w:r>
          </w:p>
        </w:tc>
        <w:tc>
          <w:tcPr>
            <w:tcW w:w="2500" w:type="pct"/>
          </w:tcPr>
          <w:p w14:paraId="101FAD9C" w14:textId="0BE19D31" w:rsidR="000F0CAD" w:rsidRPr="00AD61EF" w:rsidRDefault="000F0CAD" w:rsidP="000F0CAD">
            <w:pPr>
              <w:rPr>
                <w:rFonts w:ascii="Verdana" w:hAnsi="Verdana"/>
              </w:rPr>
            </w:pPr>
            <w:r w:rsidRPr="00AD61EF">
              <w:rPr>
                <w:rFonts w:ascii="Verdana" w:hAnsi="Verdana"/>
                <w:noProof/>
              </w:rPr>
              <w:drawing>
                <wp:inline distT="0" distB="0" distL="0" distR="0" wp14:anchorId="39DA8B52" wp14:editId="4A9BF298">
                  <wp:extent cx="238125" cy="209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7F1B">
              <w:rPr>
                <w:rFonts w:ascii="Verdana" w:hAnsi="Verdana"/>
              </w:rPr>
              <w:t xml:space="preserve">  </w:t>
            </w:r>
            <w:r w:rsidR="00012C9A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or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Cannabis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an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FDA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approved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product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and</w:t>
            </w:r>
            <w:r w:rsidR="005B7F1B">
              <w:rPr>
                <w:rFonts w:ascii="Verdana" w:hAnsi="Verdana"/>
              </w:rPr>
              <w:t xml:space="preserve"> </w:t>
            </w:r>
            <w:r w:rsidR="00012C9A" w:rsidRPr="00012C9A">
              <w:rPr>
                <w:rFonts w:ascii="Verdana" w:hAnsi="Verdana"/>
              </w:rPr>
              <w:t>therefore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cannot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be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filled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through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Mail</w:t>
            </w:r>
            <w:r w:rsidR="005B7F1B">
              <w:rPr>
                <w:rFonts w:ascii="Verdana" w:hAnsi="Verdana"/>
              </w:rPr>
              <w:t xml:space="preserve"> </w:t>
            </w:r>
            <w:r w:rsidR="00012C9A">
              <w:rPr>
                <w:rFonts w:ascii="Verdana" w:hAnsi="Verdana"/>
              </w:rPr>
              <w:t>Order.</w:t>
            </w:r>
            <w:r w:rsidR="005B7F1B">
              <w:rPr>
                <w:rFonts w:ascii="Verdana" w:hAnsi="Verdana"/>
              </w:rPr>
              <w:t xml:space="preserve"> </w:t>
            </w:r>
          </w:p>
          <w:p w14:paraId="26F30618" w14:textId="77777777" w:rsidR="001476C6" w:rsidRPr="00AD61EF" w:rsidRDefault="001476C6" w:rsidP="008B20E4">
            <w:pPr>
              <w:rPr>
                <w:rFonts w:ascii="Verdana" w:hAnsi="Verdana"/>
              </w:rPr>
            </w:pPr>
          </w:p>
        </w:tc>
      </w:tr>
      <w:tr w:rsidR="00012C9A" w14:paraId="7D2AEF76" w14:textId="77777777" w:rsidTr="00796910">
        <w:trPr>
          <w:jc w:val="center"/>
        </w:trPr>
        <w:tc>
          <w:tcPr>
            <w:tcW w:w="2500" w:type="pct"/>
          </w:tcPr>
          <w:p w14:paraId="33B793EE" w14:textId="6C757094" w:rsidR="00012C9A" w:rsidRPr="00012C9A" w:rsidRDefault="00012C9A" w:rsidP="00012C9A">
            <w:pPr>
              <w:rPr>
                <w:rFonts w:ascii="Verdana" w:hAnsi="Verdana"/>
              </w:rPr>
            </w:pPr>
            <w:r w:rsidRPr="00012C9A">
              <w:rPr>
                <w:rFonts w:ascii="Verdana" w:hAnsi="Verdana"/>
              </w:rPr>
              <w:t>I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thought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my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prescriber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has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to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write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it,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so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that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means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it’s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drug,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right?</w:t>
            </w:r>
          </w:p>
        </w:tc>
        <w:tc>
          <w:tcPr>
            <w:tcW w:w="2500" w:type="pct"/>
          </w:tcPr>
          <w:p w14:paraId="3F276246" w14:textId="646A1C7C" w:rsidR="00012C9A" w:rsidRDefault="00000000" w:rsidP="00012C9A">
            <w:pPr>
              <w:pStyle w:val="NormalWeb"/>
              <w:spacing w:before="0" w:beforeAutospacing="0" w:after="0" w:afterAutospacing="0"/>
            </w:pPr>
            <w:r>
              <w:pict w14:anchorId="3B52A06A">
                <v:shape id="Picture 7" o:spid="_x0000_i1027" type="#_x0000_t75" style="width:18.6pt;height:16.8pt;visibility:visible;mso-wrap-style:square" o:bullet="t">
                  <v:imagedata r:id="rId10" o:title=""/>
                </v:shape>
              </w:pict>
            </w:r>
            <w:r w:rsidR="005B7F1B">
              <w:t xml:space="preserve">  </w:t>
            </w:r>
          </w:p>
          <w:p w14:paraId="3D7668A0" w14:textId="1B652266" w:rsidR="00012C9A" w:rsidRPr="00012C9A" w:rsidRDefault="00012C9A" w:rsidP="00012C9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governed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by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laws.</w:t>
            </w:r>
            <w:r w:rsidR="005B7F1B">
              <w:rPr>
                <w:rFonts w:ascii="Verdana" w:hAnsi="Verdana"/>
              </w:rPr>
              <w:t xml:space="preserve"> </w:t>
            </w:r>
          </w:p>
          <w:p w14:paraId="33F4A0C8" w14:textId="795235F2" w:rsidR="00012C9A" w:rsidRPr="00012C9A" w:rsidRDefault="00012C9A" w:rsidP="00012C9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>
              <w:rPr>
                <w:rFonts w:ascii="Verdana" w:hAnsi="Verdana"/>
              </w:rPr>
              <w:t>In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states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where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it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allowed,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typically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need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recommendation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letter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from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prescriber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confirming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need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product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before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obtain</w:t>
            </w:r>
            <w:r w:rsidR="005B7F1B">
              <w:rPr>
                <w:rFonts w:ascii="Verdana" w:hAnsi="Verdana"/>
              </w:rPr>
              <w:t xml:space="preserve"> </w:t>
            </w:r>
            <w:r w:rsidR="00796910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edical</w:t>
            </w:r>
            <w:r w:rsidR="005B7F1B">
              <w:rPr>
                <w:rFonts w:ascii="Verdana" w:hAnsi="Verdana"/>
              </w:rPr>
              <w:t xml:space="preserve"> </w:t>
            </w:r>
            <w:r w:rsidR="00796910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arijuana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from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dispensary.</w:t>
            </w:r>
            <w:r w:rsidR="005B7F1B">
              <w:rPr>
                <w:rFonts w:ascii="Verdana" w:hAnsi="Verdana"/>
              </w:rPr>
              <w:t xml:space="preserve"> </w:t>
            </w:r>
          </w:p>
          <w:p w14:paraId="5D2ACD4E" w14:textId="3CCE76E8" w:rsidR="00012C9A" w:rsidRPr="00012C9A" w:rsidRDefault="00012C9A" w:rsidP="00012C9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</w:pPr>
            <w:r>
              <w:rPr>
                <w:rFonts w:ascii="Verdana" w:hAnsi="Verdana"/>
              </w:rPr>
              <w:t>In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some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states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may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also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require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card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which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obtained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once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have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recommendation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letter.</w:t>
            </w:r>
          </w:p>
          <w:p w14:paraId="19EF1C1C" w14:textId="40BC5C0F" w:rsidR="00012C9A" w:rsidRPr="00012C9A" w:rsidRDefault="00012C9A" w:rsidP="00012C9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Verdana" w:hAnsi="Verdana"/>
              </w:rPr>
            </w:pPr>
            <w:r w:rsidRPr="00012C9A"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more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information,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please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contact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your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local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state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health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department.</w:t>
            </w:r>
            <w:r w:rsidR="005B7F1B">
              <w:rPr>
                <w:rFonts w:ascii="Verdana" w:hAnsi="Verdana"/>
              </w:rPr>
              <w:t xml:space="preserve"> </w:t>
            </w:r>
          </w:p>
          <w:p w14:paraId="24B2DF3D" w14:textId="3303919C" w:rsidR="00012C9A" w:rsidRPr="00AD61EF" w:rsidRDefault="005B7F1B" w:rsidP="00012C9A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012C9A" w14:paraId="5FE1B3C0" w14:textId="77777777" w:rsidTr="00796910">
        <w:trPr>
          <w:jc w:val="center"/>
        </w:trPr>
        <w:tc>
          <w:tcPr>
            <w:tcW w:w="2500" w:type="pct"/>
          </w:tcPr>
          <w:p w14:paraId="3D036776" w14:textId="591F126A" w:rsidR="00012C9A" w:rsidRPr="00012C9A" w:rsidRDefault="00012C9A" w:rsidP="00012C9A">
            <w:pPr>
              <w:pStyle w:val="NormalWeb"/>
              <w:spacing w:before="0" w:beforeAutospacing="0" w:after="0" w:afterAutospacing="0"/>
            </w:pPr>
            <w:r w:rsidRPr="00012C9A"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available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in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all</w:t>
            </w:r>
            <w:r w:rsidR="005B7F1B">
              <w:rPr>
                <w:rFonts w:ascii="Verdana" w:hAnsi="Verdana"/>
              </w:rPr>
              <w:t xml:space="preserve"> </w:t>
            </w:r>
            <w:r w:rsidRPr="00012C9A">
              <w:rPr>
                <w:rFonts w:ascii="Verdana" w:hAnsi="Verdana"/>
              </w:rPr>
              <w:t>states?</w:t>
            </w:r>
          </w:p>
          <w:p w14:paraId="3968FC40" w14:textId="132F72D5" w:rsidR="00012C9A" w:rsidRPr="00012C9A" w:rsidRDefault="005B7F1B" w:rsidP="00012C9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500" w:type="pct"/>
          </w:tcPr>
          <w:p w14:paraId="3F96AA67" w14:textId="5A762467" w:rsidR="00012C9A" w:rsidRDefault="00012C9A" w:rsidP="00012C9A">
            <w:pPr>
              <w:pStyle w:val="NormalWeb"/>
              <w:spacing w:before="0" w:beforeAutospacing="0" w:after="0" w:afterAutospacing="0"/>
            </w:pPr>
            <w:r w:rsidRPr="00FF0B26">
              <w:rPr>
                <w:noProof/>
              </w:rPr>
              <w:drawing>
                <wp:inline distT="0" distB="0" distL="0" distR="0" wp14:anchorId="54FA52AB" wp14:editId="715EC1C7">
                  <wp:extent cx="238125" cy="209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7F1B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No,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only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portion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United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States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allow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dispensing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certain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health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conditions.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It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recreational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use.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Please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contact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local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health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department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see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dispensed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your</w:t>
            </w:r>
            <w:r w:rsidR="005B7F1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state.</w:t>
            </w:r>
          </w:p>
          <w:p w14:paraId="0BA1F932" w14:textId="4397B27E" w:rsidR="00012C9A" w:rsidRPr="00FF0B26" w:rsidRDefault="005B7F1B" w:rsidP="00012C9A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012C9A" w14:paraId="060A1B54" w14:textId="77777777" w:rsidTr="00796910">
        <w:trPr>
          <w:jc w:val="center"/>
        </w:trPr>
        <w:tc>
          <w:tcPr>
            <w:tcW w:w="2500" w:type="pct"/>
          </w:tcPr>
          <w:p w14:paraId="120E6CE7" w14:textId="784B13E0" w:rsidR="00012C9A" w:rsidRPr="00E40AA1" w:rsidRDefault="00012C9A" w:rsidP="00012C9A">
            <w:pPr>
              <w:rPr>
                <w:rFonts w:ascii="Verdana" w:hAnsi="Verdana"/>
              </w:rPr>
            </w:pPr>
            <w:r w:rsidRPr="00E40AA1">
              <w:rPr>
                <w:rFonts w:ascii="Verdana" w:hAnsi="Verdana"/>
              </w:rPr>
              <w:t>Can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get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a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reimbursement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form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to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claim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the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bought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that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was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prescribed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for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me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to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take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under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my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insurance?</w:t>
            </w:r>
            <w:r w:rsidR="005B7F1B">
              <w:rPr>
                <w:rFonts w:ascii="Verdana" w:hAnsi="Verdana"/>
              </w:rPr>
              <w:t xml:space="preserve"> </w:t>
            </w:r>
          </w:p>
          <w:p w14:paraId="4B6BA4A2" w14:textId="77777777" w:rsidR="00012C9A" w:rsidRDefault="00012C9A" w:rsidP="00012C9A">
            <w:pPr>
              <w:rPr>
                <w:rFonts w:ascii="Verdana" w:hAnsi="Verdana"/>
              </w:rPr>
            </w:pPr>
          </w:p>
        </w:tc>
        <w:tc>
          <w:tcPr>
            <w:tcW w:w="2500" w:type="pct"/>
          </w:tcPr>
          <w:p w14:paraId="7B97B510" w14:textId="7ECE8F8A" w:rsidR="00012C9A" w:rsidRPr="00AD61EF" w:rsidRDefault="00012C9A" w:rsidP="00796910">
            <w:pPr>
              <w:rPr>
                <w:rFonts w:ascii="Verdana" w:hAnsi="Verdana"/>
              </w:rPr>
            </w:pPr>
            <w:r w:rsidRPr="00AD61EF">
              <w:rPr>
                <w:rFonts w:ascii="Verdana" w:hAnsi="Verdana"/>
                <w:noProof/>
              </w:rPr>
              <w:drawing>
                <wp:inline distT="0" distB="0" distL="0" distR="0" wp14:anchorId="09ADD5D4" wp14:editId="6CF0D01F">
                  <wp:extent cx="238125" cy="209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7F1B">
              <w:rPr>
                <w:rFonts w:ascii="Verdana" w:hAnsi="Verdana"/>
              </w:rPr>
              <w:t xml:space="preserve">  </w:t>
            </w:r>
            <w:r w:rsidR="00796910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or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Cannabis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an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FDA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approved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product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and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therefore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covered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by</w:t>
            </w:r>
            <w:r w:rsidR="005B7F1B">
              <w:rPr>
                <w:rFonts w:ascii="Verdana" w:hAnsi="Verdana"/>
              </w:rPr>
              <w:t xml:space="preserve"> </w:t>
            </w:r>
            <w:r w:rsidR="00796910">
              <w:rPr>
                <w:rFonts w:ascii="Verdana" w:hAnsi="Verdana"/>
              </w:rPr>
              <w:t>Medicare.</w:t>
            </w:r>
          </w:p>
        </w:tc>
      </w:tr>
      <w:tr w:rsidR="00012C9A" w14:paraId="6019D79A" w14:textId="77777777" w:rsidTr="00796910">
        <w:trPr>
          <w:jc w:val="center"/>
        </w:trPr>
        <w:tc>
          <w:tcPr>
            <w:tcW w:w="2500" w:type="pct"/>
          </w:tcPr>
          <w:p w14:paraId="676158DF" w14:textId="3195F472" w:rsidR="00012C9A" w:rsidRPr="00E40AA1" w:rsidRDefault="00012C9A" w:rsidP="00012C9A">
            <w:pPr>
              <w:rPr>
                <w:rFonts w:ascii="Verdana" w:hAnsi="Verdana"/>
              </w:rPr>
            </w:pPr>
            <w:r w:rsidRPr="00E40AA1">
              <w:rPr>
                <w:rFonts w:ascii="Verdana" w:hAnsi="Verdana"/>
              </w:rPr>
              <w:t>If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it’s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legal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in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my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state,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and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my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doctor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prescribed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it,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why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won’t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my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insurance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cover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it?</w:t>
            </w:r>
            <w:r w:rsidR="005B7F1B">
              <w:rPr>
                <w:rFonts w:ascii="Verdana" w:hAnsi="Verdana"/>
              </w:rPr>
              <w:t xml:space="preserve"> </w:t>
            </w:r>
          </w:p>
          <w:p w14:paraId="0FB17BF2" w14:textId="77777777" w:rsidR="00012C9A" w:rsidRDefault="00012C9A" w:rsidP="00012C9A">
            <w:pPr>
              <w:rPr>
                <w:rFonts w:ascii="Verdana" w:hAnsi="Verdana"/>
              </w:rPr>
            </w:pPr>
          </w:p>
        </w:tc>
        <w:tc>
          <w:tcPr>
            <w:tcW w:w="2500" w:type="pct"/>
          </w:tcPr>
          <w:p w14:paraId="26ECA8F0" w14:textId="6E1ED11C" w:rsidR="00012C9A" w:rsidRPr="00AD61EF" w:rsidRDefault="00012C9A" w:rsidP="00012C9A">
            <w:pPr>
              <w:rPr>
                <w:rFonts w:ascii="Verdana" w:hAnsi="Verdana"/>
              </w:rPr>
            </w:pPr>
            <w:r w:rsidRPr="00AD61EF">
              <w:rPr>
                <w:rFonts w:ascii="Verdana" w:hAnsi="Verdana"/>
                <w:noProof/>
              </w:rPr>
              <w:drawing>
                <wp:inline distT="0" distB="0" distL="0" distR="0" wp14:anchorId="7D03E11F" wp14:editId="18E0702E">
                  <wp:extent cx="2381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7F1B">
              <w:rPr>
                <w:rFonts w:ascii="Verdana" w:hAnsi="Verdana"/>
              </w:rPr>
              <w:t xml:space="preserve">  </w:t>
            </w:r>
            <w:r w:rsidR="00796910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or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Cannabis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an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FDA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approved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product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and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therefore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covered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by</w:t>
            </w:r>
            <w:r w:rsidR="005B7F1B">
              <w:rPr>
                <w:rFonts w:ascii="Verdana" w:hAnsi="Verdana"/>
              </w:rPr>
              <w:t xml:space="preserve"> </w:t>
            </w:r>
            <w:r w:rsidR="00796910">
              <w:rPr>
                <w:rFonts w:ascii="Verdana" w:hAnsi="Verdana"/>
              </w:rPr>
              <w:t>Medicare.</w:t>
            </w:r>
          </w:p>
        </w:tc>
      </w:tr>
      <w:tr w:rsidR="00012C9A" w14:paraId="4A305267" w14:textId="77777777" w:rsidTr="00796910">
        <w:trPr>
          <w:jc w:val="center"/>
        </w:trPr>
        <w:tc>
          <w:tcPr>
            <w:tcW w:w="2500" w:type="pct"/>
          </w:tcPr>
          <w:p w14:paraId="0DA20488" w14:textId="3886F679" w:rsidR="00012C9A" w:rsidRPr="00E40AA1" w:rsidRDefault="00012C9A" w:rsidP="00012C9A">
            <w:pPr>
              <w:rPr>
                <w:rFonts w:ascii="Verdana" w:hAnsi="Verdana"/>
              </w:rPr>
            </w:pPr>
            <w:r w:rsidRPr="00E40AA1">
              <w:rPr>
                <w:rFonts w:ascii="Verdana" w:hAnsi="Verdana"/>
              </w:rPr>
              <w:t>Can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I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claim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through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my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plans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OTC</w:t>
            </w:r>
            <w:r w:rsidR="005B7F1B">
              <w:rPr>
                <w:rFonts w:ascii="Verdana" w:hAnsi="Verdana"/>
              </w:rPr>
              <w:t xml:space="preserve"> </w:t>
            </w:r>
            <w:r w:rsidRPr="00E40AA1">
              <w:rPr>
                <w:rFonts w:ascii="Verdana" w:hAnsi="Verdana"/>
              </w:rPr>
              <w:t>benefits?</w:t>
            </w:r>
            <w:r w:rsidR="005B7F1B">
              <w:rPr>
                <w:rFonts w:ascii="Verdana" w:hAnsi="Verdana"/>
              </w:rPr>
              <w:t xml:space="preserve"> </w:t>
            </w:r>
          </w:p>
          <w:p w14:paraId="3F594273" w14:textId="77777777" w:rsidR="00012C9A" w:rsidRDefault="00012C9A" w:rsidP="00012C9A">
            <w:pPr>
              <w:rPr>
                <w:rFonts w:ascii="Verdana" w:hAnsi="Verdana"/>
              </w:rPr>
            </w:pPr>
          </w:p>
        </w:tc>
        <w:tc>
          <w:tcPr>
            <w:tcW w:w="2500" w:type="pct"/>
          </w:tcPr>
          <w:p w14:paraId="710D156D" w14:textId="1A9D82D1" w:rsidR="00012C9A" w:rsidRDefault="00586694" w:rsidP="00012C9A">
            <w:pPr>
              <w:rPr>
                <w:rFonts w:ascii="Verdana" w:hAnsi="Verdana"/>
              </w:rPr>
            </w:pPr>
            <w:r>
              <w:pict w14:anchorId="1D550903">
                <v:shape id="Picture 6" o:spid="_x0000_i1028" type="#_x0000_t75" style="width:18.6pt;height:16.8pt;visibility:visible;mso-wrap-style:square">
                  <v:imagedata r:id="rId10" o:title=""/>
                </v:shape>
              </w:pict>
            </w:r>
            <w:r w:rsidR="005B7F1B">
              <w:rPr>
                <w:rFonts w:ascii="Verdana" w:hAnsi="Verdana"/>
              </w:rPr>
              <w:t xml:space="preserve">  </w:t>
            </w:r>
            <w:r w:rsidR="00796910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Marijuana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or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Medical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Cannabis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is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an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FDA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approved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prescription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product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and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therefore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not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covered</w:t>
            </w:r>
            <w:r w:rsidR="005B7F1B">
              <w:rPr>
                <w:rFonts w:ascii="Verdana" w:hAnsi="Verdana"/>
              </w:rPr>
              <w:t xml:space="preserve"> </w:t>
            </w:r>
            <w:r w:rsidR="00796910" w:rsidRPr="00012C9A">
              <w:rPr>
                <w:rFonts w:ascii="Verdana" w:hAnsi="Verdana"/>
              </w:rPr>
              <w:t>by</w:t>
            </w:r>
            <w:r w:rsidR="005B7F1B">
              <w:rPr>
                <w:rFonts w:ascii="Verdana" w:hAnsi="Verdana"/>
              </w:rPr>
              <w:t xml:space="preserve"> </w:t>
            </w:r>
            <w:r w:rsidR="00796910">
              <w:rPr>
                <w:rFonts w:ascii="Verdana" w:hAnsi="Verdana"/>
              </w:rPr>
              <w:t>Medicare.</w:t>
            </w:r>
          </w:p>
          <w:p w14:paraId="5E56FCE2" w14:textId="11512535" w:rsidR="00796910" w:rsidRPr="00AD61EF" w:rsidRDefault="00796910" w:rsidP="00012C9A">
            <w:pPr>
              <w:rPr>
                <w:rFonts w:ascii="Verdana" w:hAnsi="Verdana"/>
              </w:rPr>
            </w:pPr>
          </w:p>
        </w:tc>
      </w:tr>
    </w:tbl>
    <w:p w14:paraId="2A009CEF" w14:textId="67C46F31" w:rsidR="000F0CAD" w:rsidRDefault="000F0CAD" w:rsidP="008B20E4">
      <w:pPr>
        <w:rPr>
          <w:rFonts w:ascii="Verdana" w:hAnsi="Verdana"/>
        </w:rPr>
      </w:pPr>
    </w:p>
    <w:p w14:paraId="3F897A3E" w14:textId="223B19A0" w:rsidR="00A55F71" w:rsidRDefault="00000000" w:rsidP="00A55F71">
      <w:pPr>
        <w:jc w:val="right"/>
        <w:rPr>
          <w:rFonts w:ascii="Verdana" w:hAnsi="Verdana" w:cs="Segoe UI"/>
          <w:color w:val="242424"/>
          <w:shd w:val="clear" w:color="auto" w:fill="FFFFFF"/>
        </w:rPr>
      </w:pPr>
      <w:hyperlink w:anchor="_top" w:history="1">
        <w:r w:rsidR="00A55F71" w:rsidRPr="00F810B6">
          <w:rPr>
            <w:rStyle w:val="Hyperlink"/>
            <w:rFonts w:ascii="Verdana" w:hAnsi="Verdana" w:cs="Segoe UI"/>
            <w:shd w:val="clear" w:color="auto" w:fill="FFFFFF"/>
          </w:rPr>
          <w:t>Top</w:t>
        </w:r>
        <w:r w:rsidR="00A55F71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A55F71" w:rsidRPr="00F810B6">
          <w:rPr>
            <w:rStyle w:val="Hyperlink"/>
            <w:rFonts w:ascii="Verdana" w:hAnsi="Verdana" w:cs="Segoe UI"/>
            <w:shd w:val="clear" w:color="auto" w:fill="FFFFFF"/>
          </w:rPr>
          <w:t>of</w:t>
        </w:r>
        <w:r w:rsidR="00A55F71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A55F71" w:rsidRPr="00F810B6">
          <w:rPr>
            <w:rStyle w:val="Hyperlink"/>
            <w:rFonts w:ascii="Verdana" w:hAnsi="Verdana" w:cs="Segoe UI"/>
            <w:shd w:val="clear" w:color="auto" w:fill="FFFFFF"/>
          </w:rPr>
          <w:t>the</w:t>
        </w:r>
        <w:r w:rsidR="00A55F71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A55F71" w:rsidRPr="00F810B6">
          <w:rPr>
            <w:rStyle w:val="Hyperlink"/>
            <w:rFonts w:ascii="Verdana" w:hAnsi="Verdana" w:cs="Segoe UI"/>
            <w:shd w:val="clear" w:color="auto" w:fill="FFFFFF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5F71" w:rsidRPr="00D56802" w14:paraId="2075A282" w14:textId="77777777" w:rsidTr="00CA684D">
        <w:tc>
          <w:tcPr>
            <w:tcW w:w="5000" w:type="pct"/>
            <w:shd w:val="clear" w:color="auto" w:fill="C0C0C0"/>
          </w:tcPr>
          <w:p w14:paraId="1823620F" w14:textId="77777777" w:rsidR="00A55F71" w:rsidRPr="00861429" w:rsidRDefault="00A55F71" w:rsidP="00CA684D">
            <w:pPr>
              <w:pStyle w:val="Heading2"/>
              <w:rPr>
                <w:rFonts w:ascii="Verdana" w:hAnsi="Verdana"/>
                <w:i w:val="0"/>
              </w:rPr>
            </w:pPr>
            <w:bookmarkStart w:id="5" w:name="_Schedules"/>
            <w:bookmarkStart w:id="6" w:name="_Toc70328535"/>
            <w:bookmarkEnd w:id="5"/>
            <w:r>
              <w:rPr>
                <w:rFonts w:ascii="Verdana" w:hAnsi="Verdana"/>
                <w:i w:val="0"/>
              </w:rPr>
              <w:t>Schedules</w:t>
            </w:r>
            <w:bookmarkEnd w:id="6"/>
          </w:p>
        </w:tc>
      </w:tr>
    </w:tbl>
    <w:p w14:paraId="5BE80C86" w14:textId="4F65AE55" w:rsidR="00A55F71" w:rsidRDefault="00A55F71" w:rsidP="00A55F71">
      <w:pPr>
        <w:jc w:val="both"/>
        <w:rPr>
          <w:rFonts w:ascii="Verdana" w:hAnsi="Verdana" w:cs="Segoe UI"/>
          <w:color w:val="242424"/>
          <w:shd w:val="clear" w:color="auto" w:fill="FFFFFF"/>
        </w:rPr>
      </w:pPr>
    </w:p>
    <w:p w14:paraId="0ADDE107" w14:textId="2C6FBC27" w:rsidR="00586694" w:rsidRPr="00F810B6" w:rsidRDefault="00586694" w:rsidP="00A55F71">
      <w:pPr>
        <w:jc w:val="both"/>
        <w:rPr>
          <w:rFonts w:ascii="Verdana" w:hAnsi="Verdana" w:cs="Segoe UI"/>
          <w:color w:val="242424"/>
          <w:shd w:val="clear" w:color="auto" w:fill="FFFFFF"/>
        </w:rPr>
      </w:pPr>
      <w:r w:rsidRPr="00586694">
        <w:rPr>
          <w:rFonts w:ascii="Verdana" w:hAnsi="Verdana" w:cs="Segoe UI"/>
          <w:color w:val="242424"/>
          <w:shd w:val="clear" w:color="auto" w:fill="FFFFFF"/>
        </w:rPr>
        <w:t>Refer to the following: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23"/>
        <w:gridCol w:w="11427"/>
      </w:tblGrid>
      <w:tr w:rsidR="00A55F71" w:rsidRPr="00F810B6" w14:paraId="2D120175" w14:textId="77777777" w:rsidTr="00CA684D">
        <w:trPr>
          <w:jc w:val="center"/>
        </w:trPr>
        <w:tc>
          <w:tcPr>
            <w:tcW w:w="588" w:type="pct"/>
            <w:shd w:val="pct10" w:color="auto" w:fill="auto"/>
          </w:tcPr>
          <w:p w14:paraId="70354C77" w14:textId="77777777" w:rsidR="00A55F71" w:rsidRPr="00F810B6" w:rsidRDefault="00A55F71" w:rsidP="00CA684D">
            <w:pPr>
              <w:jc w:val="center"/>
              <w:rPr>
                <w:rFonts w:ascii="Verdana" w:hAnsi="Verdana"/>
                <w:b/>
                <w:bCs/>
              </w:rPr>
            </w:pPr>
            <w:r w:rsidRPr="00F810B6">
              <w:rPr>
                <w:rFonts w:ascii="Verdana" w:hAnsi="Verdana"/>
                <w:b/>
                <w:bCs/>
              </w:rPr>
              <w:t>Schedule</w:t>
            </w:r>
          </w:p>
        </w:tc>
        <w:tc>
          <w:tcPr>
            <w:tcW w:w="4412" w:type="pct"/>
            <w:shd w:val="pct10" w:color="auto" w:fill="auto"/>
          </w:tcPr>
          <w:p w14:paraId="47C35EA0" w14:textId="77777777" w:rsidR="00A55F71" w:rsidRPr="00F810B6" w:rsidRDefault="00A55F71" w:rsidP="00CA684D">
            <w:pPr>
              <w:jc w:val="center"/>
              <w:rPr>
                <w:rFonts w:ascii="Verdana" w:hAnsi="Verdana"/>
                <w:b/>
                <w:bCs/>
              </w:rPr>
            </w:pPr>
            <w:r w:rsidRPr="00F810B6">
              <w:rPr>
                <w:rFonts w:ascii="Verdana" w:hAnsi="Verdana"/>
                <w:b/>
                <w:bCs/>
              </w:rPr>
              <w:t>Additional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Pr="00F810B6">
              <w:rPr>
                <w:rFonts w:ascii="Verdana" w:hAnsi="Verdana"/>
                <w:b/>
                <w:bCs/>
              </w:rPr>
              <w:t>Information</w:t>
            </w:r>
          </w:p>
        </w:tc>
      </w:tr>
      <w:tr w:rsidR="00A55F71" w:rsidRPr="00F810B6" w14:paraId="731B30CF" w14:textId="77777777" w:rsidTr="00CA684D">
        <w:trPr>
          <w:jc w:val="center"/>
        </w:trPr>
        <w:tc>
          <w:tcPr>
            <w:tcW w:w="588" w:type="pct"/>
          </w:tcPr>
          <w:p w14:paraId="26CEBD79" w14:textId="77777777" w:rsidR="00A55F71" w:rsidRPr="00F810B6" w:rsidRDefault="00A55F71" w:rsidP="00CA684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4412" w:type="pct"/>
          </w:tcPr>
          <w:p w14:paraId="644787DF" w14:textId="77777777" w:rsidR="00A55F71" w:rsidRDefault="00A55F71" w:rsidP="00CA684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>NO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currently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treatment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United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States.</w:t>
            </w:r>
          </w:p>
          <w:p w14:paraId="273469B4" w14:textId="77777777" w:rsidR="00A55F71" w:rsidRDefault="00A55F71" w:rsidP="00CA684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high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potential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abuse.</w:t>
            </w:r>
          </w:p>
          <w:p w14:paraId="20C7E341" w14:textId="77777777" w:rsidR="00A55F71" w:rsidRDefault="00A55F71" w:rsidP="00CA684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There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lack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safety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under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supervision.</w:t>
            </w:r>
          </w:p>
          <w:p w14:paraId="2C836469" w14:textId="77777777" w:rsidR="00A55F71" w:rsidRDefault="00A55F71" w:rsidP="00CA684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  <w:b/>
                <w:bCs/>
              </w:rPr>
              <w:t>Examples:</w:t>
            </w:r>
            <w:r>
              <w:rPr>
                <w:rFonts w:ascii="Verdana" w:hAnsi="Verdana"/>
              </w:rPr>
              <w:t xml:space="preserve">  Marijuana, </w:t>
            </w:r>
            <w:r w:rsidRPr="00F810B6">
              <w:rPr>
                <w:rFonts w:ascii="Verdana" w:hAnsi="Verdana"/>
              </w:rPr>
              <w:t>heroin,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lysergic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acid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diethylamide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(LSD</w:t>
            </w:r>
            <w:r>
              <w:rPr>
                <w:rFonts w:ascii="Verdana" w:hAnsi="Verdana"/>
              </w:rPr>
              <w:t>).</w:t>
            </w:r>
          </w:p>
          <w:p w14:paraId="2F65E551" w14:textId="1A50E58F" w:rsidR="00586694" w:rsidRPr="00F810B6" w:rsidRDefault="00586694" w:rsidP="00586694">
            <w:pPr>
              <w:pStyle w:val="ListParagraph"/>
              <w:rPr>
                <w:rFonts w:ascii="Verdana" w:hAnsi="Verdana"/>
              </w:rPr>
            </w:pPr>
          </w:p>
        </w:tc>
      </w:tr>
      <w:tr w:rsidR="00A55F71" w:rsidRPr="00F810B6" w14:paraId="1473A258" w14:textId="77777777" w:rsidTr="00CA684D">
        <w:trPr>
          <w:jc w:val="center"/>
        </w:trPr>
        <w:tc>
          <w:tcPr>
            <w:tcW w:w="588" w:type="pct"/>
          </w:tcPr>
          <w:p w14:paraId="752C73FA" w14:textId="77777777" w:rsidR="00A55F71" w:rsidRPr="00F810B6" w:rsidRDefault="00A55F71" w:rsidP="00CA684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II</w:t>
            </w:r>
          </w:p>
        </w:tc>
        <w:tc>
          <w:tcPr>
            <w:tcW w:w="4412" w:type="pct"/>
          </w:tcPr>
          <w:p w14:paraId="456A248C" w14:textId="77777777" w:rsidR="00A55F71" w:rsidRDefault="00A55F71" w:rsidP="00CA684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currently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treatment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United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States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currently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severe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restrictions.</w:t>
            </w:r>
          </w:p>
          <w:p w14:paraId="1408E9E6" w14:textId="77777777" w:rsidR="00A55F71" w:rsidRDefault="00A55F71" w:rsidP="00CA684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high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potential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abuse.</w:t>
            </w:r>
          </w:p>
          <w:p w14:paraId="3501EAA2" w14:textId="77777777" w:rsidR="00A55F71" w:rsidRDefault="00A55F71" w:rsidP="00CA684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Abuse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may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lead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severe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psychological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physical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dependence.</w:t>
            </w:r>
          </w:p>
          <w:p w14:paraId="6C1E4C25" w14:textId="77777777" w:rsidR="00A55F71" w:rsidRDefault="00A55F71" w:rsidP="00CA684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  <w:b/>
                <w:bCs/>
              </w:rPr>
              <w:t>Examples</w:t>
            </w:r>
            <w:r>
              <w:rPr>
                <w:rFonts w:ascii="Verdana" w:hAnsi="Verdana"/>
                <w:b/>
                <w:bCs/>
              </w:rPr>
              <w:t xml:space="preserve">:  </w:t>
            </w:r>
            <w:r w:rsidRPr="00F810B6">
              <w:rPr>
                <w:rFonts w:ascii="Verdana" w:hAnsi="Verdana"/>
              </w:rPr>
              <w:t>Morphine,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phencyclidine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(PCP),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cocaine,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methadone,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hydrocodone,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fentanyl,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methamphetamine.</w:t>
            </w:r>
          </w:p>
          <w:p w14:paraId="259306AB" w14:textId="54D78BE2" w:rsidR="00586694" w:rsidRPr="00F810B6" w:rsidRDefault="00586694" w:rsidP="00586694">
            <w:pPr>
              <w:pStyle w:val="ListParagraph"/>
              <w:rPr>
                <w:rFonts w:ascii="Verdana" w:hAnsi="Verdana"/>
              </w:rPr>
            </w:pPr>
          </w:p>
        </w:tc>
      </w:tr>
      <w:tr w:rsidR="00A55F71" w:rsidRPr="00F810B6" w14:paraId="5F5003C2" w14:textId="77777777" w:rsidTr="00CA684D">
        <w:trPr>
          <w:jc w:val="center"/>
        </w:trPr>
        <w:tc>
          <w:tcPr>
            <w:tcW w:w="588" w:type="pct"/>
          </w:tcPr>
          <w:p w14:paraId="3327C3BD" w14:textId="77777777" w:rsidR="00A55F71" w:rsidRPr="00F810B6" w:rsidRDefault="00A55F71" w:rsidP="00CA684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III</w:t>
            </w:r>
          </w:p>
        </w:tc>
        <w:tc>
          <w:tcPr>
            <w:tcW w:w="4412" w:type="pct"/>
          </w:tcPr>
          <w:p w14:paraId="178D053A" w14:textId="77777777" w:rsidR="00A55F71" w:rsidRPr="00F810B6" w:rsidRDefault="00A55F71" w:rsidP="00CA684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currently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treatment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United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States.</w:t>
            </w:r>
          </w:p>
          <w:p w14:paraId="180E3433" w14:textId="77777777" w:rsidR="00A55F71" w:rsidRPr="00F810B6" w:rsidRDefault="00A55F71" w:rsidP="00CA684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less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potential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abuse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than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Schedules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II.</w:t>
            </w:r>
          </w:p>
          <w:p w14:paraId="73F54FDB" w14:textId="77777777" w:rsidR="00A55F71" w:rsidRPr="00F810B6" w:rsidRDefault="00A55F71" w:rsidP="00CA684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Abuse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may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lead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moderate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low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physical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dependence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high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psychological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dependence.</w:t>
            </w:r>
          </w:p>
          <w:p w14:paraId="21545483" w14:textId="77777777" w:rsidR="00A55F71" w:rsidRDefault="00A55F71" w:rsidP="00CA684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  <w:b/>
                <w:bCs/>
              </w:rPr>
              <w:t>Examples:</w:t>
            </w:r>
            <w:r>
              <w:rPr>
                <w:rFonts w:ascii="Verdana" w:hAnsi="Verdana"/>
              </w:rPr>
              <w:t xml:space="preserve">  </w:t>
            </w:r>
            <w:r w:rsidRPr="00F810B6">
              <w:rPr>
                <w:rFonts w:ascii="Verdana" w:hAnsi="Verdana"/>
              </w:rPr>
              <w:t>Anabolic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steroids,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codeine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products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aspirin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Tylenol,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some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barbiturates.</w:t>
            </w:r>
          </w:p>
          <w:p w14:paraId="250581C4" w14:textId="1E32E3A8" w:rsidR="00586694" w:rsidRPr="00F810B6" w:rsidRDefault="00586694" w:rsidP="00586694">
            <w:pPr>
              <w:pStyle w:val="ListParagraph"/>
              <w:rPr>
                <w:rFonts w:ascii="Verdana" w:hAnsi="Verdana"/>
              </w:rPr>
            </w:pPr>
          </w:p>
        </w:tc>
      </w:tr>
      <w:tr w:rsidR="00A55F71" w:rsidRPr="00F810B6" w14:paraId="747DF9A1" w14:textId="77777777" w:rsidTr="00CA684D">
        <w:trPr>
          <w:jc w:val="center"/>
        </w:trPr>
        <w:tc>
          <w:tcPr>
            <w:tcW w:w="588" w:type="pct"/>
          </w:tcPr>
          <w:p w14:paraId="1BAD153A" w14:textId="77777777" w:rsidR="00A55F71" w:rsidRPr="00F810B6" w:rsidRDefault="00A55F71" w:rsidP="00CA684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IV</w:t>
            </w:r>
          </w:p>
        </w:tc>
        <w:tc>
          <w:tcPr>
            <w:tcW w:w="4412" w:type="pct"/>
          </w:tcPr>
          <w:p w14:paraId="5A140D30" w14:textId="77777777" w:rsidR="00A55F71" w:rsidRPr="00F810B6" w:rsidRDefault="00A55F71" w:rsidP="00CA684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currently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treatment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United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States.</w:t>
            </w:r>
            <w:r>
              <w:rPr>
                <w:rFonts w:ascii="Verdana" w:hAnsi="Verdana"/>
              </w:rPr>
              <w:t xml:space="preserve"> </w:t>
            </w:r>
          </w:p>
          <w:p w14:paraId="4E4AD057" w14:textId="77777777" w:rsidR="00A55F71" w:rsidRPr="00F810B6" w:rsidRDefault="00A55F71" w:rsidP="00CA684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low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potential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abuse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relative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Schedule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III.</w:t>
            </w:r>
            <w:r>
              <w:rPr>
                <w:rFonts w:ascii="Verdana" w:hAnsi="Verdana"/>
              </w:rPr>
              <w:t xml:space="preserve"> </w:t>
            </w:r>
          </w:p>
          <w:p w14:paraId="272774A5" w14:textId="77777777" w:rsidR="00A55F71" w:rsidRDefault="00A55F71" w:rsidP="00CA684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Abuse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may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lead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limited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physical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dependence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psychological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dependence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relative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Schedule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III.</w:t>
            </w:r>
          </w:p>
          <w:p w14:paraId="143F4D75" w14:textId="77777777" w:rsidR="00A55F71" w:rsidRDefault="00A55F71" w:rsidP="00CA684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  <w:b/>
                <w:bCs/>
              </w:rPr>
              <w:t>Examples</w:t>
            </w:r>
            <w:r>
              <w:rPr>
                <w:rFonts w:ascii="Verdana" w:hAnsi="Verdana"/>
                <w:b/>
                <w:bCs/>
              </w:rPr>
              <w:t xml:space="preserve">:  </w:t>
            </w:r>
            <w:r>
              <w:rPr>
                <w:rFonts w:ascii="Verdana" w:hAnsi="Verdana"/>
              </w:rPr>
              <w:t xml:space="preserve"> A</w:t>
            </w:r>
            <w:r w:rsidRPr="00F810B6">
              <w:rPr>
                <w:rFonts w:ascii="Verdana" w:hAnsi="Verdana"/>
              </w:rPr>
              <w:t>lprazolam,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clonazepam,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diazepam.</w:t>
            </w:r>
          </w:p>
          <w:p w14:paraId="2FB2AC05" w14:textId="71102A9A" w:rsidR="00586694" w:rsidRPr="00F810B6" w:rsidRDefault="00586694" w:rsidP="00586694">
            <w:pPr>
              <w:pStyle w:val="ListParagraph"/>
              <w:rPr>
                <w:rFonts w:ascii="Verdana" w:hAnsi="Verdana"/>
              </w:rPr>
            </w:pPr>
          </w:p>
        </w:tc>
      </w:tr>
      <w:tr w:rsidR="00A55F71" w:rsidRPr="00F810B6" w14:paraId="4DB2EBE2" w14:textId="77777777" w:rsidTr="00CA684D">
        <w:trPr>
          <w:jc w:val="center"/>
        </w:trPr>
        <w:tc>
          <w:tcPr>
            <w:tcW w:w="588" w:type="pct"/>
          </w:tcPr>
          <w:p w14:paraId="1FDE9013" w14:textId="77777777" w:rsidR="00A55F71" w:rsidRPr="00F810B6" w:rsidRDefault="00A55F71" w:rsidP="00CA684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</w:p>
        </w:tc>
        <w:tc>
          <w:tcPr>
            <w:tcW w:w="4412" w:type="pct"/>
          </w:tcPr>
          <w:p w14:paraId="3849E2AC" w14:textId="77777777" w:rsidR="00A55F71" w:rsidRPr="00F810B6" w:rsidRDefault="00A55F71" w:rsidP="00CA684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currently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accepted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treatment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United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States.</w:t>
            </w:r>
          </w:p>
          <w:p w14:paraId="0589BC0D" w14:textId="77777777" w:rsidR="00A55F71" w:rsidRPr="00F810B6" w:rsidRDefault="00A55F71" w:rsidP="00CA684D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Segoe UI"/>
                <w:color w:val="242424"/>
                <w:shd w:val="clear" w:color="auto" w:fill="FFFFFF"/>
              </w:rPr>
            </w:pP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has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low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potential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abuse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relative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Schedule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IV.</w:t>
            </w:r>
            <w:r>
              <w:rPr>
                <w:rFonts w:ascii="Verdana" w:hAnsi="Verdana"/>
              </w:rPr>
              <w:t xml:space="preserve"> </w:t>
            </w:r>
          </w:p>
          <w:p w14:paraId="0FFFF0DA" w14:textId="77777777" w:rsidR="00A55F71" w:rsidRPr="00F810B6" w:rsidRDefault="00A55F71" w:rsidP="00CA684D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Segoe UI"/>
                <w:color w:val="242424"/>
                <w:shd w:val="clear" w:color="auto" w:fill="FFFFFF"/>
              </w:rPr>
            </w:pPr>
            <w:r w:rsidRPr="00F810B6">
              <w:rPr>
                <w:rFonts w:ascii="Verdana" w:hAnsi="Verdana"/>
              </w:rPr>
              <w:t>Abuse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of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may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lead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limited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physical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dependence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psychological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dependence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relative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drugs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substances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in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Schedule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IV.</w:t>
            </w:r>
          </w:p>
          <w:p w14:paraId="33564B5E" w14:textId="77777777" w:rsidR="00A55F71" w:rsidRDefault="00A55F71" w:rsidP="00CA684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F810B6">
              <w:rPr>
                <w:rFonts w:ascii="Verdana" w:hAnsi="Verdana"/>
                <w:b/>
                <w:bCs/>
              </w:rPr>
              <w:t>Examples:</w:t>
            </w:r>
            <w:r>
              <w:rPr>
                <w:rFonts w:ascii="Verdana" w:hAnsi="Verdana"/>
              </w:rPr>
              <w:t xml:space="preserve">  </w:t>
            </w:r>
            <w:r w:rsidRPr="00F810B6">
              <w:rPr>
                <w:rFonts w:ascii="Verdana" w:hAnsi="Verdana"/>
              </w:rPr>
              <w:t>Cough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medicines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with</w:t>
            </w:r>
            <w:r>
              <w:rPr>
                <w:rFonts w:ascii="Verdana" w:hAnsi="Verdana"/>
              </w:rPr>
              <w:t xml:space="preserve"> </w:t>
            </w:r>
            <w:r w:rsidRPr="00F810B6">
              <w:rPr>
                <w:rFonts w:ascii="Verdana" w:hAnsi="Verdana"/>
              </w:rPr>
              <w:t>codeine</w:t>
            </w:r>
            <w:r>
              <w:rPr>
                <w:rFonts w:ascii="Verdana" w:hAnsi="Verdana"/>
              </w:rPr>
              <w:t>.</w:t>
            </w:r>
          </w:p>
          <w:p w14:paraId="68C7A286" w14:textId="2B13D81B" w:rsidR="00586694" w:rsidRPr="00F810B6" w:rsidRDefault="00586694" w:rsidP="00586694">
            <w:pPr>
              <w:pStyle w:val="ListParagraph"/>
              <w:rPr>
                <w:rFonts w:ascii="Verdana" w:hAnsi="Verdana"/>
              </w:rPr>
            </w:pPr>
          </w:p>
        </w:tc>
      </w:tr>
    </w:tbl>
    <w:p w14:paraId="64102AF2" w14:textId="77777777" w:rsidR="00A55F71" w:rsidRDefault="00A55F71" w:rsidP="00A55F71">
      <w:pPr>
        <w:rPr>
          <w:rFonts w:ascii="Verdana" w:hAnsi="Verdana" w:cs="Segoe UI"/>
          <w:color w:val="242424"/>
          <w:shd w:val="clear" w:color="auto" w:fill="FFFFFF"/>
        </w:rPr>
      </w:pPr>
    </w:p>
    <w:p w14:paraId="0F0EF84A" w14:textId="5961006A" w:rsidR="00D56802" w:rsidRPr="00D56802" w:rsidRDefault="00000000" w:rsidP="00D56802">
      <w:pPr>
        <w:jc w:val="right"/>
        <w:rPr>
          <w:rFonts w:ascii="Verdana" w:hAnsi="Verdana" w:cs="Calibri"/>
        </w:rPr>
      </w:pPr>
      <w:hyperlink w:anchor="_top" w:history="1">
        <w:r w:rsidR="00FF72B3" w:rsidRPr="00FF72B3">
          <w:rPr>
            <w:rStyle w:val="Hyperlink"/>
            <w:rFonts w:ascii="Verdana" w:hAnsi="Verdana" w:cs="Calibri"/>
          </w:rPr>
          <w:t>Top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FF72B3" w:rsidRPr="00FF72B3">
          <w:rPr>
            <w:rStyle w:val="Hyperlink"/>
            <w:rFonts w:ascii="Verdana" w:hAnsi="Verdana" w:cs="Calibri"/>
          </w:rPr>
          <w:t>of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FF72B3" w:rsidRPr="00FF72B3">
          <w:rPr>
            <w:rStyle w:val="Hyperlink"/>
            <w:rFonts w:ascii="Verdana" w:hAnsi="Verdana" w:cs="Calibri"/>
          </w:rPr>
          <w:t>the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FF72B3" w:rsidRPr="00FF72B3">
          <w:rPr>
            <w:rStyle w:val="Hyperlink"/>
            <w:rFonts w:ascii="Verdana" w:hAnsi="Verdana" w:cs="Calibri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D56802" w14:paraId="62ECD115" w14:textId="77777777" w:rsidTr="001130F9">
        <w:tc>
          <w:tcPr>
            <w:tcW w:w="5000" w:type="pct"/>
            <w:shd w:val="clear" w:color="auto" w:fill="C0C0C0"/>
          </w:tcPr>
          <w:p w14:paraId="4C57E4AE" w14:textId="1E322B4F" w:rsidR="002C282A" w:rsidRPr="00D56802" w:rsidRDefault="002C282A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7" w:name="_Toc70328536"/>
            <w:r w:rsidRPr="00D56802">
              <w:rPr>
                <w:rFonts w:ascii="Verdana" w:hAnsi="Verdana"/>
                <w:i w:val="0"/>
                <w:szCs w:val="24"/>
              </w:rPr>
              <w:t>Related</w:t>
            </w:r>
            <w:r w:rsidR="005B7F1B">
              <w:rPr>
                <w:rFonts w:ascii="Verdana" w:hAnsi="Verdana"/>
                <w:i w:val="0"/>
                <w:szCs w:val="24"/>
              </w:rPr>
              <w:t xml:space="preserve"> </w:t>
            </w:r>
            <w:r w:rsidRPr="00D56802">
              <w:rPr>
                <w:rFonts w:ascii="Verdana" w:hAnsi="Verdana"/>
                <w:i w:val="0"/>
                <w:szCs w:val="24"/>
              </w:rPr>
              <w:t>Documents</w:t>
            </w:r>
            <w:bookmarkEnd w:id="7"/>
          </w:p>
        </w:tc>
      </w:tr>
    </w:tbl>
    <w:p w14:paraId="321E05B8" w14:textId="6BDC91B2" w:rsidR="001130F9" w:rsidRPr="00796910" w:rsidRDefault="001130F9" w:rsidP="00796910">
      <w:pPr>
        <w:pStyle w:val="ListParagraph"/>
        <w:numPr>
          <w:ilvl w:val="0"/>
          <w:numId w:val="12"/>
        </w:numPr>
        <w:rPr>
          <w:rStyle w:val="Hyperlink"/>
          <w:rFonts w:ascii="Verdana" w:hAnsi="Verdana" w:cs="Calibri"/>
        </w:rPr>
      </w:pPr>
      <w:r w:rsidRPr="00796910">
        <w:rPr>
          <w:rFonts w:ascii="Verdana" w:hAnsi="Verdana" w:cs="Calibri"/>
        </w:rPr>
        <w:t>Grievance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Standard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Verbiage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(for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use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in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Discussion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with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Beneficiary)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section</w:t>
      </w:r>
      <w:r w:rsidR="005B7F1B">
        <w:rPr>
          <w:rFonts w:ascii="Verdana" w:hAnsi="Verdana" w:cs="Calibri"/>
        </w:rPr>
        <w:t xml:space="preserve"> </w:t>
      </w:r>
      <w:r w:rsidRPr="00796910">
        <w:rPr>
          <w:rFonts w:ascii="Verdana" w:hAnsi="Verdana" w:cs="Calibri"/>
        </w:rPr>
        <w:t>in</w:t>
      </w:r>
      <w:r w:rsidR="005B7F1B">
        <w:rPr>
          <w:rFonts w:ascii="Verdana" w:hAnsi="Verdana" w:cs="Calibri"/>
        </w:rPr>
        <w:t xml:space="preserve"> </w:t>
      </w:r>
      <w:hyperlink r:id="rId12" w:history="1">
        <w:r w:rsidR="00FF72B3" w:rsidRPr="00796910">
          <w:rPr>
            <w:rStyle w:val="Hyperlink"/>
            <w:rFonts w:ascii="Verdana" w:hAnsi="Verdana" w:cs="Calibri"/>
          </w:rPr>
          <w:t>MED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FF72B3" w:rsidRPr="00796910">
          <w:rPr>
            <w:rStyle w:val="Hyperlink"/>
            <w:rFonts w:ascii="Verdana" w:hAnsi="Verdana" w:cs="Calibri"/>
          </w:rPr>
          <w:t>D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FF72B3" w:rsidRPr="00796910">
          <w:rPr>
            <w:rStyle w:val="Hyperlink"/>
            <w:rFonts w:ascii="Verdana" w:hAnsi="Verdana" w:cs="Calibri"/>
          </w:rPr>
          <w:t>-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FF72B3" w:rsidRPr="00796910">
          <w:rPr>
            <w:rStyle w:val="Hyperlink"/>
            <w:rFonts w:ascii="Verdana" w:hAnsi="Verdana" w:cs="Calibri"/>
          </w:rPr>
          <w:t>Grievances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FF72B3" w:rsidRPr="00796910">
          <w:rPr>
            <w:rStyle w:val="Hyperlink"/>
            <w:rFonts w:ascii="Verdana" w:hAnsi="Verdana" w:cs="Calibri"/>
          </w:rPr>
          <w:t>Index</w:t>
        </w:r>
      </w:hyperlink>
    </w:p>
    <w:p w14:paraId="61FB3958" w14:textId="4DFF6177" w:rsidR="00796910" w:rsidRPr="00796910" w:rsidRDefault="00000000" w:rsidP="00796910">
      <w:pPr>
        <w:pStyle w:val="ListParagraph"/>
        <w:numPr>
          <w:ilvl w:val="0"/>
          <w:numId w:val="12"/>
        </w:numPr>
        <w:rPr>
          <w:rFonts w:ascii="Verdana" w:hAnsi="Verdana" w:cs="Calibri"/>
        </w:rPr>
      </w:pPr>
      <w:hyperlink r:id="rId13" w:history="1">
        <w:r w:rsidR="00796910" w:rsidRPr="00796910">
          <w:rPr>
            <w:rStyle w:val="Hyperlink"/>
            <w:rFonts w:ascii="Verdana" w:hAnsi="Verdana" w:cs="Segoe UI"/>
            <w:shd w:val="clear" w:color="auto" w:fill="FFFFFF"/>
          </w:rPr>
          <w:t>Controlled</w:t>
        </w:r>
        <w:r w:rsidR="005B7F1B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796910" w:rsidRPr="00796910">
          <w:rPr>
            <w:rStyle w:val="Hyperlink"/>
            <w:rFonts w:ascii="Verdana" w:hAnsi="Verdana" w:cs="Segoe UI"/>
            <w:shd w:val="clear" w:color="auto" w:fill="FFFFFF"/>
          </w:rPr>
          <w:t>Substance</w:t>
        </w:r>
        <w:r w:rsidR="005B7F1B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796910" w:rsidRPr="00796910">
          <w:rPr>
            <w:rStyle w:val="Hyperlink"/>
            <w:rFonts w:ascii="Verdana" w:hAnsi="Verdana" w:cs="Segoe UI"/>
            <w:shd w:val="clear" w:color="auto" w:fill="FFFFFF"/>
          </w:rPr>
          <w:t>State</w:t>
        </w:r>
        <w:r w:rsidR="005B7F1B">
          <w:rPr>
            <w:rStyle w:val="Hyperlink"/>
            <w:rFonts w:ascii="Verdana" w:hAnsi="Verdana" w:cs="Segoe UI"/>
            <w:shd w:val="clear" w:color="auto" w:fill="FFFFFF"/>
          </w:rPr>
          <w:t xml:space="preserve"> </w:t>
        </w:r>
        <w:r w:rsidR="00796910" w:rsidRPr="00796910">
          <w:rPr>
            <w:rStyle w:val="Hyperlink"/>
            <w:rFonts w:ascii="Verdana" w:hAnsi="Verdana" w:cs="Segoe UI"/>
            <w:shd w:val="clear" w:color="auto" w:fill="FFFFFF"/>
          </w:rPr>
          <w:t>Laws</w:t>
        </w:r>
      </w:hyperlink>
    </w:p>
    <w:p w14:paraId="44CE3DAF" w14:textId="77777777" w:rsidR="001130F9" w:rsidRPr="00D56802" w:rsidRDefault="001130F9" w:rsidP="00D56802">
      <w:pPr>
        <w:rPr>
          <w:rFonts w:ascii="Verdana" w:hAnsi="Verdana" w:cs="Calibri"/>
        </w:rPr>
      </w:pPr>
    </w:p>
    <w:p w14:paraId="3721343F" w14:textId="1638E958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Parent</w:t>
      </w:r>
      <w:r w:rsidR="005B7F1B">
        <w:rPr>
          <w:rFonts w:ascii="Verdana" w:hAnsi="Verdana" w:cs="Calibri"/>
          <w:b/>
        </w:rPr>
        <w:t xml:space="preserve"> </w:t>
      </w:r>
      <w:r w:rsidRPr="00FA4BE2">
        <w:rPr>
          <w:rFonts w:ascii="Verdana" w:hAnsi="Verdana" w:cs="Calibri"/>
          <w:b/>
        </w:rPr>
        <w:t>SOP:</w:t>
      </w:r>
      <w:r w:rsidR="005B7F1B">
        <w:rPr>
          <w:rFonts w:ascii="Verdana" w:hAnsi="Verdana" w:cs="Calibri"/>
        </w:rPr>
        <w:t xml:space="preserve">  </w:t>
      </w:r>
      <w:r w:rsidRPr="00D56802">
        <w:rPr>
          <w:rFonts w:ascii="Verdana" w:hAnsi="Verdana" w:cs="Calibri"/>
        </w:rPr>
        <w:t>CALL-0048:</w:t>
      </w:r>
      <w:r w:rsidR="005B7F1B">
        <w:rPr>
          <w:rFonts w:ascii="Verdana" w:hAnsi="Verdana" w:cs="Calibri"/>
        </w:rPr>
        <w:t xml:space="preserve">  </w:t>
      </w:r>
      <w:hyperlink r:id="rId14" w:tgtFrame="_blank" w:history="1">
        <w:r w:rsidRPr="00D56802">
          <w:rPr>
            <w:rStyle w:val="Hyperlink"/>
            <w:rFonts w:ascii="Verdana" w:hAnsi="Verdana" w:cs="Calibri"/>
          </w:rPr>
          <w:t>Medicare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Part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D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Customer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Care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Call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Center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Requirements-CVS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Caremark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Part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D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Services,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L.L.C.</w:t>
        </w:r>
      </w:hyperlink>
    </w:p>
    <w:p w14:paraId="0FDE2E48" w14:textId="7D29100B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Abbreviations/Definitions:</w:t>
      </w:r>
      <w:r w:rsidR="005B7F1B">
        <w:rPr>
          <w:rFonts w:ascii="Verdana" w:hAnsi="Verdana" w:cs="Calibri"/>
        </w:rPr>
        <w:t xml:space="preserve">  </w:t>
      </w:r>
      <w:hyperlink r:id="rId15" w:history="1">
        <w:r w:rsidRPr="00D56802">
          <w:rPr>
            <w:rStyle w:val="Hyperlink"/>
            <w:rFonts w:ascii="Verdana" w:hAnsi="Verdana" w:cs="Calibri"/>
          </w:rPr>
          <w:t>Abbreviations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/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Pr="00D56802">
          <w:rPr>
            <w:rStyle w:val="Hyperlink"/>
            <w:rFonts w:ascii="Verdana" w:hAnsi="Verdana" w:cs="Calibri"/>
          </w:rPr>
          <w:t>Definitions</w:t>
        </w:r>
      </w:hyperlink>
    </w:p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13230D63" w:rsidR="00D56802" w:rsidRPr="00D56802" w:rsidRDefault="00000000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of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the</w:t>
        </w:r>
        <w:r w:rsidR="005B7F1B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1B04DBC8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>Not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to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Be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Reproduced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or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Disclosed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to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Others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without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Prior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Written</w:t>
      </w:r>
      <w:r w:rsidR="005B7F1B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Approval</w:t>
      </w:r>
    </w:p>
    <w:p w14:paraId="02643DC4" w14:textId="2A5670F6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>ELECTRONIC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DATA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OFFICIAL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VERSION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PAPER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COPY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INFORMATIONAL</w:t>
      </w:r>
      <w:r w:rsidR="005B7F1B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ONLY</w:t>
      </w:r>
    </w:p>
    <w:sectPr w:rsidR="005A64DA" w:rsidRPr="00C41604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D0B9" w14:textId="77777777" w:rsidR="00B50EA7" w:rsidRDefault="00B50EA7">
      <w:r>
        <w:separator/>
      </w:r>
    </w:p>
  </w:endnote>
  <w:endnote w:type="continuationSeparator" w:id="0">
    <w:p w14:paraId="5DB63D3C" w14:textId="77777777" w:rsidR="00B50EA7" w:rsidRDefault="00B5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9AD2A" w14:textId="77777777" w:rsidR="00B50EA7" w:rsidRDefault="00B50EA7">
      <w:r>
        <w:separator/>
      </w:r>
    </w:p>
  </w:footnote>
  <w:footnote w:type="continuationSeparator" w:id="0">
    <w:p w14:paraId="4AEA7123" w14:textId="77777777" w:rsidR="00B50EA7" w:rsidRDefault="00B50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8.6pt;height:16.8pt;visibility:visible;mso-wrap-style:square" o:bullet="t">
        <v:imagedata r:id="rId1" o:title=""/>
      </v:shape>
    </w:pict>
  </w:numPicBullet>
  <w:abstractNum w:abstractNumId="0" w15:restartNumberingAfterBreak="0">
    <w:nsid w:val="0C857C6F"/>
    <w:multiLevelType w:val="hybridMultilevel"/>
    <w:tmpl w:val="CA70DAA6"/>
    <w:lvl w:ilvl="0" w:tplc="AFA4C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5110C"/>
    <w:multiLevelType w:val="hybridMultilevel"/>
    <w:tmpl w:val="36C4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62DD"/>
    <w:multiLevelType w:val="hybridMultilevel"/>
    <w:tmpl w:val="1BF8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F5B43"/>
    <w:multiLevelType w:val="hybridMultilevel"/>
    <w:tmpl w:val="B4E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C5EDD"/>
    <w:multiLevelType w:val="hybridMultilevel"/>
    <w:tmpl w:val="0D30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E280A"/>
    <w:multiLevelType w:val="hybridMultilevel"/>
    <w:tmpl w:val="80E8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72A3304A"/>
    <w:multiLevelType w:val="hybridMultilevel"/>
    <w:tmpl w:val="218C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B2279"/>
    <w:multiLevelType w:val="hybridMultilevel"/>
    <w:tmpl w:val="7888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C4DF6"/>
    <w:multiLevelType w:val="hybridMultilevel"/>
    <w:tmpl w:val="772E9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9239317">
    <w:abstractNumId w:val="1"/>
  </w:num>
  <w:num w:numId="2" w16cid:durableId="152382576">
    <w:abstractNumId w:val="3"/>
  </w:num>
  <w:num w:numId="3" w16cid:durableId="1082682670">
    <w:abstractNumId w:val="8"/>
  </w:num>
  <w:num w:numId="4" w16cid:durableId="724647423">
    <w:abstractNumId w:val="10"/>
  </w:num>
  <w:num w:numId="5" w16cid:durableId="1606767945">
    <w:abstractNumId w:val="11"/>
  </w:num>
  <w:num w:numId="6" w16cid:durableId="1678651655">
    <w:abstractNumId w:val="5"/>
  </w:num>
  <w:num w:numId="7" w16cid:durableId="1597860951">
    <w:abstractNumId w:val="2"/>
  </w:num>
  <w:num w:numId="8" w16cid:durableId="355086731">
    <w:abstractNumId w:val="6"/>
  </w:num>
  <w:num w:numId="9" w16cid:durableId="1002197700">
    <w:abstractNumId w:val="4"/>
  </w:num>
  <w:num w:numId="10" w16cid:durableId="972633709">
    <w:abstractNumId w:val="9"/>
  </w:num>
  <w:num w:numId="11" w16cid:durableId="2142841409">
    <w:abstractNumId w:val="7"/>
  </w:num>
  <w:num w:numId="12" w16cid:durableId="211801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2C9A"/>
    <w:rsid w:val="00013297"/>
    <w:rsid w:val="00015A2E"/>
    <w:rsid w:val="00035BED"/>
    <w:rsid w:val="00044013"/>
    <w:rsid w:val="000612CC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CAD"/>
    <w:rsid w:val="000F0D1B"/>
    <w:rsid w:val="000F40C2"/>
    <w:rsid w:val="000F4459"/>
    <w:rsid w:val="000F4545"/>
    <w:rsid w:val="001130F9"/>
    <w:rsid w:val="00115944"/>
    <w:rsid w:val="001212D7"/>
    <w:rsid w:val="0012373E"/>
    <w:rsid w:val="001360A5"/>
    <w:rsid w:val="0014131D"/>
    <w:rsid w:val="001476C6"/>
    <w:rsid w:val="001560C4"/>
    <w:rsid w:val="0016273A"/>
    <w:rsid w:val="00176400"/>
    <w:rsid w:val="001B1474"/>
    <w:rsid w:val="001B3879"/>
    <w:rsid w:val="001F1218"/>
    <w:rsid w:val="001F1DF3"/>
    <w:rsid w:val="002016B4"/>
    <w:rsid w:val="002055CF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979C6"/>
    <w:rsid w:val="002B593E"/>
    <w:rsid w:val="002C282A"/>
    <w:rsid w:val="002E58AD"/>
    <w:rsid w:val="002F1F92"/>
    <w:rsid w:val="00312690"/>
    <w:rsid w:val="0033143E"/>
    <w:rsid w:val="003725A1"/>
    <w:rsid w:val="003868A2"/>
    <w:rsid w:val="00392A5B"/>
    <w:rsid w:val="003A553C"/>
    <w:rsid w:val="003A6D70"/>
    <w:rsid w:val="003B1F86"/>
    <w:rsid w:val="003C4627"/>
    <w:rsid w:val="003E6C1A"/>
    <w:rsid w:val="0040640A"/>
    <w:rsid w:val="00406DB5"/>
    <w:rsid w:val="00421E2D"/>
    <w:rsid w:val="0042336D"/>
    <w:rsid w:val="00430E7B"/>
    <w:rsid w:val="00437D12"/>
    <w:rsid w:val="00443F8C"/>
    <w:rsid w:val="00457EAE"/>
    <w:rsid w:val="0046239E"/>
    <w:rsid w:val="004768BE"/>
    <w:rsid w:val="00477F73"/>
    <w:rsid w:val="0048355A"/>
    <w:rsid w:val="00487504"/>
    <w:rsid w:val="004B5B62"/>
    <w:rsid w:val="004B719C"/>
    <w:rsid w:val="004D3C53"/>
    <w:rsid w:val="00512486"/>
    <w:rsid w:val="0052465B"/>
    <w:rsid w:val="00524CDD"/>
    <w:rsid w:val="00582E85"/>
    <w:rsid w:val="00586694"/>
    <w:rsid w:val="005910B5"/>
    <w:rsid w:val="005929AF"/>
    <w:rsid w:val="005A6118"/>
    <w:rsid w:val="005A64DA"/>
    <w:rsid w:val="005B4E1E"/>
    <w:rsid w:val="005B7F1B"/>
    <w:rsid w:val="005C1D83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319F"/>
    <w:rsid w:val="00765D11"/>
    <w:rsid w:val="007747B8"/>
    <w:rsid w:val="00785118"/>
    <w:rsid w:val="00786BEB"/>
    <w:rsid w:val="00796910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20E4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82"/>
    <w:rsid w:val="00954FE8"/>
    <w:rsid w:val="009704A7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4732A"/>
    <w:rsid w:val="00A55F71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D61EF"/>
    <w:rsid w:val="00AF038B"/>
    <w:rsid w:val="00AF0ACF"/>
    <w:rsid w:val="00B13B31"/>
    <w:rsid w:val="00B26045"/>
    <w:rsid w:val="00B44C55"/>
    <w:rsid w:val="00B46A95"/>
    <w:rsid w:val="00B50EA7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360BD"/>
    <w:rsid w:val="00C41604"/>
    <w:rsid w:val="00C476E1"/>
    <w:rsid w:val="00C52E53"/>
    <w:rsid w:val="00C52E77"/>
    <w:rsid w:val="00C566B3"/>
    <w:rsid w:val="00C65249"/>
    <w:rsid w:val="00C67B32"/>
    <w:rsid w:val="00C729E0"/>
    <w:rsid w:val="00C75C83"/>
    <w:rsid w:val="00CA2D45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80929"/>
    <w:rsid w:val="00D85254"/>
    <w:rsid w:val="00DA5277"/>
    <w:rsid w:val="00DC4FFC"/>
    <w:rsid w:val="00DF6BE4"/>
    <w:rsid w:val="00E157BC"/>
    <w:rsid w:val="00E40AA1"/>
    <w:rsid w:val="00E427EA"/>
    <w:rsid w:val="00E50E4A"/>
    <w:rsid w:val="00E82F09"/>
    <w:rsid w:val="00E91F5F"/>
    <w:rsid w:val="00E957C0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58E0"/>
    <w:rsid w:val="00F810B6"/>
    <w:rsid w:val="00F859B7"/>
    <w:rsid w:val="00FA4BE2"/>
    <w:rsid w:val="00FC1C44"/>
    <w:rsid w:val="00FF0B95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0A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40AA1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810B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66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MS-PCP1-042397" TargetMode="External"/><Relationship Id="rId13" Type="http://schemas.openxmlformats.org/officeDocument/2006/relationships/hyperlink" Target="file:///C:\Users\ax02205\Desktop\Ready%20to%20Post\CMS-2-00477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TSRC-PROD-00793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CMS-2-017428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CMS-2-013688" TargetMode="External"/><Relationship Id="rId14" Type="http://schemas.openxmlformats.org/officeDocument/2006/relationships/hyperlink" Target="https://policy.corp.cvscaremark.com/pnp/faces/SecureDocRenderer?documentId=CALL-0048&amp;uid=pnpdev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61</TotalTime>
  <Pages>1</Pages>
  <Words>912</Words>
  <Characters>4995</Characters>
  <Application>Microsoft Office Word</Application>
  <DocSecurity>0</DocSecurity>
  <Lines>162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5900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11</cp:revision>
  <cp:lastPrinted>2007-01-03T15:56:00Z</cp:lastPrinted>
  <dcterms:created xsi:type="dcterms:W3CDTF">2021-04-26T13:37:00Z</dcterms:created>
  <dcterms:modified xsi:type="dcterms:W3CDTF">2023-04-06T14:41:00Z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2022-04-13T15:57:29Z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36bc0f7c-63d3-4a94-b774-e4237cf7eda8</vt:lpwstr>
  </property>
  <property fmtid="{D5CDD505-2E9C-101B-9397-08002B2CF9AE}" pid="8" name="MSIP_Label_67599526-06ca-49cc-9fa9-5307800a949a_ContentBits">
    <vt:lpwstr>0</vt:lpwstr>
  </property>
</Properties>
</file>