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085B0" w14:textId="19D701D7" w:rsidR="0041270E" w:rsidRPr="00974BE7" w:rsidRDefault="0041270E" w:rsidP="00941344">
      <w:pPr>
        <w:pStyle w:val="Returnaddress"/>
      </w:pPr>
    </w:p>
    <w:p w14:paraId="7AA469D6" w14:textId="30591BE0" w:rsidR="008615B6" w:rsidRDefault="00753BC9" w:rsidP="008615B6">
      <w:pPr>
        <w:pStyle w:val="NormalWeb"/>
      </w:pPr>
      <w:r>
        <w:t>&lt;</w:t>
      </w:r>
      <w:r w:rsidR="008615B6">
        <w:rPr>
          <w:noProof/>
        </w:rPr>
        <w:drawing>
          <wp:inline distT="0" distB="0" distL="0" distR="0" wp14:anchorId="3FECCDEA" wp14:editId="25C1121F">
            <wp:extent cx="2432957" cy="409539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342" cy="41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&gt;</w:t>
      </w:r>
    </w:p>
    <w:p w14:paraId="2395B124" w14:textId="77777777" w:rsidR="0041270E" w:rsidRPr="00974BE7" w:rsidRDefault="0041270E" w:rsidP="0041270E">
      <w:pPr>
        <w:pStyle w:val="MailingAddress"/>
        <w:rPr>
          <w:rFonts w:ascii="CVS Health Sans" w:hAnsi="CVS Health Sans"/>
          <w:sz w:val="22"/>
          <w:szCs w:val="22"/>
        </w:rPr>
      </w:pPr>
    </w:p>
    <w:p w14:paraId="40B983D3" w14:textId="77777777" w:rsidR="0041270E" w:rsidRPr="00974BE7" w:rsidRDefault="0041270E" w:rsidP="0041270E">
      <w:pPr>
        <w:pStyle w:val="MailingAddress"/>
        <w:rPr>
          <w:rFonts w:ascii="CVS Health Sans" w:hAnsi="CVS Health Sans"/>
          <w:sz w:val="22"/>
          <w:szCs w:val="22"/>
        </w:rPr>
      </w:pPr>
    </w:p>
    <w:p w14:paraId="28031603" w14:textId="77777777" w:rsidR="0041270E" w:rsidRPr="0005600D" w:rsidRDefault="0041270E" w:rsidP="0041270E">
      <w:pPr>
        <w:pStyle w:val="DateAddress"/>
        <w:rPr>
          <w:rFonts w:ascii="CVS Health Sans" w:hAnsi="CVS Health Sans"/>
          <w:sz w:val="22"/>
          <w:szCs w:val="22"/>
        </w:rPr>
      </w:pPr>
      <w:r w:rsidRPr="2D09C933">
        <w:rPr>
          <w:rFonts w:ascii="CVS Health Sans" w:hAnsi="CVS Health Sans"/>
          <w:sz w:val="22"/>
          <w:szCs w:val="22"/>
        </w:rPr>
        <w:t>&lt;Date&gt;</w:t>
      </w:r>
    </w:p>
    <w:p w14:paraId="19703B32" w14:textId="77777777" w:rsidR="0041270E" w:rsidRPr="0005600D" w:rsidRDefault="0041270E" w:rsidP="0041270E">
      <w:pPr>
        <w:pStyle w:val="DateAddress"/>
        <w:rPr>
          <w:rFonts w:ascii="CVS Health Sans" w:hAnsi="CVS Health Sans"/>
          <w:sz w:val="22"/>
          <w:szCs w:val="22"/>
        </w:rPr>
      </w:pPr>
    </w:p>
    <w:p w14:paraId="019BB94C" w14:textId="77777777" w:rsidR="0041270E" w:rsidRPr="0005600D" w:rsidRDefault="0041270E" w:rsidP="0041270E">
      <w:pPr>
        <w:pStyle w:val="DateAddress"/>
        <w:rPr>
          <w:rFonts w:ascii="CVS Health Sans" w:hAnsi="CVS Health Sans"/>
          <w:sz w:val="22"/>
          <w:szCs w:val="22"/>
        </w:rPr>
      </w:pPr>
      <w:r w:rsidRPr="0005600D">
        <w:rPr>
          <w:rFonts w:ascii="CVS Health Sans" w:hAnsi="CVS Health Sans"/>
          <w:sz w:val="22"/>
          <w:szCs w:val="22"/>
        </w:rPr>
        <w:t>&lt;Addressee&gt;</w:t>
      </w:r>
    </w:p>
    <w:p w14:paraId="4E203AB4" w14:textId="77777777" w:rsidR="0041270E" w:rsidRPr="0005600D" w:rsidRDefault="0041270E" w:rsidP="0041270E">
      <w:pPr>
        <w:pStyle w:val="DateAddress"/>
        <w:rPr>
          <w:rFonts w:ascii="CVS Health Sans" w:hAnsi="CVS Health Sans"/>
          <w:sz w:val="22"/>
          <w:szCs w:val="22"/>
        </w:rPr>
      </w:pPr>
      <w:r w:rsidRPr="0005600D">
        <w:rPr>
          <w:rFonts w:ascii="CVS Health Sans" w:hAnsi="CVS Health Sans"/>
          <w:sz w:val="22"/>
          <w:szCs w:val="22"/>
        </w:rPr>
        <w:t>&lt;Street Address&gt;</w:t>
      </w:r>
    </w:p>
    <w:p w14:paraId="4578D7AB" w14:textId="77777777" w:rsidR="0041270E" w:rsidRPr="0005600D" w:rsidRDefault="0041270E" w:rsidP="0041270E">
      <w:pPr>
        <w:pStyle w:val="DateAddress"/>
        <w:rPr>
          <w:rFonts w:ascii="CVS Health Sans" w:hAnsi="CVS Health Sans"/>
          <w:sz w:val="22"/>
          <w:szCs w:val="22"/>
        </w:rPr>
      </w:pPr>
      <w:r w:rsidRPr="0005600D">
        <w:rPr>
          <w:rFonts w:ascii="CVS Health Sans" w:hAnsi="CVS Health Sans"/>
          <w:sz w:val="22"/>
          <w:szCs w:val="22"/>
        </w:rPr>
        <w:t>&lt;City, State ZIP+4&gt;</w:t>
      </w:r>
    </w:p>
    <w:p w14:paraId="10744615" w14:textId="77777777" w:rsidR="00092AF3" w:rsidRDefault="00092AF3" w:rsidP="00733B51">
      <w:pPr>
        <w:rPr>
          <w:rFonts w:ascii="CVS Health Sans" w:hAnsi="CVS Health Sans"/>
          <w:sz w:val="36"/>
          <w:szCs w:val="36"/>
        </w:rPr>
      </w:pPr>
    </w:p>
    <w:p w14:paraId="3FD1CD62" w14:textId="1EE21F31" w:rsidR="006B2C4F" w:rsidRPr="003C11E5" w:rsidRDefault="00B56C2A" w:rsidP="003C11E5">
      <w:pPr>
        <w:spacing w:after="120"/>
        <w:rPr>
          <w:rFonts w:ascii="CVS Health Sans" w:hAnsi="CVS Health Sans"/>
          <w:sz w:val="36"/>
          <w:szCs w:val="36"/>
        </w:rPr>
      </w:pPr>
      <w:r w:rsidRPr="3888524A">
        <w:rPr>
          <w:rFonts w:ascii="CVS Health Sans" w:hAnsi="CVS Health Sans"/>
          <w:sz w:val="36"/>
          <w:szCs w:val="36"/>
        </w:rPr>
        <w:t>Rx drug may be av</w:t>
      </w:r>
      <w:r w:rsidR="003D164C" w:rsidRPr="3888524A">
        <w:rPr>
          <w:rFonts w:ascii="CVS Health Sans" w:hAnsi="CVS Health Sans"/>
          <w:sz w:val="36"/>
          <w:szCs w:val="36"/>
        </w:rPr>
        <w:t>a</w:t>
      </w:r>
      <w:r w:rsidR="003F2785" w:rsidRPr="3888524A">
        <w:rPr>
          <w:rFonts w:ascii="CVS Health Sans" w:hAnsi="CVS Health Sans"/>
          <w:sz w:val="36"/>
          <w:szCs w:val="36"/>
        </w:rPr>
        <w:t xml:space="preserve">ilable to you at no </w:t>
      </w:r>
      <w:r w:rsidR="00EB35F0" w:rsidRPr="3888524A">
        <w:rPr>
          <w:rFonts w:ascii="CVS Health Sans" w:hAnsi="CVS Health Sans"/>
          <w:sz w:val="36"/>
          <w:szCs w:val="36"/>
        </w:rPr>
        <w:t xml:space="preserve">additional </w:t>
      </w:r>
      <w:r w:rsidR="003F2785" w:rsidRPr="3888524A">
        <w:rPr>
          <w:rFonts w:ascii="CVS Health Sans" w:hAnsi="CVS Health Sans"/>
          <w:sz w:val="36"/>
          <w:szCs w:val="36"/>
        </w:rPr>
        <w:t>cost</w:t>
      </w:r>
    </w:p>
    <w:p w14:paraId="5DB50257" w14:textId="77777777" w:rsidR="006B2C4F" w:rsidRDefault="006B2C4F" w:rsidP="00733B51">
      <w:pPr>
        <w:rPr>
          <w:rFonts w:ascii="CVS Health Sans" w:hAnsi="CVS Health Sans"/>
        </w:rPr>
      </w:pPr>
    </w:p>
    <w:p w14:paraId="19CC9ED6" w14:textId="1A0C6302" w:rsidR="0066598C" w:rsidRDefault="00733B51" w:rsidP="00733B51">
      <w:pPr>
        <w:rPr>
          <w:rFonts w:ascii="CVS Health Sans" w:hAnsi="CVS Health Sans"/>
        </w:rPr>
      </w:pPr>
      <w:r w:rsidRPr="003C11E5">
        <w:rPr>
          <w:rFonts w:ascii="CVS Health Sans" w:hAnsi="CVS Health Sans"/>
        </w:rPr>
        <w:t xml:space="preserve">We </w:t>
      </w:r>
      <w:r w:rsidR="00585477">
        <w:rPr>
          <w:rFonts w:ascii="CVS Health Sans" w:hAnsi="CVS Health Sans"/>
        </w:rPr>
        <w:t>want to let you know</w:t>
      </w:r>
      <w:r w:rsidRPr="003C11E5">
        <w:rPr>
          <w:rFonts w:ascii="CVS Health Sans" w:hAnsi="CVS Health Sans"/>
        </w:rPr>
        <w:t xml:space="preserve"> that Medicare recently made </w:t>
      </w:r>
      <w:r w:rsidR="00C9690D">
        <w:rPr>
          <w:rFonts w:ascii="CVS Health Sans" w:hAnsi="CVS Health Sans"/>
        </w:rPr>
        <w:t xml:space="preserve">a </w:t>
      </w:r>
      <w:r w:rsidRPr="003C11E5">
        <w:rPr>
          <w:rFonts w:ascii="CVS Health Sans" w:hAnsi="CVS Health Sans"/>
        </w:rPr>
        <w:t xml:space="preserve">regulation change that could impact a </w:t>
      </w:r>
      <w:r w:rsidRPr="00242090">
        <w:rPr>
          <w:rFonts w:ascii="CVS Health Sans" w:hAnsi="CVS Health Sans"/>
        </w:rPr>
        <w:t xml:space="preserve">drug you </w:t>
      </w:r>
      <w:r w:rsidR="00242090">
        <w:rPr>
          <w:rFonts w:ascii="CVS Health Sans" w:hAnsi="CVS Health Sans"/>
        </w:rPr>
        <w:t>may be</w:t>
      </w:r>
      <w:r w:rsidRPr="00242090">
        <w:rPr>
          <w:rFonts w:ascii="CVS Health Sans" w:hAnsi="CVS Health Sans"/>
        </w:rPr>
        <w:t xml:space="preserve"> taking</w:t>
      </w:r>
      <w:r w:rsidR="0066598C">
        <w:rPr>
          <w:rFonts w:ascii="CVS Health Sans" w:hAnsi="CVS Health Sans"/>
        </w:rPr>
        <w:t>,</w:t>
      </w:r>
      <w:r w:rsidRPr="003C11E5">
        <w:rPr>
          <w:rFonts w:ascii="CVS Health Sans" w:hAnsi="CVS Health Sans"/>
        </w:rPr>
        <w:t xml:space="preserve"> based on </w:t>
      </w:r>
      <w:r w:rsidR="001D502D" w:rsidRPr="003C11E5">
        <w:rPr>
          <w:rFonts w:ascii="CVS Health Sans" w:hAnsi="CVS Health Sans"/>
        </w:rPr>
        <w:t xml:space="preserve">your </w:t>
      </w:r>
      <w:r w:rsidRPr="003C11E5">
        <w:rPr>
          <w:rFonts w:ascii="CVS Health Sans" w:hAnsi="CVS Health Sans"/>
        </w:rPr>
        <w:t xml:space="preserve">recent pharmacy claims.  </w:t>
      </w:r>
    </w:p>
    <w:p w14:paraId="2D74BAEE" w14:textId="77777777" w:rsidR="0066598C" w:rsidRDefault="0066598C" w:rsidP="00733B51">
      <w:pPr>
        <w:rPr>
          <w:rFonts w:ascii="CVS Health Sans" w:hAnsi="CVS Health Sans"/>
        </w:rPr>
      </w:pPr>
    </w:p>
    <w:p w14:paraId="3E02D116" w14:textId="5DE2E2CC" w:rsidR="00595ABC" w:rsidRDefault="00733B51" w:rsidP="00733B51">
      <w:pPr>
        <w:rPr>
          <w:rFonts w:ascii="CVS Health Sans" w:hAnsi="CVS Health Sans"/>
        </w:rPr>
      </w:pPr>
      <w:r w:rsidRPr="1268F94C">
        <w:rPr>
          <w:rFonts w:ascii="CVS Health Sans" w:hAnsi="CVS Health Sans"/>
        </w:rPr>
        <w:t xml:space="preserve">On September </w:t>
      </w:r>
      <w:r w:rsidR="008A4AA0">
        <w:rPr>
          <w:rFonts w:ascii="CVS Health Sans" w:hAnsi="CVS Health Sans"/>
        </w:rPr>
        <w:t>30</w:t>
      </w:r>
      <w:r w:rsidRPr="1268F94C">
        <w:rPr>
          <w:rFonts w:ascii="CVS Health Sans" w:hAnsi="CVS Health Sans"/>
        </w:rPr>
        <w:t>, 2024</w:t>
      </w:r>
      <w:r w:rsidR="001D502D" w:rsidRPr="1268F94C">
        <w:rPr>
          <w:rFonts w:ascii="CVS Health Sans" w:hAnsi="CVS Health Sans"/>
        </w:rPr>
        <w:t>,</w:t>
      </w:r>
      <w:r w:rsidRPr="1268F94C">
        <w:rPr>
          <w:rFonts w:ascii="CVS Health Sans" w:hAnsi="CVS Health Sans"/>
        </w:rPr>
        <w:t xml:space="preserve"> Medicare issued a National Coverage Determination that certain </w:t>
      </w:r>
      <w:r w:rsidR="001D60AD" w:rsidRPr="1268F94C">
        <w:rPr>
          <w:rFonts w:ascii="CVS Health Sans" w:hAnsi="CVS Health Sans"/>
        </w:rPr>
        <w:t>a</w:t>
      </w:r>
      <w:r w:rsidRPr="1268F94C">
        <w:rPr>
          <w:rFonts w:ascii="CVS Health Sans" w:hAnsi="CVS Health Sans"/>
        </w:rPr>
        <w:t>ntiretroviral</w:t>
      </w:r>
      <w:r w:rsidR="001D502D" w:rsidRPr="1268F94C">
        <w:rPr>
          <w:rFonts w:ascii="CVS Health Sans" w:hAnsi="CVS Health Sans"/>
        </w:rPr>
        <w:t>s</w:t>
      </w:r>
      <w:r w:rsidR="0066598C" w:rsidRPr="1268F94C">
        <w:rPr>
          <w:rFonts w:ascii="CVS Health Sans" w:hAnsi="CVS Health Sans"/>
        </w:rPr>
        <w:t>,</w:t>
      </w:r>
      <w:r w:rsidRPr="1268F94C">
        <w:rPr>
          <w:rFonts w:ascii="CVS Health Sans" w:hAnsi="CVS Health Sans"/>
        </w:rPr>
        <w:t xml:space="preserve"> when used for </w:t>
      </w:r>
      <w:r w:rsidR="0066598C" w:rsidRPr="1268F94C">
        <w:rPr>
          <w:rFonts w:ascii="CVS Health Sans" w:hAnsi="CVS Health Sans"/>
        </w:rPr>
        <w:t>p</w:t>
      </w:r>
      <w:r w:rsidRPr="1268F94C">
        <w:rPr>
          <w:rFonts w:ascii="CVS Health Sans" w:hAnsi="CVS Health Sans"/>
        </w:rPr>
        <w:t>re</w:t>
      </w:r>
      <w:r w:rsidR="0066598C" w:rsidRPr="1268F94C">
        <w:rPr>
          <w:rFonts w:ascii="CVS Health Sans" w:hAnsi="CVS Health Sans"/>
        </w:rPr>
        <w:t>-e</w:t>
      </w:r>
      <w:r w:rsidRPr="1268F94C">
        <w:rPr>
          <w:rFonts w:ascii="CVS Health Sans" w:hAnsi="CVS Health Sans"/>
        </w:rPr>
        <w:t xml:space="preserve">xposure </w:t>
      </w:r>
      <w:r w:rsidR="0066598C" w:rsidRPr="1268F94C">
        <w:rPr>
          <w:rFonts w:ascii="CVS Health Sans" w:hAnsi="CVS Health Sans"/>
        </w:rPr>
        <w:t>p</w:t>
      </w:r>
      <w:r w:rsidRPr="1268F94C">
        <w:rPr>
          <w:rFonts w:ascii="CVS Health Sans" w:hAnsi="CVS Health Sans"/>
        </w:rPr>
        <w:t>rophylaxis (</w:t>
      </w:r>
      <w:proofErr w:type="spellStart"/>
      <w:r w:rsidRPr="1268F94C">
        <w:rPr>
          <w:rFonts w:ascii="CVS Health Sans" w:hAnsi="CVS Health Sans"/>
        </w:rPr>
        <w:t>PrEP</w:t>
      </w:r>
      <w:proofErr w:type="spellEnd"/>
      <w:r w:rsidRPr="1268F94C">
        <w:rPr>
          <w:rFonts w:ascii="CVS Health Sans" w:hAnsi="CVS Health Sans"/>
        </w:rPr>
        <w:t>)</w:t>
      </w:r>
      <w:r w:rsidR="0066598C" w:rsidRPr="1268F94C">
        <w:rPr>
          <w:rFonts w:ascii="CVS Health Sans" w:hAnsi="CVS Health Sans"/>
        </w:rPr>
        <w:t>,</w:t>
      </w:r>
      <w:r w:rsidRPr="1268F94C">
        <w:rPr>
          <w:rFonts w:ascii="CVS Health Sans" w:hAnsi="CVS Health Sans"/>
        </w:rPr>
        <w:t xml:space="preserve"> should be covered </w:t>
      </w:r>
      <w:r w:rsidR="00D30D69" w:rsidRPr="1268F94C">
        <w:rPr>
          <w:rFonts w:ascii="CVS Health Sans" w:hAnsi="CVS Health Sans"/>
        </w:rPr>
        <w:t>under the Medicare</w:t>
      </w:r>
      <w:r w:rsidRPr="1268F94C">
        <w:rPr>
          <w:rFonts w:ascii="CVS Health Sans" w:hAnsi="CVS Health Sans"/>
        </w:rPr>
        <w:t xml:space="preserve"> Part B </w:t>
      </w:r>
      <w:r w:rsidR="00D30D69" w:rsidRPr="1268F94C">
        <w:rPr>
          <w:rFonts w:ascii="CVS Health Sans" w:hAnsi="CVS Health Sans"/>
        </w:rPr>
        <w:t xml:space="preserve">benefit </w:t>
      </w:r>
      <w:r w:rsidR="00A40E8A" w:rsidRPr="1268F94C">
        <w:rPr>
          <w:rFonts w:ascii="CVS Health Sans" w:hAnsi="CVS Health Sans"/>
        </w:rPr>
        <w:t xml:space="preserve">at NO </w:t>
      </w:r>
      <w:r w:rsidR="006C3EB3" w:rsidRPr="1268F94C">
        <w:rPr>
          <w:rFonts w:ascii="CVS Health Sans" w:hAnsi="CVS Health Sans"/>
        </w:rPr>
        <w:t xml:space="preserve">additional </w:t>
      </w:r>
      <w:r w:rsidR="00A40E8A" w:rsidRPr="1268F94C">
        <w:rPr>
          <w:rFonts w:ascii="CVS Health Sans" w:hAnsi="CVS Health Sans"/>
        </w:rPr>
        <w:t>cost to you</w:t>
      </w:r>
      <w:r w:rsidR="00E77ABA" w:rsidRPr="1268F94C">
        <w:rPr>
          <w:rFonts w:ascii="CVS Health Sans" w:hAnsi="CVS Health Sans"/>
        </w:rPr>
        <w:t xml:space="preserve">. </w:t>
      </w:r>
      <w:r w:rsidR="00595ABC" w:rsidRPr="1268F94C">
        <w:rPr>
          <w:rFonts w:ascii="CVS Health Sans" w:hAnsi="CVS Health Sans"/>
        </w:rPr>
        <w:t xml:space="preserve">The drugs impacted by this change are </w:t>
      </w:r>
      <w:proofErr w:type="spellStart"/>
      <w:r w:rsidR="00595ABC" w:rsidRPr="1268F94C">
        <w:rPr>
          <w:rFonts w:ascii="CVS Health Sans" w:hAnsi="CVS Health Sans"/>
          <w:b/>
          <w:bCs/>
        </w:rPr>
        <w:t>Descovy</w:t>
      </w:r>
      <w:proofErr w:type="spellEnd"/>
      <w:r w:rsidR="00595ABC" w:rsidRPr="1268F94C">
        <w:rPr>
          <w:rFonts w:ascii="CVS Health Sans" w:hAnsi="CVS Health Sans"/>
          <w:b/>
          <w:bCs/>
        </w:rPr>
        <w:t>®</w:t>
      </w:r>
      <w:r w:rsidR="00595ABC" w:rsidRPr="1268F94C">
        <w:rPr>
          <w:rFonts w:ascii="CVS Health Sans" w:hAnsi="CVS Health Sans"/>
        </w:rPr>
        <w:t xml:space="preserve"> (emtricitabine </w:t>
      </w:r>
      <w:r w:rsidR="001C6984" w:rsidRPr="1268F94C">
        <w:rPr>
          <w:rFonts w:ascii="CVS Health Sans" w:hAnsi="CVS Health Sans"/>
        </w:rPr>
        <w:t>and</w:t>
      </w:r>
      <w:r w:rsidR="00595ABC" w:rsidRPr="1268F94C">
        <w:rPr>
          <w:rFonts w:ascii="CVS Health Sans" w:hAnsi="CVS Health Sans"/>
        </w:rPr>
        <w:t xml:space="preserve"> teno</w:t>
      </w:r>
      <w:r w:rsidR="00125A6D" w:rsidRPr="1268F94C">
        <w:rPr>
          <w:rFonts w:ascii="CVS Health Sans" w:hAnsi="CVS Health Sans"/>
        </w:rPr>
        <w:t>f</w:t>
      </w:r>
      <w:r w:rsidR="00595ABC" w:rsidRPr="1268F94C">
        <w:rPr>
          <w:rFonts w:ascii="CVS Health Sans" w:hAnsi="CVS Health Sans"/>
        </w:rPr>
        <w:t xml:space="preserve">ovir alafenamide), </w:t>
      </w:r>
      <w:r w:rsidR="00595ABC" w:rsidRPr="1268F94C">
        <w:rPr>
          <w:rFonts w:ascii="CVS Health Sans" w:hAnsi="CVS Health Sans"/>
          <w:b/>
          <w:bCs/>
        </w:rPr>
        <w:t>Truvada®</w:t>
      </w:r>
      <w:r w:rsidR="00595ABC" w:rsidRPr="1268F94C">
        <w:rPr>
          <w:rFonts w:ascii="CVS Health Sans" w:hAnsi="CVS Health Sans"/>
        </w:rPr>
        <w:t xml:space="preserve"> (emtricitabine/tenofovir) and </w:t>
      </w:r>
      <w:proofErr w:type="spellStart"/>
      <w:r w:rsidR="00595ABC" w:rsidRPr="1268F94C">
        <w:rPr>
          <w:rFonts w:ascii="CVS Health Sans" w:hAnsi="CVS Health Sans"/>
          <w:b/>
          <w:bCs/>
        </w:rPr>
        <w:t>Apretude</w:t>
      </w:r>
      <w:proofErr w:type="spellEnd"/>
      <w:r w:rsidR="00595ABC" w:rsidRPr="1268F94C">
        <w:rPr>
          <w:rFonts w:ascii="CVS Health Sans" w:hAnsi="CVS Health Sans"/>
          <w:b/>
          <w:bCs/>
        </w:rPr>
        <w:t>®</w:t>
      </w:r>
      <w:r w:rsidR="00595ABC" w:rsidRPr="1268F94C">
        <w:rPr>
          <w:rFonts w:ascii="CVS Health Sans" w:hAnsi="CVS Health Sans"/>
        </w:rPr>
        <w:t xml:space="preserve"> (cabotegravir).</w:t>
      </w:r>
    </w:p>
    <w:p w14:paraId="64F62DC4" w14:textId="77777777" w:rsidR="00595ABC" w:rsidRDefault="00595ABC" w:rsidP="00733B51">
      <w:pPr>
        <w:rPr>
          <w:rFonts w:ascii="CVS Health Sans" w:hAnsi="CVS Health Sans"/>
        </w:rPr>
      </w:pPr>
    </w:p>
    <w:p w14:paraId="64F5747B" w14:textId="528982B5" w:rsidR="00733B51" w:rsidRPr="003C11E5" w:rsidRDefault="00E77ABA" w:rsidP="00733B51">
      <w:pPr>
        <w:rPr>
          <w:rFonts w:ascii="CVS Health Sans" w:hAnsi="CVS Health Sans"/>
        </w:rPr>
      </w:pPr>
      <w:r w:rsidRPr="003C11E5">
        <w:rPr>
          <w:rFonts w:ascii="CVS Health Sans" w:hAnsi="CVS Health Sans"/>
        </w:rPr>
        <w:t>The</w:t>
      </w:r>
      <w:r w:rsidR="001149B4">
        <w:rPr>
          <w:rFonts w:ascii="CVS Health Sans" w:hAnsi="CVS Health Sans"/>
        </w:rPr>
        <w:t>se</w:t>
      </w:r>
      <w:r w:rsidRPr="003C11E5">
        <w:rPr>
          <w:rFonts w:ascii="CVS Health Sans" w:hAnsi="CVS Health Sans"/>
        </w:rPr>
        <w:t xml:space="preserve"> antiretrovirals will continue to be covered</w:t>
      </w:r>
      <w:r w:rsidR="00A40E8A" w:rsidRPr="003C11E5">
        <w:rPr>
          <w:rFonts w:ascii="CVS Health Sans" w:hAnsi="CVS Health Sans"/>
        </w:rPr>
        <w:t xml:space="preserve"> </w:t>
      </w:r>
      <w:r w:rsidR="00733B51" w:rsidRPr="003C11E5">
        <w:rPr>
          <w:rFonts w:ascii="CVS Health Sans" w:hAnsi="CVS Health Sans"/>
        </w:rPr>
        <w:t xml:space="preserve">under </w:t>
      </w:r>
      <w:r w:rsidR="00230EB0" w:rsidRPr="003C11E5">
        <w:rPr>
          <w:rFonts w:ascii="CVS Health Sans" w:hAnsi="CVS Health Sans"/>
        </w:rPr>
        <w:t>the Medicare</w:t>
      </w:r>
      <w:r w:rsidR="00733B51" w:rsidRPr="003C11E5">
        <w:rPr>
          <w:rFonts w:ascii="CVS Health Sans" w:hAnsi="CVS Health Sans"/>
        </w:rPr>
        <w:t xml:space="preserve"> Part D benefit when used for HIV treatment</w:t>
      </w:r>
      <w:r w:rsidR="00BC7AD1" w:rsidRPr="003C11E5">
        <w:rPr>
          <w:rFonts w:ascii="CVS Health Sans" w:hAnsi="CVS Health Sans"/>
        </w:rPr>
        <w:t xml:space="preserve"> or uses</w:t>
      </w:r>
      <w:r w:rsidRPr="003C11E5">
        <w:rPr>
          <w:rFonts w:ascii="CVS Health Sans" w:hAnsi="CVS Health Sans"/>
        </w:rPr>
        <w:t xml:space="preserve"> other than </w:t>
      </w:r>
      <w:proofErr w:type="spellStart"/>
      <w:r w:rsidRPr="003C11E5">
        <w:rPr>
          <w:rFonts w:ascii="CVS Health Sans" w:hAnsi="CVS Health Sans"/>
        </w:rPr>
        <w:t>PrEP</w:t>
      </w:r>
      <w:r w:rsidR="00733B51" w:rsidRPr="003C11E5">
        <w:rPr>
          <w:rFonts w:ascii="CVS Health Sans" w:hAnsi="CVS Health Sans"/>
        </w:rPr>
        <w:t>.</w:t>
      </w:r>
      <w:proofErr w:type="spellEnd"/>
      <w:r w:rsidR="00733B51" w:rsidRPr="003C11E5">
        <w:rPr>
          <w:rFonts w:ascii="CVS Health Sans" w:hAnsi="CVS Health Sans"/>
        </w:rPr>
        <w:t xml:space="preserve">  </w:t>
      </w:r>
    </w:p>
    <w:p w14:paraId="37827B5C" w14:textId="77777777" w:rsidR="00733B51" w:rsidRPr="003C11E5" w:rsidRDefault="00733B51" w:rsidP="00733B51">
      <w:pPr>
        <w:rPr>
          <w:rFonts w:ascii="CVS Health Sans" w:hAnsi="CVS Health Sans"/>
        </w:rPr>
      </w:pPr>
    </w:p>
    <w:p w14:paraId="23C348BF" w14:textId="00683013" w:rsidR="00733B51" w:rsidRPr="003C11E5" w:rsidRDefault="00733B51" w:rsidP="00927DD8">
      <w:pPr>
        <w:rPr>
          <w:rFonts w:ascii="CVS Health Sans" w:hAnsi="CVS Health Sans"/>
          <w:b/>
          <w:bCs/>
          <w:sz w:val="24"/>
          <w:szCs w:val="24"/>
        </w:rPr>
      </w:pPr>
      <w:r w:rsidRPr="003C11E5">
        <w:rPr>
          <w:rFonts w:ascii="CVS Health Sans" w:hAnsi="CVS Health Sans"/>
          <w:b/>
          <w:bCs/>
          <w:sz w:val="24"/>
          <w:szCs w:val="24"/>
        </w:rPr>
        <w:t xml:space="preserve">What does this mean for </w:t>
      </w:r>
      <w:r w:rsidR="004F1BA4">
        <w:rPr>
          <w:rFonts w:ascii="CVS Health Sans" w:hAnsi="CVS Health Sans"/>
          <w:b/>
          <w:bCs/>
          <w:sz w:val="24"/>
          <w:szCs w:val="24"/>
        </w:rPr>
        <w:t>you</w:t>
      </w:r>
      <w:r w:rsidRPr="003C11E5">
        <w:rPr>
          <w:rFonts w:ascii="CVS Health Sans" w:hAnsi="CVS Health Sans"/>
          <w:b/>
          <w:bCs/>
          <w:sz w:val="24"/>
          <w:szCs w:val="24"/>
        </w:rPr>
        <w:t>?</w:t>
      </w:r>
    </w:p>
    <w:p w14:paraId="09733E46" w14:textId="653774AB" w:rsidR="00863FD7" w:rsidRDefault="00733B51" w:rsidP="00733B51">
      <w:pPr>
        <w:rPr>
          <w:rFonts w:ascii="CVS Health Sans" w:hAnsi="CVS Health Sans"/>
        </w:rPr>
      </w:pPr>
      <w:r w:rsidRPr="003C11E5">
        <w:rPr>
          <w:rFonts w:ascii="CVS Health Sans" w:hAnsi="CVS Health Sans"/>
        </w:rPr>
        <w:t>If you</w:t>
      </w:r>
      <w:r w:rsidR="00927DD8">
        <w:rPr>
          <w:rFonts w:ascii="CVS Health Sans" w:hAnsi="CVS Health Sans"/>
        </w:rPr>
        <w:t>’</w:t>
      </w:r>
      <w:r w:rsidRPr="003C11E5">
        <w:rPr>
          <w:rFonts w:ascii="CVS Health Sans" w:hAnsi="CVS Health Sans"/>
        </w:rPr>
        <w:t>re using any of the above drugs for any</w:t>
      </w:r>
      <w:r w:rsidR="007250DE">
        <w:rPr>
          <w:rFonts w:ascii="CVS Health Sans" w:hAnsi="CVS Health Sans"/>
        </w:rPr>
        <w:t xml:space="preserve"> purpose</w:t>
      </w:r>
      <w:r w:rsidRPr="003C11E5">
        <w:rPr>
          <w:rFonts w:ascii="CVS Health Sans" w:hAnsi="CVS Health Sans"/>
        </w:rPr>
        <w:t xml:space="preserve"> besides </w:t>
      </w:r>
      <w:proofErr w:type="spellStart"/>
      <w:r w:rsidRPr="003C11E5">
        <w:rPr>
          <w:rFonts w:ascii="CVS Health Sans" w:hAnsi="CVS Health Sans"/>
        </w:rPr>
        <w:t>PrEP</w:t>
      </w:r>
      <w:proofErr w:type="spellEnd"/>
      <w:r w:rsidR="00863FD7">
        <w:rPr>
          <w:rFonts w:ascii="CVS Health Sans" w:hAnsi="CVS Health Sans"/>
        </w:rPr>
        <w:t>,</w:t>
      </w:r>
      <w:r w:rsidRPr="003C11E5">
        <w:rPr>
          <w:rFonts w:ascii="CVS Health Sans" w:hAnsi="CVS Health Sans"/>
        </w:rPr>
        <w:t xml:space="preserve"> you don’t need to do anything. You</w:t>
      </w:r>
      <w:r w:rsidR="00863FD7">
        <w:rPr>
          <w:rFonts w:ascii="CVS Health Sans" w:hAnsi="CVS Health Sans"/>
        </w:rPr>
        <w:t>’</w:t>
      </w:r>
      <w:r w:rsidRPr="003C11E5">
        <w:rPr>
          <w:rFonts w:ascii="CVS Health Sans" w:hAnsi="CVS Health Sans"/>
        </w:rPr>
        <w:t xml:space="preserve">ll continue to get your drug treatment exactly as you do today under your </w:t>
      </w:r>
      <w:r w:rsidR="003A17CF">
        <w:rPr>
          <w:rFonts w:ascii="CVS Health Sans" w:hAnsi="CVS Health Sans"/>
        </w:rPr>
        <w:t>SilverScript</w:t>
      </w:r>
      <w:r w:rsidR="000E4816">
        <w:rPr>
          <w:rFonts w:ascii="CVS Health Sans" w:hAnsi="CVS Health Sans"/>
        </w:rPr>
        <w:t xml:space="preserve">® Medicare </w:t>
      </w:r>
      <w:r w:rsidRPr="003C11E5">
        <w:rPr>
          <w:rFonts w:ascii="CVS Health Sans" w:hAnsi="CVS Health Sans"/>
        </w:rPr>
        <w:t>Part D</w:t>
      </w:r>
      <w:r w:rsidR="003A17CF">
        <w:rPr>
          <w:rFonts w:ascii="CVS Health Sans" w:hAnsi="CVS Health Sans"/>
        </w:rPr>
        <w:t xml:space="preserve"> (PDP)</w:t>
      </w:r>
      <w:r w:rsidRPr="003C11E5">
        <w:rPr>
          <w:rFonts w:ascii="CVS Health Sans" w:hAnsi="CVS Health Sans"/>
        </w:rPr>
        <w:t xml:space="preserve"> </w:t>
      </w:r>
      <w:r w:rsidR="000E4816">
        <w:rPr>
          <w:rFonts w:ascii="CVS Health Sans" w:hAnsi="CVS Health Sans"/>
        </w:rPr>
        <w:t>plan</w:t>
      </w:r>
      <w:r w:rsidRPr="003C11E5">
        <w:rPr>
          <w:rFonts w:ascii="CVS Health Sans" w:hAnsi="CVS Health Sans"/>
        </w:rPr>
        <w:t xml:space="preserve">.  </w:t>
      </w:r>
    </w:p>
    <w:p w14:paraId="7920BEDA" w14:textId="77777777" w:rsidR="00863FD7" w:rsidRDefault="00863FD7" w:rsidP="00733B51">
      <w:pPr>
        <w:rPr>
          <w:rFonts w:ascii="CVS Health Sans" w:hAnsi="CVS Health Sans"/>
        </w:rPr>
      </w:pPr>
    </w:p>
    <w:p w14:paraId="36BD75B1" w14:textId="345205CD" w:rsidR="00DE45C5" w:rsidRDefault="00863FD7" w:rsidP="00733B51">
      <w:pPr>
        <w:rPr>
          <w:rFonts w:ascii="CVS Health Sans" w:hAnsi="CVS Health Sans"/>
        </w:rPr>
      </w:pPr>
      <w:r w:rsidRPr="6D34CCC1">
        <w:rPr>
          <w:rFonts w:ascii="CVS Health Sans" w:hAnsi="CVS Health Sans"/>
        </w:rPr>
        <w:t>H</w:t>
      </w:r>
      <w:r w:rsidR="00733B51" w:rsidRPr="6D34CCC1">
        <w:rPr>
          <w:rFonts w:ascii="CVS Health Sans" w:hAnsi="CVS Health Sans"/>
        </w:rPr>
        <w:t>owever</w:t>
      </w:r>
      <w:r w:rsidR="00934CF0" w:rsidRPr="6D34CCC1">
        <w:rPr>
          <w:rFonts w:ascii="CVS Health Sans" w:hAnsi="CVS Health Sans"/>
        </w:rPr>
        <w:t>,</w:t>
      </w:r>
      <w:r w:rsidR="00733B51" w:rsidRPr="6D34CCC1">
        <w:rPr>
          <w:rFonts w:ascii="CVS Health Sans" w:hAnsi="CVS Health Sans"/>
        </w:rPr>
        <w:t xml:space="preserve"> </w:t>
      </w:r>
      <w:r w:rsidRPr="6D34CCC1">
        <w:rPr>
          <w:rFonts w:ascii="CVS Health Sans" w:hAnsi="CVS Health Sans"/>
        </w:rPr>
        <w:t xml:space="preserve">if </w:t>
      </w:r>
      <w:r w:rsidR="00733B51" w:rsidRPr="6D34CCC1">
        <w:rPr>
          <w:rFonts w:ascii="CVS Health Sans" w:hAnsi="CVS Health Sans"/>
        </w:rPr>
        <w:t>you</w:t>
      </w:r>
      <w:r w:rsidRPr="6D34CCC1">
        <w:rPr>
          <w:rFonts w:ascii="CVS Health Sans" w:hAnsi="CVS Health Sans"/>
        </w:rPr>
        <w:t>’</w:t>
      </w:r>
      <w:r w:rsidR="00733B51" w:rsidRPr="6D34CCC1">
        <w:rPr>
          <w:rFonts w:ascii="CVS Health Sans" w:hAnsi="CVS Health Sans"/>
        </w:rPr>
        <w:t xml:space="preserve">re taking </w:t>
      </w:r>
      <w:r w:rsidR="00131C98" w:rsidRPr="6D34CCC1">
        <w:rPr>
          <w:rFonts w:ascii="CVS Health Sans" w:hAnsi="CVS Health Sans"/>
        </w:rPr>
        <w:t>any of the above drugs</w:t>
      </w:r>
      <w:r w:rsidR="00733B51" w:rsidRPr="6D34CCC1">
        <w:rPr>
          <w:rFonts w:ascii="CVS Health Sans" w:hAnsi="CVS Health Sans"/>
        </w:rPr>
        <w:t xml:space="preserve"> for </w:t>
      </w:r>
      <w:proofErr w:type="spellStart"/>
      <w:r w:rsidR="00733B51" w:rsidRPr="6D34CCC1">
        <w:rPr>
          <w:rFonts w:ascii="CVS Health Sans" w:hAnsi="CVS Health Sans"/>
        </w:rPr>
        <w:t>PrEP</w:t>
      </w:r>
      <w:proofErr w:type="spellEnd"/>
      <w:r w:rsidR="00733B51" w:rsidRPr="6D34CCC1">
        <w:rPr>
          <w:rFonts w:ascii="CVS Health Sans" w:hAnsi="CVS Health Sans"/>
        </w:rPr>
        <w:t xml:space="preserve">, </w:t>
      </w:r>
      <w:proofErr w:type="gramStart"/>
      <w:r w:rsidR="007F7208" w:rsidRPr="6D34CCC1">
        <w:rPr>
          <w:rFonts w:ascii="CVS Health Sans" w:hAnsi="CVS Health Sans"/>
        </w:rPr>
        <w:t>in order to</w:t>
      </w:r>
      <w:proofErr w:type="gramEnd"/>
      <w:r w:rsidR="007F7208" w:rsidRPr="6D34CCC1">
        <w:rPr>
          <w:rFonts w:ascii="CVS Health Sans" w:hAnsi="CVS Health Sans"/>
        </w:rPr>
        <w:t xml:space="preserve"> </w:t>
      </w:r>
      <w:r w:rsidR="007E5D87" w:rsidRPr="6D34CCC1">
        <w:rPr>
          <w:rFonts w:ascii="CVS Health Sans" w:hAnsi="CVS Health Sans"/>
        </w:rPr>
        <w:t>get your medication at no cost under Medicare Part B</w:t>
      </w:r>
      <w:r w:rsidR="00D74184" w:rsidRPr="6D34CCC1">
        <w:rPr>
          <w:rFonts w:ascii="CVS Health Sans" w:hAnsi="CVS Health Sans"/>
        </w:rPr>
        <w:t>, your doctor will nee</w:t>
      </w:r>
      <w:r w:rsidR="005D4D27" w:rsidRPr="6D34CCC1">
        <w:rPr>
          <w:rFonts w:ascii="CVS Health Sans" w:hAnsi="CVS Health Sans"/>
        </w:rPr>
        <w:t>d</w:t>
      </w:r>
      <w:r w:rsidR="00D74184" w:rsidRPr="6D34CCC1">
        <w:rPr>
          <w:rFonts w:ascii="CVS Health Sans" w:hAnsi="CVS Health Sans"/>
        </w:rPr>
        <w:t xml:space="preserve"> to include the </w:t>
      </w:r>
      <w:proofErr w:type="spellStart"/>
      <w:r w:rsidR="00D74184" w:rsidRPr="6D34CCC1">
        <w:rPr>
          <w:rFonts w:ascii="CVS Health Sans" w:hAnsi="CVS Health Sans"/>
        </w:rPr>
        <w:t>PrEP</w:t>
      </w:r>
      <w:proofErr w:type="spellEnd"/>
      <w:r w:rsidR="00D74184" w:rsidRPr="6D34CCC1">
        <w:rPr>
          <w:rFonts w:ascii="CVS Health Sans" w:hAnsi="CVS Health Sans"/>
        </w:rPr>
        <w:t xml:space="preserve"> d</w:t>
      </w:r>
      <w:r w:rsidR="005D4D27" w:rsidRPr="6D34CCC1">
        <w:rPr>
          <w:rFonts w:ascii="CVS Health Sans" w:hAnsi="CVS Health Sans"/>
        </w:rPr>
        <w:t>i</w:t>
      </w:r>
      <w:r w:rsidR="00D74184" w:rsidRPr="6D34CCC1">
        <w:rPr>
          <w:rFonts w:ascii="CVS Health Sans" w:hAnsi="CVS Health Sans"/>
        </w:rPr>
        <w:t xml:space="preserve">agnosis on your prescription. </w:t>
      </w:r>
      <w:r w:rsidR="005D4D27" w:rsidRPr="6D34CCC1">
        <w:rPr>
          <w:rFonts w:ascii="CVS Health Sans" w:hAnsi="CVS Health Sans"/>
        </w:rPr>
        <w:t>You’ll also need to use</w:t>
      </w:r>
      <w:r w:rsidR="00F23A96" w:rsidRPr="6D34CCC1">
        <w:rPr>
          <w:rFonts w:ascii="CVS Health Sans" w:hAnsi="CVS Health Sans"/>
        </w:rPr>
        <w:t xml:space="preserve"> </w:t>
      </w:r>
      <w:bookmarkStart w:id="0" w:name="_Hlk177554463"/>
      <w:r w:rsidR="00733B51" w:rsidRPr="6D34CCC1">
        <w:rPr>
          <w:rFonts w:ascii="CVS Health Sans" w:hAnsi="CVS Health Sans"/>
        </w:rPr>
        <w:t xml:space="preserve">a Part B billing </w:t>
      </w:r>
      <w:proofErr w:type="spellStart"/>
      <w:proofErr w:type="gramStart"/>
      <w:r w:rsidR="00733B51" w:rsidRPr="6D34CCC1">
        <w:rPr>
          <w:rFonts w:ascii="CVS Health Sans" w:hAnsi="CVS Health Sans"/>
        </w:rPr>
        <w:t>pharmacy</w:t>
      </w:r>
      <w:r w:rsidR="00436870" w:rsidRPr="6D34CCC1">
        <w:rPr>
          <w:rFonts w:ascii="CVS Health Sans" w:hAnsi="CVS Health Sans"/>
        </w:rPr>
        <w:t>,such</w:t>
      </w:r>
      <w:proofErr w:type="spellEnd"/>
      <w:proofErr w:type="gramEnd"/>
      <w:r w:rsidR="00436870" w:rsidRPr="6D34CCC1">
        <w:rPr>
          <w:rFonts w:ascii="CVS Health Sans" w:hAnsi="CVS Health Sans"/>
        </w:rPr>
        <w:t xml:space="preserve"> as </w:t>
      </w:r>
      <w:r w:rsidR="000B3CEF" w:rsidRPr="6D34CCC1">
        <w:rPr>
          <w:rFonts w:ascii="CVS Health Sans" w:hAnsi="CVS Health Sans"/>
        </w:rPr>
        <w:t xml:space="preserve">a </w:t>
      </w:r>
      <w:r w:rsidR="00436870" w:rsidRPr="6D34CCC1">
        <w:rPr>
          <w:rFonts w:ascii="CVS Health Sans" w:hAnsi="CVS Health Sans"/>
        </w:rPr>
        <w:t>CVS Pharmacy®. C</w:t>
      </w:r>
      <w:r w:rsidR="00A37F39" w:rsidRPr="6D34CCC1">
        <w:rPr>
          <w:rFonts w:ascii="CVS Health Sans" w:hAnsi="CVS Health Sans"/>
        </w:rPr>
        <w:t xml:space="preserve">heck with </w:t>
      </w:r>
      <w:r w:rsidR="000B3CEF" w:rsidRPr="6D34CCC1">
        <w:rPr>
          <w:rFonts w:ascii="CVS Health Sans" w:hAnsi="CVS Health Sans"/>
        </w:rPr>
        <w:t>your</w:t>
      </w:r>
      <w:r w:rsidR="00F83A11" w:rsidRPr="6D34CCC1">
        <w:rPr>
          <w:rFonts w:ascii="CVS Health Sans" w:hAnsi="CVS Health Sans"/>
        </w:rPr>
        <w:t xml:space="preserve"> </w:t>
      </w:r>
      <w:r w:rsidR="00A37F39" w:rsidRPr="6D34CCC1">
        <w:rPr>
          <w:rFonts w:ascii="CVS Health Sans" w:hAnsi="CVS Health Sans"/>
        </w:rPr>
        <w:t>pharmacy</w:t>
      </w:r>
      <w:r w:rsidR="008E5AD8" w:rsidRPr="6D34CCC1">
        <w:rPr>
          <w:rFonts w:ascii="CVS Health Sans" w:hAnsi="CVS Health Sans"/>
        </w:rPr>
        <w:t xml:space="preserve"> </w:t>
      </w:r>
      <w:r w:rsidR="00A37F39" w:rsidRPr="6D34CCC1">
        <w:rPr>
          <w:rFonts w:ascii="CVS Health Sans" w:hAnsi="CVS Health Sans"/>
        </w:rPr>
        <w:t>to be sure they’re a Part B pharmacy</w:t>
      </w:r>
      <w:bookmarkEnd w:id="0"/>
      <w:r w:rsidR="00F83A11" w:rsidRPr="6D34CCC1">
        <w:rPr>
          <w:rFonts w:ascii="CVS Health Sans" w:hAnsi="CVS Health Sans"/>
        </w:rPr>
        <w:t>.</w:t>
      </w:r>
      <w:r w:rsidR="00733B51" w:rsidRPr="6D34CCC1">
        <w:rPr>
          <w:rFonts w:ascii="CVS Health Sans" w:hAnsi="CVS Health Sans"/>
        </w:rPr>
        <w:t xml:space="preserve"> </w:t>
      </w:r>
    </w:p>
    <w:p w14:paraId="53ABF8DF" w14:textId="77777777" w:rsidR="00DE45C5" w:rsidRDefault="00DE45C5" w:rsidP="00733B51">
      <w:pPr>
        <w:rPr>
          <w:rFonts w:ascii="CVS Health Sans" w:hAnsi="CVS Health Sans"/>
        </w:rPr>
      </w:pPr>
    </w:p>
    <w:p w14:paraId="15CA9670" w14:textId="7E2A0AB5" w:rsidR="00733B51" w:rsidRPr="003C11E5" w:rsidRDefault="00AF7A5D" w:rsidP="00733B51">
      <w:pPr>
        <w:rPr>
          <w:rFonts w:ascii="CVS Health Sans" w:hAnsi="CVS Health Sans"/>
        </w:rPr>
      </w:pPr>
      <w:r>
        <w:rPr>
          <w:rFonts w:ascii="CVS Health Sans" w:hAnsi="CVS Health Sans"/>
        </w:rPr>
        <w:t>Because</w:t>
      </w:r>
      <w:r w:rsidR="00733B51" w:rsidRPr="003C11E5">
        <w:rPr>
          <w:rFonts w:ascii="CVS Health Sans" w:hAnsi="CVS Health Sans"/>
        </w:rPr>
        <w:t xml:space="preserve"> you have a </w:t>
      </w:r>
      <w:r w:rsidR="005029DF" w:rsidRPr="003C11E5">
        <w:rPr>
          <w:rFonts w:ascii="CVS Health Sans" w:hAnsi="CVS Health Sans"/>
        </w:rPr>
        <w:t>Part D only (</w:t>
      </w:r>
      <w:r w:rsidR="00733B51" w:rsidRPr="003C11E5">
        <w:rPr>
          <w:rFonts w:ascii="CVS Health Sans" w:hAnsi="CVS Health Sans"/>
        </w:rPr>
        <w:t>PDP</w:t>
      </w:r>
      <w:r w:rsidR="005029DF" w:rsidRPr="003C11E5">
        <w:rPr>
          <w:rFonts w:ascii="CVS Health Sans" w:hAnsi="CVS Health Sans"/>
        </w:rPr>
        <w:t>)</w:t>
      </w:r>
      <w:r w:rsidR="00733B51" w:rsidRPr="003C11E5">
        <w:rPr>
          <w:rFonts w:ascii="CVS Health Sans" w:hAnsi="CVS Health Sans"/>
        </w:rPr>
        <w:t xml:space="preserve"> plan with us, </w:t>
      </w:r>
      <w:r>
        <w:rPr>
          <w:rFonts w:ascii="CVS Health Sans" w:hAnsi="CVS Health Sans"/>
        </w:rPr>
        <w:t xml:space="preserve">with this </w:t>
      </w:r>
      <w:r w:rsidR="00AC333D">
        <w:rPr>
          <w:rFonts w:ascii="CVS Health Sans" w:hAnsi="CVS Health Sans"/>
        </w:rPr>
        <w:t xml:space="preserve">change, </w:t>
      </w:r>
      <w:r w:rsidR="00733B51" w:rsidRPr="003C11E5">
        <w:rPr>
          <w:rFonts w:ascii="CVS Health Sans" w:hAnsi="CVS Health Sans"/>
        </w:rPr>
        <w:t>SilverScript</w:t>
      </w:r>
      <w:r w:rsidR="00414716">
        <w:rPr>
          <w:rFonts w:ascii="CVS Health Sans" w:hAnsi="CVS Health Sans"/>
        </w:rPr>
        <w:t>®</w:t>
      </w:r>
      <w:r w:rsidR="00733B51" w:rsidRPr="003C11E5">
        <w:rPr>
          <w:rFonts w:ascii="CVS Health Sans" w:hAnsi="CVS Health Sans"/>
        </w:rPr>
        <w:t xml:space="preserve"> </w:t>
      </w:r>
      <w:r w:rsidR="00414716">
        <w:rPr>
          <w:rFonts w:ascii="CVS Health Sans" w:hAnsi="CVS Health Sans"/>
        </w:rPr>
        <w:t>will</w:t>
      </w:r>
      <w:r w:rsidR="00733B51" w:rsidRPr="003C11E5">
        <w:rPr>
          <w:rFonts w:ascii="CVS Health Sans" w:hAnsi="CVS Health Sans"/>
        </w:rPr>
        <w:t xml:space="preserve"> no longer </w:t>
      </w:r>
      <w:r w:rsidR="00414716">
        <w:rPr>
          <w:rFonts w:ascii="CVS Health Sans" w:hAnsi="CVS Health Sans"/>
        </w:rPr>
        <w:t xml:space="preserve">cover </w:t>
      </w:r>
      <w:r w:rsidR="00D7214A">
        <w:rPr>
          <w:rFonts w:ascii="CVS Health Sans" w:hAnsi="CVS Health Sans"/>
        </w:rPr>
        <w:t xml:space="preserve">the </w:t>
      </w:r>
      <w:r w:rsidR="00F91CD7">
        <w:rPr>
          <w:rFonts w:ascii="CVS Health Sans" w:hAnsi="CVS Health Sans"/>
        </w:rPr>
        <w:t xml:space="preserve">above </w:t>
      </w:r>
      <w:r w:rsidR="00D7214A">
        <w:rPr>
          <w:rFonts w:ascii="CVS Health Sans" w:hAnsi="CVS Health Sans"/>
        </w:rPr>
        <w:t>drugs</w:t>
      </w:r>
      <w:r w:rsidR="00C746E6">
        <w:rPr>
          <w:rFonts w:ascii="CVS Health Sans" w:hAnsi="CVS Health Sans"/>
        </w:rPr>
        <w:t xml:space="preserve"> when prescribed for </w:t>
      </w:r>
      <w:proofErr w:type="spellStart"/>
      <w:r w:rsidR="00C746E6">
        <w:rPr>
          <w:rFonts w:ascii="CVS Health Sans" w:hAnsi="CVS Health Sans"/>
        </w:rPr>
        <w:t>PrEP</w:t>
      </w:r>
      <w:r w:rsidR="00673E36">
        <w:rPr>
          <w:rFonts w:ascii="CVS Health Sans" w:hAnsi="CVS Health Sans"/>
        </w:rPr>
        <w:t>.</w:t>
      </w:r>
      <w:proofErr w:type="spellEnd"/>
      <w:r w:rsidR="00673E36">
        <w:rPr>
          <w:rFonts w:ascii="CVS Health Sans" w:hAnsi="CVS Health Sans"/>
        </w:rPr>
        <w:t xml:space="preserve"> </w:t>
      </w:r>
      <w:r w:rsidR="00E11A39">
        <w:rPr>
          <w:rFonts w:ascii="CVS Health Sans" w:hAnsi="CVS Health Sans"/>
        </w:rPr>
        <w:t xml:space="preserve">All other </w:t>
      </w:r>
      <w:r w:rsidR="00E74F7F">
        <w:rPr>
          <w:rFonts w:ascii="CVS Health Sans" w:hAnsi="CVS Health Sans"/>
        </w:rPr>
        <w:t>coverage under SilverScript will stay the same.</w:t>
      </w:r>
    </w:p>
    <w:p w14:paraId="17FA125E" w14:textId="77777777" w:rsidR="00733B51" w:rsidRPr="003C11E5" w:rsidRDefault="00733B51" w:rsidP="00733B51">
      <w:pPr>
        <w:rPr>
          <w:rFonts w:ascii="CVS Health Sans" w:hAnsi="CVS Health Sans"/>
        </w:rPr>
      </w:pPr>
    </w:p>
    <w:p w14:paraId="57E8E63D" w14:textId="77777777" w:rsidR="00D92DC3" w:rsidRPr="003C11E5" w:rsidRDefault="00D92DC3" w:rsidP="00733B51">
      <w:pPr>
        <w:rPr>
          <w:rFonts w:ascii="CVS Health Sans" w:hAnsi="CVS Health Sans"/>
          <w:b/>
          <w:bCs/>
          <w:sz w:val="24"/>
          <w:szCs w:val="24"/>
        </w:rPr>
      </w:pPr>
      <w:r w:rsidRPr="003C11E5">
        <w:rPr>
          <w:rFonts w:ascii="CVS Health Sans" w:hAnsi="CVS Health Sans"/>
          <w:b/>
          <w:bCs/>
          <w:sz w:val="24"/>
          <w:szCs w:val="24"/>
        </w:rPr>
        <w:t>We’re here to help</w:t>
      </w:r>
    </w:p>
    <w:p w14:paraId="6F9F6528" w14:textId="1B83C1A1" w:rsidR="00733B51" w:rsidRDefault="00733B51" w:rsidP="00733B51">
      <w:pPr>
        <w:rPr>
          <w:rFonts w:ascii="CVS Health Sans" w:hAnsi="CVS Health Sans" w:cstheme="minorHAnsi"/>
        </w:rPr>
      </w:pPr>
      <w:r w:rsidRPr="003C11E5">
        <w:rPr>
          <w:rFonts w:ascii="CVS Health Sans" w:hAnsi="CVS Health Sans"/>
        </w:rPr>
        <w:lastRenderedPageBreak/>
        <w:t xml:space="preserve">If you have any questions, </w:t>
      </w:r>
      <w:r w:rsidR="00614069" w:rsidRPr="003C11E5">
        <w:rPr>
          <w:rFonts w:ascii="CVS Health Sans" w:hAnsi="CVS Health Sans" w:cstheme="minorHAnsi"/>
        </w:rPr>
        <w:t xml:space="preserve">call us at the number on your </w:t>
      </w:r>
      <w:r w:rsidR="003A17CF">
        <w:rPr>
          <w:rFonts w:ascii="CVS Health Sans" w:hAnsi="CVS Health Sans" w:cstheme="minorHAnsi"/>
        </w:rPr>
        <w:t>SilverScript</w:t>
      </w:r>
      <w:r w:rsidR="003A17CF" w:rsidRPr="003C11E5">
        <w:rPr>
          <w:rFonts w:ascii="CVS Health Sans" w:hAnsi="CVS Health Sans" w:cstheme="minorHAnsi"/>
        </w:rPr>
        <w:t xml:space="preserve"> </w:t>
      </w:r>
      <w:r w:rsidR="00614069" w:rsidRPr="003C11E5">
        <w:rPr>
          <w:rFonts w:ascii="CVS Health Sans" w:hAnsi="CVS Health Sans" w:cstheme="minorHAnsi"/>
        </w:rPr>
        <w:t>member ID card. We</w:t>
      </w:r>
      <w:r w:rsidR="00C17C52">
        <w:rPr>
          <w:rFonts w:ascii="CVS Health Sans" w:hAnsi="CVS Health Sans" w:cstheme="minorHAnsi"/>
        </w:rPr>
        <w:t>’</w:t>
      </w:r>
      <w:r w:rsidR="00614069" w:rsidRPr="003C11E5">
        <w:rPr>
          <w:rFonts w:ascii="CVS Health Sans" w:hAnsi="CVS Health Sans" w:cstheme="minorHAnsi"/>
        </w:rPr>
        <w:t xml:space="preserve">re available </w:t>
      </w:r>
      <w:r w:rsidR="007E4459">
        <w:rPr>
          <w:rFonts w:ascii="CVS Health Sans" w:hAnsi="CVS Health Sans" w:cstheme="minorHAnsi"/>
        </w:rPr>
        <w:t>&lt;</w:t>
      </w:r>
      <w:r w:rsidR="00C17C52" w:rsidRPr="00922012">
        <w:rPr>
          <w:rFonts w:ascii="CVS Health Sans" w:hAnsi="CVS Health Sans" w:cstheme="minorHAnsi"/>
          <w:color w:val="000000"/>
        </w:rPr>
        <w:t>Monday–Friday</w:t>
      </w:r>
      <w:r w:rsidR="00C17C52" w:rsidRPr="00922012">
        <w:rPr>
          <w:rFonts w:ascii="CVS Health Sans" w:hAnsi="CVS Health Sans" w:cstheme="minorHAnsi"/>
        </w:rPr>
        <w:t xml:space="preserve"> </w:t>
      </w:r>
      <w:r w:rsidR="00614069" w:rsidRPr="003C11E5">
        <w:rPr>
          <w:rFonts w:ascii="CVS Health Sans" w:hAnsi="CVS Health Sans" w:cstheme="minorHAnsi"/>
        </w:rPr>
        <w:t xml:space="preserve">from </w:t>
      </w:r>
      <w:r w:rsidR="00614069" w:rsidRPr="003C11E5">
        <w:rPr>
          <w:rFonts w:ascii="CVS Health Sans" w:hAnsi="CVS Health Sans" w:cstheme="minorHAnsi"/>
          <w:color w:val="000000"/>
        </w:rPr>
        <w:t>8 AM to 8 PM</w:t>
      </w:r>
      <w:r w:rsidR="007E4459">
        <w:rPr>
          <w:rFonts w:ascii="CVS Health Sans" w:hAnsi="CVS Health Sans" w:cstheme="minorHAnsi"/>
          <w:color w:val="000000"/>
        </w:rPr>
        <w:t>&gt;</w:t>
      </w:r>
      <w:r w:rsidR="00614069" w:rsidRPr="003C11E5">
        <w:rPr>
          <w:rFonts w:ascii="CVS Health Sans" w:hAnsi="CVS Health Sans" w:cstheme="minorHAnsi"/>
        </w:rPr>
        <w:t>.</w:t>
      </w:r>
    </w:p>
    <w:p w14:paraId="7BCFC7A9" w14:textId="77777777" w:rsidR="005F6ED5" w:rsidRDefault="005F6ED5" w:rsidP="00733B51">
      <w:pPr>
        <w:rPr>
          <w:rFonts w:ascii="CVS Health Sans" w:hAnsi="CVS Health Sans" w:cstheme="minorHAnsi"/>
        </w:rPr>
      </w:pPr>
    </w:p>
    <w:p w14:paraId="722C1166" w14:textId="77777777" w:rsidR="005F6ED5" w:rsidRDefault="005F6ED5" w:rsidP="00733B51">
      <w:pPr>
        <w:rPr>
          <w:rFonts w:ascii="CVS Health Sans" w:hAnsi="CVS Health Sans" w:cstheme="minorHAnsi"/>
        </w:rPr>
      </w:pPr>
    </w:p>
    <w:p w14:paraId="2C668362" w14:textId="248B7A31" w:rsidR="005D50AB" w:rsidRDefault="005D50AB" w:rsidP="6D34CCC1">
      <w:pPr>
        <w:rPr>
          <w:rFonts w:ascii="CVS Health Sans" w:hAnsi="CVS Health Sans" w:cstheme="minorBidi"/>
        </w:rPr>
      </w:pPr>
      <w:r w:rsidRPr="6D34CCC1">
        <w:rPr>
          <w:rFonts w:ascii="CVS Health Sans" w:hAnsi="CVS Health Sans" w:cstheme="minorBidi"/>
        </w:rPr>
        <w:t xml:space="preserve">See Evidence of Coverage for a complete description of plan benefits, exclusions, </w:t>
      </w:r>
      <w:proofErr w:type="gramStart"/>
      <w:r w:rsidRPr="6D34CCC1">
        <w:rPr>
          <w:rFonts w:ascii="CVS Health Sans" w:hAnsi="CVS Health Sans" w:cstheme="minorBidi"/>
        </w:rPr>
        <w:t>limitations</w:t>
      </w:r>
      <w:proofErr w:type="gramEnd"/>
      <w:r w:rsidRPr="6D34CCC1">
        <w:rPr>
          <w:rFonts w:ascii="CVS Health Sans" w:hAnsi="CVS Health Sans" w:cstheme="minorBidi"/>
        </w:rPr>
        <w:t xml:space="preserve"> and conditions of coverage. Plan features and availability may vary by service area.</w:t>
      </w:r>
      <w:r w:rsidR="004B28AD" w:rsidRPr="6D34CCC1">
        <w:rPr>
          <w:rFonts w:ascii="CVS Health Sans" w:hAnsi="CVS Health Sans" w:cstheme="minorBidi"/>
        </w:rPr>
        <w:t xml:space="preserve"> The formulary and/or pharmacy network may change at any time. You will receive notice when necessary.</w:t>
      </w:r>
    </w:p>
    <w:p w14:paraId="7F71F415" w14:textId="28A7FA7B" w:rsidR="00196F3D" w:rsidRPr="00196F3D" w:rsidRDefault="003A17CF" w:rsidP="003C11E5">
      <w:pPr>
        <w:rPr>
          <w:rFonts w:ascii="CVS Health Sans" w:eastAsia="Times New Roman" w:hAnsi="CVS Health Sans" w:cs="Open Sans"/>
          <w:color w:val="555555"/>
          <w14:ligatures w14:val="none"/>
        </w:rPr>
      </w:pPr>
      <w:r>
        <w:rPr>
          <w:rFonts w:ascii="CVS Health Sans" w:eastAsia="Times New Roman" w:hAnsi="CVS Health Sans" w:cs="Open Sans"/>
          <w:color w:val="555555"/>
          <w14:ligatures w14:val="none"/>
        </w:rPr>
        <w:t>SilverScript</w:t>
      </w:r>
      <w:r w:rsidRPr="00196F3D">
        <w:rPr>
          <w:rFonts w:ascii="CVS Health Sans" w:eastAsia="Times New Roman" w:hAnsi="CVS Health Sans" w:cs="Open Sans"/>
          <w:color w:val="555555"/>
          <w14:ligatures w14:val="none"/>
        </w:rPr>
        <w:t xml:space="preserve"> </w:t>
      </w:r>
      <w:r w:rsidR="00196F3D" w:rsidRPr="00196F3D">
        <w:rPr>
          <w:rFonts w:ascii="CVS Health Sans" w:eastAsia="Times New Roman" w:hAnsi="CVS Health Sans" w:cs="Open Sans"/>
          <w:color w:val="555555"/>
          <w14:ligatures w14:val="none"/>
        </w:rPr>
        <w:t>and CVS Pharmacy</w:t>
      </w:r>
      <w:r w:rsidR="00196F3D" w:rsidRPr="00196F3D">
        <w:rPr>
          <w:rFonts w:ascii="CVS Health Sans" w:eastAsia="Times New Roman" w:hAnsi="CVS Health Sans" w:cs="Segoe UI"/>
          <w:color w:val="000000"/>
          <w:shd w:val="clear" w:color="auto" w:fill="FFFFFF"/>
          <w14:ligatures w14:val="none"/>
        </w:rPr>
        <w:t>®</w:t>
      </w:r>
      <w:r w:rsidR="00196F3D" w:rsidRPr="00196F3D">
        <w:rPr>
          <w:rFonts w:ascii="CVS Health Sans" w:eastAsia="Times New Roman" w:hAnsi="CVS Health Sans" w:cs="Open Sans"/>
          <w:color w:val="555555"/>
          <w14:ligatures w14:val="none"/>
        </w:rPr>
        <w:t> are part of the CVS Health</w:t>
      </w:r>
      <w:r w:rsidR="00196F3D" w:rsidRPr="00196F3D">
        <w:rPr>
          <w:rFonts w:ascii="CVS Health Sans" w:eastAsia="Times New Roman" w:hAnsi="CVS Health Sans" w:cs="Segoe UI"/>
          <w:color w:val="000000"/>
          <w:shd w:val="clear" w:color="auto" w:fill="FFFFFF"/>
          <w14:ligatures w14:val="none"/>
        </w:rPr>
        <w:t>®</w:t>
      </w:r>
      <w:r w:rsidR="00196F3D" w:rsidRPr="00196F3D">
        <w:rPr>
          <w:rFonts w:ascii="CVS Health Sans" w:eastAsia="Times New Roman" w:hAnsi="CVS Health Sans" w:cs="Open Sans"/>
          <w:color w:val="555555"/>
          <w14:ligatures w14:val="none"/>
        </w:rPr>
        <w:t> family of companies.</w:t>
      </w:r>
      <w:r w:rsidR="002F6558" w:rsidRPr="00FA4AA4">
        <w:rPr>
          <w:rFonts w:ascii="CVS Health Sans" w:eastAsia="Times New Roman" w:hAnsi="CVS Health Sans" w:cs="Open Sans"/>
          <w:color w:val="555555"/>
          <w14:ligatures w14:val="none"/>
        </w:rPr>
        <w:t xml:space="preserve"> </w:t>
      </w:r>
      <w:r w:rsidR="002F6558" w:rsidRPr="00FA4AA4">
        <w:rPr>
          <w:rFonts w:ascii="CVS Health Sans" w:hAnsi="CVS Health Sans" w:cs="Open Sans"/>
          <w:color w:val="555555"/>
          <w:shd w:val="clear" w:color="auto" w:fill="FFFFFF"/>
        </w:rPr>
        <w:t>All trademarks and logos are the intellectual property of their respective owners.</w:t>
      </w:r>
    </w:p>
    <w:p w14:paraId="7FF0A562" w14:textId="77777777" w:rsidR="00196F3D" w:rsidRDefault="00196F3D" w:rsidP="005F6ED5">
      <w:pPr>
        <w:rPr>
          <w:rFonts w:ascii="CVS Health Sans" w:hAnsi="CVS Health Sans"/>
          <w:b/>
          <w:bCs/>
        </w:rPr>
      </w:pPr>
    </w:p>
    <w:p w14:paraId="0191709F" w14:textId="77777777" w:rsidR="00092AF3" w:rsidRDefault="00092AF3" w:rsidP="005F6ED5">
      <w:pPr>
        <w:rPr>
          <w:rFonts w:ascii="CVS Health Sans" w:hAnsi="CVS Health Sans"/>
          <w:b/>
          <w:bCs/>
        </w:rPr>
      </w:pPr>
    </w:p>
    <w:p w14:paraId="52BFB20F" w14:textId="304CFFC5" w:rsidR="00092AF3" w:rsidRPr="00092AF3" w:rsidRDefault="006C3EB3" w:rsidP="005F6ED5">
      <w:pPr>
        <w:rPr>
          <w:rFonts w:ascii="CVS Health Sans" w:hAnsi="CVS Health Sans"/>
        </w:rPr>
      </w:pPr>
      <w:r w:rsidRPr="006C3EB3">
        <w:rPr>
          <w:rFonts w:ascii="CVS Health Sans" w:hAnsi="CVS Health Sans"/>
        </w:rPr>
        <w:t>Y0001_GRP_3976295_2024_C</w:t>
      </w:r>
    </w:p>
    <w:p w14:paraId="745A8E30" w14:textId="4B0B41BD" w:rsidR="005F6ED5" w:rsidRPr="003C11E5" w:rsidRDefault="000D3FED" w:rsidP="00733B51">
      <w:pPr>
        <w:rPr>
          <w:rFonts w:ascii="CVS Health Sans" w:hAnsi="CVS Health Sans"/>
        </w:rPr>
      </w:pPr>
      <w:r>
        <w:rPr>
          <w:rFonts w:ascii="CVS Health Sans" w:hAnsi="CVS Health Sans"/>
        </w:rPr>
        <w:t>&lt;</w:t>
      </w:r>
      <w:r w:rsidRPr="000D3FED">
        <w:rPr>
          <w:rFonts w:ascii="CVS Health Sans" w:hAnsi="CVS Health Sans"/>
        </w:rPr>
        <w:t>3976293-01-01&gt;</w:t>
      </w:r>
    </w:p>
    <w:p w14:paraId="1333EF2A" w14:textId="77777777" w:rsidR="009C79A4" w:rsidRPr="006B2C4F" w:rsidRDefault="009C79A4">
      <w:pPr>
        <w:rPr>
          <w:rFonts w:ascii="CVS Health Sans" w:hAnsi="CVS Health Sans"/>
        </w:rPr>
      </w:pPr>
    </w:p>
    <w:p w14:paraId="16203D23" w14:textId="44A8D7E7" w:rsidR="3155B36F" w:rsidRDefault="3155B36F" w:rsidP="3155B36F">
      <w:pPr>
        <w:rPr>
          <w:rFonts w:ascii="CVS Health Sans" w:hAnsi="CVS Health Sans"/>
        </w:rPr>
      </w:pPr>
    </w:p>
    <w:p w14:paraId="0A736C38" w14:textId="655BF242" w:rsidR="6F5743BA" w:rsidRPr="003C11E5" w:rsidRDefault="6F5743BA" w:rsidP="3155B36F">
      <w:pPr>
        <w:rPr>
          <w:rFonts w:ascii="CVS Health Sans" w:hAnsi="CVS Health Sans"/>
        </w:rPr>
      </w:pPr>
    </w:p>
    <w:sectPr w:rsidR="6F5743BA" w:rsidRPr="003C11E5" w:rsidSect="00715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5ADF7" w14:textId="77777777" w:rsidR="00E92521" w:rsidRDefault="00E92521" w:rsidP="006B2C4F">
      <w:r>
        <w:separator/>
      </w:r>
    </w:p>
  </w:endnote>
  <w:endnote w:type="continuationSeparator" w:id="0">
    <w:p w14:paraId="5ED4CB98" w14:textId="77777777" w:rsidR="00E92521" w:rsidRDefault="00E92521" w:rsidP="006B2C4F">
      <w:r>
        <w:continuationSeparator/>
      </w:r>
    </w:p>
  </w:endnote>
  <w:endnote w:type="continuationNotice" w:id="1">
    <w:p w14:paraId="45C1C6A5" w14:textId="77777777" w:rsidR="00E92521" w:rsidRDefault="00E925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ECA20" w14:textId="77777777" w:rsidR="00E92521" w:rsidRDefault="00E92521" w:rsidP="006B2C4F">
      <w:r>
        <w:separator/>
      </w:r>
    </w:p>
  </w:footnote>
  <w:footnote w:type="continuationSeparator" w:id="0">
    <w:p w14:paraId="7B08DDED" w14:textId="77777777" w:rsidR="00E92521" w:rsidRDefault="00E92521" w:rsidP="006B2C4F">
      <w:r>
        <w:continuationSeparator/>
      </w:r>
    </w:p>
  </w:footnote>
  <w:footnote w:type="continuationNotice" w:id="1">
    <w:p w14:paraId="37521603" w14:textId="77777777" w:rsidR="00E92521" w:rsidRDefault="00E9252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51"/>
    <w:rsid w:val="0005600D"/>
    <w:rsid w:val="00092AF3"/>
    <w:rsid w:val="000B3CEF"/>
    <w:rsid w:val="000D3FED"/>
    <w:rsid w:val="000E4816"/>
    <w:rsid w:val="001149B4"/>
    <w:rsid w:val="00125A6D"/>
    <w:rsid w:val="00131C98"/>
    <w:rsid w:val="00172C66"/>
    <w:rsid w:val="00196F3D"/>
    <w:rsid w:val="001B73BC"/>
    <w:rsid w:val="001C6984"/>
    <w:rsid w:val="001D502D"/>
    <w:rsid w:val="001D60AD"/>
    <w:rsid w:val="002227ED"/>
    <w:rsid w:val="00230EB0"/>
    <w:rsid w:val="00242090"/>
    <w:rsid w:val="00266E2E"/>
    <w:rsid w:val="00284DC9"/>
    <w:rsid w:val="002B4412"/>
    <w:rsid w:val="002F6558"/>
    <w:rsid w:val="0031451B"/>
    <w:rsid w:val="003418CE"/>
    <w:rsid w:val="00366C75"/>
    <w:rsid w:val="00396131"/>
    <w:rsid w:val="003A17CF"/>
    <w:rsid w:val="003A50F5"/>
    <w:rsid w:val="003C11E5"/>
    <w:rsid w:val="003D164C"/>
    <w:rsid w:val="003F2785"/>
    <w:rsid w:val="004101A4"/>
    <w:rsid w:val="0041270E"/>
    <w:rsid w:val="00414716"/>
    <w:rsid w:val="00436870"/>
    <w:rsid w:val="00437549"/>
    <w:rsid w:val="00464C5A"/>
    <w:rsid w:val="004A6D9C"/>
    <w:rsid w:val="004B28AD"/>
    <w:rsid w:val="004D2FFB"/>
    <w:rsid w:val="004F1BA4"/>
    <w:rsid w:val="005029DF"/>
    <w:rsid w:val="00532AFF"/>
    <w:rsid w:val="00563C5D"/>
    <w:rsid w:val="00585477"/>
    <w:rsid w:val="00595ABC"/>
    <w:rsid w:val="005A5B09"/>
    <w:rsid w:val="005D4D27"/>
    <w:rsid w:val="005D50AB"/>
    <w:rsid w:val="005F6ED5"/>
    <w:rsid w:val="00614069"/>
    <w:rsid w:val="00623FE2"/>
    <w:rsid w:val="006433CD"/>
    <w:rsid w:val="00660AB5"/>
    <w:rsid w:val="0066598C"/>
    <w:rsid w:val="00673E36"/>
    <w:rsid w:val="006B2C4F"/>
    <w:rsid w:val="006C3EB3"/>
    <w:rsid w:val="006C54AF"/>
    <w:rsid w:val="006D6D99"/>
    <w:rsid w:val="006E4305"/>
    <w:rsid w:val="00715554"/>
    <w:rsid w:val="0072381C"/>
    <w:rsid w:val="007250DE"/>
    <w:rsid w:val="00733B51"/>
    <w:rsid w:val="00753BC9"/>
    <w:rsid w:val="00756EF0"/>
    <w:rsid w:val="007910AA"/>
    <w:rsid w:val="007E4459"/>
    <w:rsid w:val="007E5D87"/>
    <w:rsid w:val="007F5952"/>
    <w:rsid w:val="007F7208"/>
    <w:rsid w:val="0080536D"/>
    <w:rsid w:val="0080781E"/>
    <w:rsid w:val="008615B6"/>
    <w:rsid w:val="00863FD7"/>
    <w:rsid w:val="008A4AA0"/>
    <w:rsid w:val="008E5AD8"/>
    <w:rsid w:val="009073D8"/>
    <w:rsid w:val="00916BE9"/>
    <w:rsid w:val="009237C7"/>
    <w:rsid w:val="00927DD8"/>
    <w:rsid w:val="00934CF0"/>
    <w:rsid w:val="00941344"/>
    <w:rsid w:val="009536EB"/>
    <w:rsid w:val="009547E2"/>
    <w:rsid w:val="0096198C"/>
    <w:rsid w:val="0096451B"/>
    <w:rsid w:val="009703C7"/>
    <w:rsid w:val="009B0357"/>
    <w:rsid w:val="009C79A4"/>
    <w:rsid w:val="009E300E"/>
    <w:rsid w:val="00A122F0"/>
    <w:rsid w:val="00A37F39"/>
    <w:rsid w:val="00A40E8A"/>
    <w:rsid w:val="00A5093A"/>
    <w:rsid w:val="00A656AB"/>
    <w:rsid w:val="00AC333D"/>
    <w:rsid w:val="00AF6826"/>
    <w:rsid w:val="00AF7A5D"/>
    <w:rsid w:val="00B56C2A"/>
    <w:rsid w:val="00B76204"/>
    <w:rsid w:val="00B84C61"/>
    <w:rsid w:val="00BC7AD1"/>
    <w:rsid w:val="00BE751C"/>
    <w:rsid w:val="00BF422D"/>
    <w:rsid w:val="00C17C52"/>
    <w:rsid w:val="00C20EA2"/>
    <w:rsid w:val="00C518E8"/>
    <w:rsid w:val="00C746E6"/>
    <w:rsid w:val="00C81B93"/>
    <w:rsid w:val="00C9571A"/>
    <w:rsid w:val="00C9690D"/>
    <w:rsid w:val="00CD1293"/>
    <w:rsid w:val="00CE217E"/>
    <w:rsid w:val="00CE443C"/>
    <w:rsid w:val="00D30D69"/>
    <w:rsid w:val="00D56C55"/>
    <w:rsid w:val="00D7214A"/>
    <w:rsid w:val="00D74184"/>
    <w:rsid w:val="00D92DC3"/>
    <w:rsid w:val="00DE45C5"/>
    <w:rsid w:val="00E11A39"/>
    <w:rsid w:val="00E4382F"/>
    <w:rsid w:val="00E617AC"/>
    <w:rsid w:val="00E67291"/>
    <w:rsid w:val="00E74F7F"/>
    <w:rsid w:val="00E77ABA"/>
    <w:rsid w:val="00E92521"/>
    <w:rsid w:val="00EB35F0"/>
    <w:rsid w:val="00F23A96"/>
    <w:rsid w:val="00F40744"/>
    <w:rsid w:val="00F51B0A"/>
    <w:rsid w:val="00F77AD6"/>
    <w:rsid w:val="00F83A11"/>
    <w:rsid w:val="00F91CD7"/>
    <w:rsid w:val="00FA4AA4"/>
    <w:rsid w:val="00FB393D"/>
    <w:rsid w:val="1268F94C"/>
    <w:rsid w:val="1E0E8F31"/>
    <w:rsid w:val="2D09C933"/>
    <w:rsid w:val="3155B36F"/>
    <w:rsid w:val="3888524A"/>
    <w:rsid w:val="625282D0"/>
    <w:rsid w:val="6D34CCC1"/>
    <w:rsid w:val="6F57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D426"/>
  <w15:chartTrackingRefBased/>
  <w15:docId w15:val="{96EC812A-6BB5-48F9-BDF8-B701AB22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B51"/>
    <w:pPr>
      <w:spacing w:after="0" w:line="240" w:lineRule="auto"/>
    </w:pPr>
    <w:rPr>
      <w:rFonts w:ascii="Calibri" w:hAnsi="Calibri" w:cs="Calibri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D502D"/>
    <w:pPr>
      <w:spacing w:after="0" w:line="240" w:lineRule="auto"/>
    </w:pPr>
    <w:rPr>
      <w:rFonts w:ascii="Calibri" w:hAnsi="Calibri" w:cs="Calibri"/>
      <w:kern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0E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40E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40E8A"/>
    <w:rPr>
      <w:rFonts w:ascii="Calibri" w:hAnsi="Calibri" w:cs="Calibri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E8A"/>
    <w:rPr>
      <w:rFonts w:ascii="Calibri" w:hAnsi="Calibri" w:cs="Calibri"/>
      <w:b/>
      <w:bCs/>
      <w:kern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2C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2C4F"/>
    <w:rPr>
      <w:rFonts w:ascii="Calibri" w:hAnsi="Calibri" w:cs="Calibri"/>
      <w:kern w:val="0"/>
    </w:rPr>
  </w:style>
  <w:style w:type="paragraph" w:styleId="Footer">
    <w:name w:val="footer"/>
    <w:basedOn w:val="Normal"/>
    <w:link w:val="FooterChar"/>
    <w:uiPriority w:val="99"/>
    <w:unhideWhenUsed/>
    <w:rsid w:val="006B2C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2C4F"/>
    <w:rPr>
      <w:rFonts w:ascii="Calibri" w:hAnsi="Calibri" w:cs="Calibri"/>
      <w:kern w:val="0"/>
    </w:rPr>
  </w:style>
  <w:style w:type="paragraph" w:customStyle="1" w:styleId="MailingAddress">
    <w:name w:val="Mailing Address"/>
    <w:basedOn w:val="Normal"/>
    <w:link w:val="MailingAddressChar"/>
    <w:autoRedefine/>
    <w:qFormat/>
    <w:rsid w:val="006B2C4F"/>
    <w:pPr>
      <w:autoSpaceDE w:val="0"/>
      <w:autoSpaceDN w:val="0"/>
      <w:adjustRightInd w:val="0"/>
      <w:jc w:val="both"/>
    </w:pPr>
    <w:rPr>
      <w:rFonts w:ascii="Open Sans" w:eastAsia="Times New Roman" w:hAnsi="Open Sans" w:cs="Arial"/>
      <w:color w:val="1F497D" w:themeColor="text2"/>
      <w:sz w:val="20"/>
      <w:szCs w:val="18"/>
      <w14:ligatures w14:val="none"/>
    </w:rPr>
  </w:style>
  <w:style w:type="paragraph" w:customStyle="1" w:styleId="DateAddress">
    <w:name w:val="Date Address"/>
    <w:basedOn w:val="MailingAddress"/>
    <w:link w:val="DateAddressChar"/>
    <w:qFormat/>
    <w:rsid w:val="006B2C4F"/>
  </w:style>
  <w:style w:type="character" w:customStyle="1" w:styleId="MailingAddressChar">
    <w:name w:val="Mailing Address Char"/>
    <w:basedOn w:val="DefaultParagraphFont"/>
    <w:link w:val="MailingAddress"/>
    <w:rsid w:val="006B2C4F"/>
    <w:rPr>
      <w:rFonts w:ascii="Open Sans" w:eastAsia="Times New Roman" w:hAnsi="Open Sans" w:cs="Arial"/>
      <w:color w:val="1F497D" w:themeColor="text2"/>
      <w:kern w:val="0"/>
      <w:sz w:val="20"/>
      <w:szCs w:val="18"/>
      <w14:ligatures w14:val="none"/>
    </w:rPr>
  </w:style>
  <w:style w:type="character" w:customStyle="1" w:styleId="DateAddressChar">
    <w:name w:val="Date Address Char"/>
    <w:basedOn w:val="MailingAddressChar"/>
    <w:link w:val="DateAddress"/>
    <w:rsid w:val="006B2C4F"/>
    <w:rPr>
      <w:rFonts w:ascii="Open Sans" w:eastAsia="Times New Roman" w:hAnsi="Open Sans" w:cs="Arial"/>
      <w:color w:val="1F497D" w:themeColor="text2"/>
      <w:kern w:val="0"/>
      <w:sz w:val="20"/>
      <w:szCs w:val="18"/>
      <w14:ligatures w14:val="none"/>
    </w:rPr>
  </w:style>
  <w:style w:type="paragraph" w:customStyle="1" w:styleId="Returnaddress">
    <w:name w:val="Return address"/>
    <w:basedOn w:val="MailingAddress"/>
    <w:link w:val="ReturnaddressChar"/>
    <w:autoRedefine/>
    <w:qFormat/>
    <w:rsid w:val="00941344"/>
    <w:pPr>
      <w:tabs>
        <w:tab w:val="left" w:pos="432"/>
      </w:tabs>
      <w:jc w:val="right"/>
    </w:pPr>
    <w:rPr>
      <w:rFonts w:cs="Open Sans"/>
      <w:noProof/>
      <w:sz w:val="16"/>
    </w:rPr>
  </w:style>
  <w:style w:type="character" w:customStyle="1" w:styleId="ReturnaddressChar">
    <w:name w:val="Return address Char"/>
    <w:basedOn w:val="MailingAddressChar"/>
    <w:link w:val="Returnaddress"/>
    <w:rsid w:val="00941344"/>
    <w:rPr>
      <w:rFonts w:ascii="Open Sans" w:eastAsia="Times New Roman" w:hAnsi="Open Sans" w:cs="Open Sans"/>
      <w:noProof/>
      <w:color w:val="1F497D" w:themeColor="text2"/>
      <w:kern w:val="0"/>
      <w:sz w:val="16"/>
      <w:szCs w:val="18"/>
      <w14:ligatures w14:val="none"/>
    </w:rPr>
  </w:style>
  <w:style w:type="character" w:styleId="Hyperlink">
    <w:name w:val="Hyperlink"/>
    <w:basedOn w:val="DefaultParagraphFont"/>
    <w:uiPriority w:val="99"/>
    <w:unhideWhenUsed/>
    <w:rsid w:val="004A6D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D9C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4A6D9C"/>
    <w:rPr>
      <w:color w:val="2B579A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615B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292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3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be7c26-a3f8-4996-8886-b209905d2757" xsi:nil="true"/>
    <lcf76f155ced4ddcb4097134ff3c332f xmlns="062deff0-3079-4c1c-aad8-a637d10ba96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DAFD481EE8AC408B37B82D3362C499" ma:contentTypeVersion="17" ma:contentTypeDescription="Create a new document." ma:contentTypeScope="" ma:versionID="dc295be383d266c9cfcba5e08399f769">
  <xsd:schema xmlns:xsd="http://www.w3.org/2001/XMLSchema" xmlns:xs="http://www.w3.org/2001/XMLSchema" xmlns:p="http://schemas.microsoft.com/office/2006/metadata/properties" xmlns:ns2="062deff0-3079-4c1c-aad8-a637d10ba963" xmlns:ns3="efbe7c26-a3f8-4996-8886-b209905d2757" targetNamespace="http://schemas.microsoft.com/office/2006/metadata/properties" ma:root="true" ma:fieldsID="5b6a7fff97b8779d3fc33477ae29af44" ns2:_="" ns3:_="">
    <xsd:import namespace="062deff0-3079-4c1c-aad8-a637d10ba963"/>
    <xsd:import namespace="efbe7c26-a3f8-4996-8886-b209905d27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2deff0-3079-4c1c-aad8-a637d10ba9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be7c26-a3f8-4996-8886-b209905d275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cc15a74-f518-4af2-8dde-32eff92c0d81}" ma:internalName="TaxCatchAll" ma:showField="CatchAllData" ma:web="efbe7c26-a3f8-4996-8886-b209905d27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E5445A-5C8A-4DB0-B9B6-4DC3F3D0E0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7833BC-915A-44D9-AFA2-AFCB53AD8370}">
  <ds:schemaRefs>
    <ds:schemaRef ds:uri="http://schemas.microsoft.com/office/2006/metadata/properties"/>
    <ds:schemaRef ds:uri="http://schemas.microsoft.com/office/infopath/2007/PartnerControls"/>
    <ds:schemaRef ds:uri="efbe7c26-a3f8-4996-8886-b209905d2757"/>
    <ds:schemaRef ds:uri="062deff0-3079-4c1c-aad8-a637d10ba963"/>
  </ds:schemaRefs>
</ds:datastoreItem>
</file>

<file path=customXml/itemProps3.xml><?xml version="1.0" encoding="utf-8"?>
<ds:datastoreItem xmlns:ds="http://schemas.openxmlformats.org/officeDocument/2006/customXml" ds:itemID="{CD1E59E8-A747-4167-BC34-BA6F47EAA0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2deff0-3079-4c1c-aad8-a637d10ba963"/>
    <ds:schemaRef ds:uri="efbe7c26-a3f8-4996-8886-b209905d27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Lao, Cynthia S</dc:creator>
  <cp:keywords/>
  <dc:description/>
  <cp:lastModifiedBy>Kristoff, Angel T</cp:lastModifiedBy>
  <cp:revision>2</cp:revision>
  <dcterms:created xsi:type="dcterms:W3CDTF">2024-10-08T17:41:00Z</dcterms:created>
  <dcterms:modified xsi:type="dcterms:W3CDTF">2024-10-08T17:41:00Z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2024-09-11T21:18:58Z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358c239f-2bde-4a8c-91d7-9d7f62099fc2</vt:lpwstr>
  </property>
  <property fmtid="{D5CDD505-2E9C-101B-9397-08002B2CF9AE}" pid="8" name="MSIP_Label_1ecdf243-b9b0-4f63-8694-76742e4201b7_ContentBits">
    <vt:lpwstr>0</vt:lpwstr>
  </property>
  <property fmtid="{D5CDD505-2E9C-101B-9397-08002B2CF9AE}" pid="9" name="ContentTypeId">
    <vt:lpwstr>0x010100C3DAFD481EE8AC408B37B82D3362C499</vt:lpwstr>
  </property>
  <property fmtid="{D5CDD505-2E9C-101B-9397-08002B2CF9AE}" pid="10" name="MediaServiceImageTags">
    <vt:lpwstr/>
  </property>
</Properties>
</file>