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AB4DC" w14:textId="77777777" w:rsidR="00242BD7" w:rsidRPr="00242BD7" w:rsidRDefault="00242BD7" w:rsidP="00242BD7">
      <w:pPr>
        <w:spacing w:before="120" w:after="120"/>
        <w:outlineLvl w:val="0"/>
        <w:rPr>
          <w:rFonts w:cs="Arial"/>
          <w:b/>
          <w:color w:val="000000"/>
          <w:sz w:val="36"/>
          <w:szCs w:val="36"/>
        </w:rPr>
      </w:pPr>
      <w:bookmarkStart w:id="0" w:name="_top"/>
      <w:bookmarkEnd w:id="0"/>
      <w:r w:rsidRPr="00242BD7">
        <w:rPr>
          <w:rFonts w:cs="Arial"/>
          <w:b/>
          <w:color w:val="000000"/>
          <w:sz w:val="36"/>
          <w:szCs w:val="36"/>
        </w:rPr>
        <w:t>Medicaid/Exchange - Grievance Job Aid</w:t>
      </w:r>
    </w:p>
    <w:p w14:paraId="45D9238E" w14:textId="77777777" w:rsidR="00242BD7" w:rsidRPr="00242BD7" w:rsidRDefault="00242BD7" w:rsidP="00242BD7">
      <w:pPr>
        <w:tabs>
          <w:tab w:val="right" w:leader="dot" w:pos="12950"/>
        </w:tabs>
        <w:rPr>
          <w:rFonts w:ascii="Calibri" w:hAnsi="Calibri"/>
          <w:noProof/>
          <w:kern w:val="2"/>
          <w14:ligatures w14:val="standardContextual"/>
        </w:rPr>
      </w:pPr>
      <w:r w:rsidRPr="00242BD7">
        <w:rPr>
          <w:color w:val="0000FF"/>
          <w:u w:val="single"/>
        </w:rPr>
        <w:fldChar w:fldCharType="begin"/>
      </w:r>
      <w:r w:rsidRPr="00242BD7">
        <w:rPr>
          <w:color w:val="0000FF"/>
          <w:u w:val="single"/>
        </w:rPr>
        <w:instrText xml:space="preserve"> TOC \o "2-2" \n \h \z \u </w:instrText>
      </w:r>
      <w:r w:rsidRPr="00242BD7">
        <w:rPr>
          <w:color w:val="0000FF"/>
          <w:u w:val="single"/>
        </w:rPr>
        <w:fldChar w:fldCharType="separate"/>
      </w:r>
      <w:hyperlink w:anchor="_Toc191027064" w:history="1">
        <w:r w:rsidRPr="00242BD7">
          <w:rPr>
            <w:noProof/>
            <w:color w:val="0000FF"/>
            <w:u w:val="single"/>
          </w:rPr>
          <w:t>Grievance Handling Calls Chart Guide</w:t>
        </w:r>
      </w:hyperlink>
    </w:p>
    <w:p w14:paraId="3635CAF0" w14:textId="77777777" w:rsidR="00242BD7" w:rsidRPr="00242BD7" w:rsidRDefault="00242BD7" w:rsidP="00242BD7">
      <w:pPr>
        <w:tabs>
          <w:tab w:val="right" w:leader="dot" w:pos="12950"/>
        </w:tabs>
        <w:rPr>
          <w:rFonts w:ascii="Calibri" w:hAnsi="Calibri"/>
          <w:noProof/>
          <w:kern w:val="2"/>
          <w14:ligatures w14:val="standardContextual"/>
        </w:rPr>
      </w:pPr>
      <w:hyperlink w:anchor="_Toc191027065" w:history="1">
        <w:r w:rsidRPr="00242BD7">
          <w:rPr>
            <w:noProof/>
            <w:color w:val="0000FF"/>
            <w:u w:val="single"/>
          </w:rPr>
          <w:t>Grievances – Subtle vs. Obvious</w:t>
        </w:r>
      </w:hyperlink>
    </w:p>
    <w:p w14:paraId="48B7368C" w14:textId="77777777" w:rsidR="00242BD7" w:rsidRPr="00242BD7" w:rsidRDefault="00242BD7" w:rsidP="00242BD7">
      <w:pPr>
        <w:tabs>
          <w:tab w:val="right" w:leader="dot" w:pos="12950"/>
        </w:tabs>
        <w:rPr>
          <w:rFonts w:ascii="Calibri" w:hAnsi="Calibri"/>
          <w:noProof/>
          <w:kern w:val="2"/>
          <w14:ligatures w14:val="standardContextual"/>
        </w:rPr>
      </w:pPr>
      <w:hyperlink w:anchor="_Toc191027066" w:history="1">
        <w:r w:rsidRPr="00242BD7">
          <w:rPr>
            <w:noProof/>
            <w:color w:val="0000FF"/>
            <w:u w:val="single"/>
          </w:rPr>
          <w:t>Inquiry vs. Grievance – Bringing it All Together Examples</w:t>
        </w:r>
      </w:hyperlink>
    </w:p>
    <w:p w14:paraId="37B47F23" w14:textId="77777777" w:rsidR="00242BD7" w:rsidRPr="00242BD7" w:rsidRDefault="00242BD7" w:rsidP="00242BD7">
      <w:pPr>
        <w:tabs>
          <w:tab w:val="right" w:leader="dot" w:pos="12950"/>
        </w:tabs>
        <w:spacing w:before="120" w:after="120"/>
        <w:rPr>
          <w:color w:val="0000FF"/>
          <w:u w:val="single"/>
        </w:rPr>
      </w:pPr>
      <w:r w:rsidRPr="00242BD7">
        <w:rPr>
          <w:color w:val="0000FF"/>
          <w:u w:val="single"/>
        </w:rPr>
        <w:fldChar w:fldCharType="end"/>
      </w:r>
    </w:p>
    <w:p w14:paraId="227E393C" w14:textId="77777777" w:rsidR="00242BD7" w:rsidRPr="00242BD7" w:rsidRDefault="00242BD7" w:rsidP="00242BD7">
      <w:pPr>
        <w:spacing w:before="120" w:after="120"/>
      </w:pPr>
      <w:bookmarkStart w:id="1" w:name="_Overview"/>
      <w:bookmarkEnd w:id="1"/>
      <w:r w:rsidRPr="00242BD7">
        <w:rPr>
          <w:b/>
          <w:bCs/>
        </w:rPr>
        <w:t xml:space="preserve">Description:  </w:t>
      </w:r>
      <w:r w:rsidRPr="00242BD7">
        <w:t>Provides the key points from your</w:t>
      </w:r>
      <w:r w:rsidRPr="00242BD7">
        <w:rPr>
          <w:color w:val="000000"/>
        </w:rPr>
        <w:t xml:space="preserve"> Grievance training session.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242BD7" w:rsidRPr="00242BD7" w14:paraId="775452C1" w14:textId="77777777" w:rsidTr="00242BD7">
        <w:tc>
          <w:tcPr>
            <w:tcW w:w="5000" w:type="pct"/>
            <w:shd w:val="clear" w:color="auto" w:fill="BFBFBF"/>
          </w:tcPr>
          <w:p w14:paraId="5F666C44" w14:textId="77777777" w:rsidR="00242BD7" w:rsidRPr="00242BD7" w:rsidRDefault="00242BD7" w:rsidP="00242BD7">
            <w:pPr>
              <w:keepNext/>
              <w:spacing w:before="120" w:after="120"/>
              <w:outlineLvl w:val="1"/>
              <w:rPr>
                <w:rFonts w:cs="Arial"/>
                <w:b/>
                <w:bCs/>
                <w:i/>
                <w:sz w:val="28"/>
                <w:szCs w:val="28"/>
              </w:rPr>
            </w:pPr>
            <w:bookmarkStart w:id="2" w:name="_Toc191027064"/>
            <w:r w:rsidRPr="00242BD7">
              <w:rPr>
                <w:rFonts w:cs="Arial"/>
                <w:b/>
                <w:bCs/>
                <w:sz w:val="28"/>
                <w:szCs w:val="28"/>
              </w:rPr>
              <w:t>Grievance Handling Calls Chart Guide</w:t>
            </w:r>
            <w:bookmarkEnd w:id="2"/>
          </w:p>
        </w:tc>
      </w:tr>
    </w:tbl>
    <w:p w14:paraId="78F79F16" w14:textId="77777777" w:rsidR="00242BD7" w:rsidRPr="00242BD7" w:rsidRDefault="00242BD7" w:rsidP="00242BD7">
      <w:pPr>
        <w:spacing w:before="120" w:after="120"/>
      </w:pPr>
      <w:r w:rsidRPr="00242BD7">
        <w:rPr>
          <w:b/>
          <w:bCs/>
        </w:rPr>
        <w:t>Note:</w:t>
      </w:r>
      <w:r w:rsidRPr="00242BD7">
        <w:t xml:space="preserve">  Grievances entered in Compass will default to New Grievance, Pending Initial Review.</w:t>
      </w:r>
    </w:p>
    <w:p w14:paraId="4E9EFB43" w14:textId="77777777" w:rsidR="00242BD7" w:rsidRPr="00242BD7" w:rsidRDefault="00242BD7" w:rsidP="00242BD7">
      <w:pPr>
        <w:spacing w:before="120" w:after="120"/>
      </w:pPr>
    </w:p>
    <w:p w14:paraId="441A2550" w14:textId="77777777" w:rsidR="00242BD7" w:rsidRPr="00242BD7" w:rsidRDefault="00242BD7" w:rsidP="00242BD7">
      <w:pPr>
        <w:spacing w:before="120" w:after="120"/>
        <w:rPr>
          <w:b/>
          <w:bCs/>
        </w:rPr>
      </w:pPr>
      <w:r w:rsidRPr="00242BD7">
        <w:rPr>
          <w:b/>
          <w:bCs/>
        </w:rPr>
        <w:t>Refer to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5726"/>
        <w:gridCol w:w="4962"/>
      </w:tblGrid>
      <w:tr w:rsidR="00242BD7" w:rsidRPr="00242BD7" w14:paraId="4821108D" w14:textId="77777777" w:rsidTr="00242BD7">
        <w:tc>
          <w:tcPr>
            <w:tcW w:w="873" w:type="pct"/>
            <w:shd w:val="clear" w:color="auto" w:fill="D9D9D9"/>
            <w:vAlign w:val="center"/>
            <w:hideMark/>
          </w:tcPr>
          <w:p w14:paraId="3A163E16" w14:textId="77777777" w:rsidR="00242BD7" w:rsidRPr="00242BD7" w:rsidRDefault="00242BD7" w:rsidP="00242BD7">
            <w:pPr>
              <w:spacing w:before="120" w:after="120"/>
              <w:jc w:val="center"/>
              <w:rPr>
                <w:b/>
                <w:color w:val="000000"/>
              </w:rPr>
            </w:pPr>
            <w:r w:rsidRPr="00242BD7">
              <w:rPr>
                <w:b/>
                <w:color w:val="000000"/>
              </w:rPr>
              <w:t>Scenario</w:t>
            </w:r>
          </w:p>
        </w:tc>
        <w:tc>
          <w:tcPr>
            <w:tcW w:w="2211" w:type="pct"/>
            <w:shd w:val="clear" w:color="auto" w:fill="D9D9D9"/>
            <w:vAlign w:val="center"/>
            <w:hideMark/>
          </w:tcPr>
          <w:p w14:paraId="0258AB89" w14:textId="77777777" w:rsidR="00242BD7" w:rsidRPr="00242BD7" w:rsidRDefault="00242BD7" w:rsidP="00242BD7">
            <w:pPr>
              <w:spacing w:before="120" w:after="120"/>
              <w:jc w:val="center"/>
              <w:rPr>
                <w:b/>
                <w:bCs/>
                <w:color w:val="000000"/>
              </w:rPr>
            </w:pPr>
            <w:r w:rsidRPr="00242BD7">
              <w:rPr>
                <w:b/>
                <w:bCs/>
                <w:color w:val="000000"/>
              </w:rPr>
              <w:t>Questions to Ask</w:t>
            </w:r>
          </w:p>
        </w:tc>
        <w:tc>
          <w:tcPr>
            <w:tcW w:w="1916" w:type="pct"/>
            <w:shd w:val="clear" w:color="auto" w:fill="D9D9D9"/>
            <w:vAlign w:val="center"/>
            <w:hideMark/>
          </w:tcPr>
          <w:p w14:paraId="1EB95C92" w14:textId="77777777" w:rsidR="00242BD7" w:rsidRPr="00242BD7" w:rsidRDefault="00242BD7" w:rsidP="00242BD7">
            <w:pPr>
              <w:spacing w:before="120" w:after="120"/>
              <w:jc w:val="center"/>
              <w:rPr>
                <w:b/>
                <w:bCs/>
                <w:color w:val="000000"/>
              </w:rPr>
            </w:pPr>
            <w:r w:rsidRPr="00242BD7">
              <w:rPr>
                <w:b/>
                <w:bCs/>
                <w:color w:val="000000"/>
              </w:rPr>
              <w:t>Guidance to Follow</w:t>
            </w:r>
          </w:p>
        </w:tc>
      </w:tr>
      <w:tr w:rsidR="00242BD7" w:rsidRPr="00242BD7" w14:paraId="7BF30DC0" w14:textId="77777777" w:rsidTr="007B6AD7">
        <w:tc>
          <w:tcPr>
            <w:tcW w:w="873" w:type="pct"/>
            <w:vMerge w:val="restart"/>
            <w:shd w:val="clear" w:color="auto" w:fill="auto"/>
            <w:hideMark/>
          </w:tcPr>
          <w:p w14:paraId="3784D4F4" w14:textId="77777777" w:rsidR="00242BD7" w:rsidRPr="00242BD7" w:rsidRDefault="00242BD7" w:rsidP="00242BD7">
            <w:pPr>
              <w:spacing w:before="120" w:after="120"/>
              <w:rPr>
                <w:b/>
                <w:bCs/>
                <w:color w:val="000000"/>
              </w:rPr>
            </w:pPr>
            <w:r w:rsidRPr="00242BD7">
              <w:rPr>
                <w:b/>
                <w:bCs/>
                <w:color w:val="000000"/>
              </w:rPr>
              <w:t xml:space="preserve">Inquiry vs. Grievance </w:t>
            </w:r>
          </w:p>
        </w:tc>
        <w:tc>
          <w:tcPr>
            <w:tcW w:w="2211" w:type="pct"/>
            <w:shd w:val="clear" w:color="auto" w:fill="auto"/>
            <w:hideMark/>
          </w:tcPr>
          <w:p w14:paraId="7DEA6569" w14:textId="77777777" w:rsidR="00242BD7" w:rsidRPr="00242BD7" w:rsidRDefault="00242BD7" w:rsidP="00242BD7">
            <w:pPr>
              <w:spacing w:before="120" w:after="120"/>
              <w:rPr>
                <w:color w:val="000000"/>
              </w:rPr>
            </w:pPr>
            <w:r w:rsidRPr="00242BD7">
              <w:rPr>
                <w:color w:val="000000"/>
              </w:rPr>
              <w:t xml:space="preserve">Does the </w:t>
            </w:r>
            <w:proofErr w:type="gramStart"/>
            <w:r w:rsidRPr="00242BD7">
              <w:rPr>
                <w:color w:val="000000"/>
              </w:rPr>
              <w:t>member</w:t>
            </w:r>
            <w:proofErr w:type="gramEnd"/>
            <w:r w:rsidRPr="00242BD7">
              <w:rPr>
                <w:color w:val="000000"/>
              </w:rPr>
              <w:t xml:space="preserve"> have general questions regarding their plan details or benefits?</w:t>
            </w:r>
          </w:p>
        </w:tc>
        <w:tc>
          <w:tcPr>
            <w:tcW w:w="1916" w:type="pct"/>
            <w:shd w:val="clear" w:color="auto" w:fill="auto"/>
            <w:hideMark/>
          </w:tcPr>
          <w:p w14:paraId="24416602" w14:textId="77777777" w:rsidR="00242BD7" w:rsidRPr="00242BD7" w:rsidRDefault="00242BD7" w:rsidP="00242BD7">
            <w:pPr>
              <w:spacing w:before="120" w:after="120"/>
              <w:rPr>
                <w:color w:val="000000"/>
              </w:rPr>
            </w:pPr>
            <w:r w:rsidRPr="00242BD7">
              <w:rPr>
                <w:color w:val="000000"/>
              </w:rPr>
              <w:t>It’s an Inquiry.</w:t>
            </w:r>
          </w:p>
        </w:tc>
      </w:tr>
      <w:tr w:rsidR="00242BD7" w:rsidRPr="00242BD7" w14:paraId="3534C6F0" w14:textId="77777777" w:rsidTr="007B6AD7">
        <w:tc>
          <w:tcPr>
            <w:tcW w:w="873" w:type="pct"/>
            <w:vMerge/>
            <w:hideMark/>
          </w:tcPr>
          <w:p w14:paraId="36637357" w14:textId="77777777" w:rsidR="00242BD7" w:rsidRPr="00242BD7" w:rsidRDefault="00242BD7" w:rsidP="00242BD7">
            <w:pPr>
              <w:spacing w:before="120" w:after="120"/>
              <w:rPr>
                <w:b/>
                <w:bCs/>
                <w:color w:val="000000"/>
              </w:rPr>
            </w:pPr>
          </w:p>
        </w:tc>
        <w:tc>
          <w:tcPr>
            <w:tcW w:w="2211" w:type="pct"/>
            <w:shd w:val="clear" w:color="auto" w:fill="auto"/>
            <w:hideMark/>
          </w:tcPr>
          <w:p w14:paraId="204C9C5C" w14:textId="77777777" w:rsidR="00242BD7" w:rsidRPr="00242BD7" w:rsidRDefault="00242BD7" w:rsidP="00242BD7">
            <w:pPr>
              <w:spacing w:before="120" w:after="120"/>
              <w:rPr>
                <w:color w:val="000000"/>
              </w:rPr>
            </w:pPr>
            <w:r w:rsidRPr="00242BD7">
              <w:rPr>
                <w:color w:val="000000"/>
              </w:rPr>
              <w:t>Does the member have general questions regarding coverage of medication(s)?</w:t>
            </w:r>
          </w:p>
        </w:tc>
        <w:tc>
          <w:tcPr>
            <w:tcW w:w="1916" w:type="pct"/>
            <w:shd w:val="clear" w:color="auto" w:fill="auto"/>
            <w:hideMark/>
          </w:tcPr>
          <w:p w14:paraId="36174166" w14:textId="77777777" w:rsidR="00242BD7" w:rsidRPr="00242BD7" w:rsidRDefault="00242BD7" w:rsidP="00242BD7">
            <w:pPr>
              <w:spacing w:before="120" w:after="120"/>
              <w:rPr>
                <w:color w:val="000000"/>
              </w:rPr>
            </w:pPr>
            <w:r w:rsidRPr="00242BD7">
              <w:rPr>
                <w:color w:val="000000"/>
              </w:rPr>
              <w:t xml:space="preserve">It’s an Inquiry. </w:t>
            </w:r>
          </w:p>
        </w:tc>
      </w:tr>
      <w:tr w:rsidR="00242BD7" w:rsidRPr="00242BD7" w14:paraId="197B6421" w14:textId="77777777" w:rsidTr="007B6AD7">
        <w:tc>
          <w:tcPr>
            <w:tcW w:w="873" w:type="pct"/>
            <w:vMerge/>
            <w:hideMark/>
          </w:tcPr>
          <w:p w14:paraId="44C0B9B5" w14:textId="77777777" w:rsidR="00242BD7" w:rsidRPr="00242BD7" w:rsidRDefault="00242BD7" w:rsidP="00242BD7">
            <w:pPr>
              <w:spacing w:before="120" w:after="120"/>
              <w:rPr>
                <w:b/>
                <w:bCs/>
                <w:color w:val="000000"/>
              </w:rPr>
            </w:pPr>
          </w:p>
        </w:tc>
        <w:tc>
          <w:tcPr>
            <w:tcW w:w="2211" w:type="pct"/>
            <w:shd w:val="clear" w:color="auto" w:fill="auto"/>
            <w:hideMark/>
          </w:tcPr>
          <w:p w14:paraId="30A12A66" w14:textId="77777777" w:rsidR="00242BD7" w:rsidRPr="00242BD7" w:rsidRDefault="00242BD7" w:rsidP="00242BD7">
            <w:pPr>
              <w:spacing w:before="120" w:after="120"/>
              <w:rPr>
                <w:color w:val="000000"/>
              </w:rPr>
            </w:pPr>
            <w:r w:rsidRPr="00242BD7">
              <w:rPr>
                <w:color w:val="000000"/>
              </w:rPr>
              <w:t>Is there any dissatisfaction indicated by the caller?</w:t>
            </w:r>
          </w:p>
        </w:tc>
        <w:tc>
          <w:tcPr>
            <w:tcW w:w="1916" w:type="pct"/>
            <w:shd w:val="clear" w:color="auto" w:fill="auto"/>
            <w:hideMark/>
          </w:tcPr>
          <w:p w14:paraId="31E45622" w14:textId="77777777" w:rsidR="00242BD7" w:rsidRPr="00242BD7" w:rsidRDefault="00242BD7" w:rsidP="00242BD7">
            <w:pPr>
              <w:spacing w:before="120" w:after="120"/>
              <w:rPr>
                <w:color w:val="000000"/>
              </w:rPr>
            </w:pPr>
            <w:r w:rsidRPr="00242BD7">
              <w:rPr>
                <w:color w:val="000000"/>
              </w:rPr>
              <w:t>It’s a Grievance Scenario.</w:t>
            </w:r>
          </w:p>
          <w:p w14:paraId="1FC93058" w14:textId="77777777" w:rsidR="00242BD7" w:rsidRPr="00242BD7" w:rsidRDefault="00242BD7" w:rsidP="00242BD7">
            <w:pPr>
              <w:spacing w:before="120" w:after="120"/>
              <w:rPr>
                <w:color w:val="000000"/>
              </w:rPr>
            </w:pPr>
          </w:p>
          <w:p w14:paraId="04505938" w14:textId="77777777" w:rsidR="00242BD7" w:rsidRPr="00242BD7" w:rsidRDefault="00242BD7" w:rsidP="00242BD7">
            <w:pPr>
              <w:spacing w:before="120" w:after="120"/>
              <w:rPr>
                <w:color w:val="000000"/>
              </w:rPr>
            </w:pPr>
            <w:r w:rsidRPr="00242BD7">
              <w:rPr>
                <w:b/>
                <w:color w:val="000000"/>
              </w:rPr>
              <w:t xml:space="preserve">Note: </w:t>
            </w:r>
            <w:r w:rsidRPr="00242BD7">
              <w:rPr>
                <w:color w:val="000000"/>
              </w:rPr>
              <w:t xml:space="preserve"> If the Member is</w:t>
            </w:r>
            <w:r w:rsidRPr="00242BD7">
              <w:t xml:space="preserve"> dissatisfied about a drug not being on the formulary, </w:t>
            </w:r>
            <w:r w:rsidRPr="00242BD7">
              <w:rPr>
                <w:color w:val="000000"/>
              </w:rPr>
              <w:t xml:space="preserve">refer to </w:t>
            </w:r>
            <w:hyperlink w:anchor="BeneDissatisfaction" w:history="1">
              <w:r w:rsidRPr="00242BD7">
                <w:rPr>
                  <w:color w:val="0000FF"/>
                  <w:u w:val="single"/>
                </w:rPr>
                <w:t>Is the member dissatisfied about coverage for a specific medication?</w:t>
              </w:r>
            </w:hyperlink>
            <w:r w:rsidRPr="00242BD7">
              <w:rPr>
                <w:color w:val="000000"/>
              </w:rPr>
              <w:t xml:space="preserve"> below.</w:t>
            </w:r>
          </w:p>
        </w:tc>
      </w:tr>
      <w:tr w:rsidR="00242BD7" w:rsidRPr="00242BD7" w14:paraId="493F0D57" w14:textId="77777777" w:rsidTr="007B6AD7">
        <w:tc>
          <w:tcPr>
            <w:tcW w:w="873" w:type="pct"/>
            <w:vMerge w:val="restart"/>
            <w:shd w:val="clear" w:color="auto" w:fill="auto"/>
            <w:hideMark/>
          </w:tcPr>
          <w:p w14:paraId="2DBD14F7" w14:textId="77777777" w:rsidR="00242BD7" w:rsidRPr="00242BD7" w:rsidRDefault="00242BD7" w:rsidP="00242BD7">
            <w:pPr>
              <w:spacing w:before="120" w:after="120"/>
              <w:rPr>
                <w:b/>
                <w:bCs/>
                <w:color w:val="000000"/>
              </w:rPr>
            </w:pPr>
            <w:r w:rsidRPr="00242BD7">
              <w:rPr>
                <w:b/>
                <w:color w:val="000000"/>
              </w:rPr>
              <w:t xml:space="preserve">Determining Grievance Resolved or Grievance </w:t>
            </w:r>
            <w:r w:rsidRPr="00242BD7">
              <w:rPr>
                <w:b/>
                <w:bCs/>
                <w:color w:val="000000"/>
              </w:rPr>
              <w:t xml:space="preserve"> Unresolved</w:t>
            </w:r>
            <w:r w:rsidRPr="00242BD7">
              <w:rPr>
                <w:b/>
                <w:color w:val="000000"/>
              </w:rPr>
              <w:t xml:space="preserve"> </w:t>
            </w:r>
          </w:p>
        </w:tc>
        <w:tc>
          <w:tcPr>
            <w:tcW w:w="2211" w:type="pct"/>
            <w:shd w:val="clear" w:color="auto" w:fill="auto"/>
            <w:hideMark/>
          </w:tcPr>
          <w:p w14:paraId="49DA0C70" w14:textId="77777777" w:rsidR="00242BD7" w:rsidRPr="00242BD7" w:rsidRDefault="00242BD7" w:rsidP="00242BD7">
            <w:pPr>
              <w:spacing w:before="120" w:after="120"/>
              <w:rPr>
                <w:color w:val="000000"/>
              </w:rPr>
            </w:pPr>
            <w:r w:rsidRPr="00242BD7">
              <w:rPr>
                <w:color w:val="000000"/>
              </w:rPr>
              <w:t xml:space="preserve">Were you able to resolve all details tied to </w:t>
            </w:r>
            <w:proofErr w:type="gramStart"/>
            <w:r w:rsidRPr="00242BD7">
              <w:rPr>
                <w:color w:val="000000"/>
              </w:rPr>
              <w:t>the dissatisfaction</w:t>
            </w:r>
            <w:proofErr w:type="gramEnd"/>
            <w:r w:rsidRPr="00242BD7">
              <w:rPr>
                <w:color w:val="000000"/>
              </w:rPr>
              <w:t xml:space="preserve"> and educate the member?</w:t>
            </w:r>
          </w:p>
        </w:tc>
        <w:tc>
          <w:tcPr>
            <w:tcW w:w="1916" w:type="pct"/>
            <w:shd w:val="clear" w:color="auto" w:fill="auto"/>
            <w:hideMark/>
          </w:tcPr>
          <w:p w14:paraId="4D1C142E" w14:textId="77777777" w:rsidR="00242BD7" w:rsidRPr="00242BD7" w:rsidRDefault="00242BD7" w:rsidP="00242BD7">
            <w:pPr>
              <w:spacing w:before="120" w:after="120"/>
              <w:rPr>
                <w:color w:val="000000"/>
              </w:rPr>
            </w:pPr>
            <w:r w:rsidRPr="00242BD7">
              <w:rPr>
                <w:color w:val="000000"/>
              </w:rPr>
              <w:t xml:space="preserve"> New Grievance (Resolved)</w:t>
            </w:r>
          </w:p>
        </w:tc>
      </w:tr>
      <w:tr w:rsidR="00242BD7" w:rsidRPr="00242BD7" w14:paraId="516543F2" w14:textId="77777777" w:rsidTr="007B6AD7">
        <w:tc>
          <w:tcPr>
            <w:tcW w:w="873" w:type="pct"/>
            <w:vMerge/>
            <w:hideMark/>
          </w:tcPr>
          <w:p w14:paraId="12EF9A46" w14:textId="77777777" w:rsidR="00242BD7" w:rsidRPr="00242BD7" w:rsidRDefault="00242BD7" w:rsidP="00242BD7">
            <w:pPr>
              <w:spacing w:before="120" w:after="120"/>
              <w:rPr>
                <w:b/>
                <w:bCs/>
                <w:color w:val="000000"/>
              </w:rPr>
            </w:pPr>
          </w:p>
        </w:tc>
        <w:tc>
          <w:tcPr>
            <w:tcW w:w="2211" w:type="pct"/>
            <w:shd w:val="clear" w:color="auto" w:fill="auto"/>
            <w:hideMark/>
          </w:tcPr>
          <w:p w14:paraId="0CFE36D7" w14:textId="77777777" w:rsidR="00242BD7" w:rsidRPr="00242BD7" w:rsidRDefault="00242BD7" w:rsidP="00242BD7">
            <w:pPr>
              <w:spacing w:before="120" w:after="120"/>
              <w:rPr>
                <w:color w:val="000000"/>
              </w:rPr>
            </w:pPr>
            <w:r w:rsidRPr="00242BD7">
              <w:rPr>
                <w:color w:val="000000"/>
              </w:rPr>
              <w:t>After fully resolving the issue, does the member still indicate dissatisfaction tied to the outcome? For example, after educating about coverage, they still may not be happy; however, you cannot change their plan design.</w:t>
            </w:r>
          </w:p>
        </w:tc>
        <w:tc>
          <w:tcPr>
            <w:tcW w:w="1916" w:type="pct"/>
            <w:shd w:val="clear" w:color="auto" w:fill="auto"/>
            <w:hideMark/>
          </w:tcPr>
          <w:p w14:paraId="0F8A8D8E" w14:textId="77777777" w:rsidR="00242BD7" w:rsidRPr="00242BD7" w:rsidRDefault="00242BD7" w:rsidP="00242BD7">
            <w:pPr>
              <w:spacing w:before="120" w:after="120"/>
              <w:rPr>
                <w:color w:val="000000"/>
              </w:rPr>
            </w:pPr>
            <w:r w:rsidRPr="00242BD7">
              <w:rPr>
                <w:color w:val="000000"/>
              </w:rPr>
              <w:t>It’s a New Grievance (Resolved) (member still being upset, after you educate and provide other options, does not change the fact the issue was fully resolved).</w:t>
            </w:r>
          </w:p>
        </w:tc>
      </w:tr>
      <w:tr w:rsidR="00242BD7" w:rsidRPr="00242BD7" w14:paraId="531899FD" w14:textId="77777777" w:rsidTr="007B6AD7">
        <w:tc>
          <w:tcPr>
            <w:tcW w:w="873" w:type="pct"/>
            <w:vMerge/>
            <w:hideMark/>
          </w:tcPr>
          <w:p w14:paraId="34EC8011" w14:textId="77777777" w:rsidR="00242BD7" w:rsidRPr="00242BD7" w:rsidRDefault="00242BD7" w:rsidP="00242BD7">
            <w:pPr>
              <w:spacing w:before="120" w:after="120"/>
              <w:rPr>
                <w:b/>
                <w:bCs/>
                <w:color w:val="000000"/>
              </w:rPr>
            </w:pPr>
          </w:p>
        </w:tc>
        <w:tc>
          <w:tcPr>
            <w:tcW w:w="2211" w:type="pct"/>
            <w:shd w:val="clear" w:color="auto" w:fill="auto"/>
            <w:hideMark/>
          </w:tcPr>
          <w:p w14:paraId="6FF9EE41" w14:textId="77777777" w:rsidR="00242BD7" w:rsidRPr="00242BD7" w:rsidRDefault="00242BD7" w:rsidP="00242BD7">
            <w:pPr>
              <w:spacing w:before="120" w:after="120"/>
              <w:rPr>
                <w:color w:val="000000"/>
              </w:rPr>
            </w:pPr>
            <w:r w:rsidRPr="00242BD7">
              <w:rPr>
                <w:color w:val="000000"/>
              </w:rPr>
              <w:t>Were you unable to fully resolve the issue because additional research is needed by another department?</w:t>
            </w:r>
          </w:p>
        </w:tc>
        <w:tc>
          <w:tcPr>
            <w:tcW w:w="1916" w:type="pct"/>
            <w:shd w:val="clear" w:color="auto" w:fill="auto"/>
            <w:hideMark/>
          </w:tcPr>
          <w:p w14:paraId="62362AE6" w14:textId="77777777" w:rsidR="00242BD7" w:rsidRPr="00242BD7" w:rsidRDefault="00242BD7" w:rsidP="00242BD7">
            <w:pPr>
              <w:spacing w:before="120" w:after="120"/>
              <w:rPr>
                <w:color w:val="000000"/>
              </w:rPr>
            </w:pPr>
            <w:r w:rsidRPr="00242BD7">
              <w:rPr>
                <w:color w:val="000000"/>
              </w:rPr>
              <w:t>It’s a New Grievance (Unresolved).</w:t>
            </w:r>
          </w:p>
        </w:tc>
      </w:tr>
      <w:tr w:rsidR="00242BD7" w:rsidRPr="00242BD7" w14:paraId="776730A9" w14:textId="77777777" w:rsidTr="007B6AD7">
        <w:tc>
          <w:tcPr>
            <w:tcW w:w="873" w:type="pct"/>
            <w:vMerge/>
            <w:hideMark/>
          </w:tcPr>
          <w:p w14:paraId="71D84FFB" w14:textId="77777777" w:rsidR="00242BD7" w:rsidRPr="00242BD7" w:rsidRDefault="00242BD7" w:rsidP="00242BD7">
            <w:pPr>
              <w:spacing w:before="120" w:after="120"/>
              <w:rPr>
                <w:b/>
                <w:bCs/>
                <w:color w:val="000000"/>
              </w:rPr>
            </w:pPr>
          </w:p>
        </w:tc>
        <w:tc>
          <w:tcPr>
            <w:tcW w:w="2211" w:type="pct"/>
            <w:shd w:val="clear" w:color="auto" w:fill="auto"/>
            <w:hideMark/>
          </w:tcPr>
          <w:p w14:paraId="12813E8E" w14:textId="77777777" w:rsidR="00242BD7" w:rsidRPr="00242BD7" w:rsidRDefault="00242BD7" w:rsidP="00242BD7">
            <w:pPr>
              <w:spacing w:before="120" w:after="120"/>
              <w:rPr>
                <w:color w:val="000000"/>
              </w:rPr>
            </w:pPr>
            <w:r w:rsidRPr="00242BD7">
              <w:rPr>
                <w:color w:val="000000"/>
              </w:rPr>
              <w:t xml:space="preserve">Was a </w:t>
            </w:r>
            <w:r w:rsidRPr="00242BD7">
              <w:t>Resolution Manager (</w:t>
            </w:r>
            <w:r w:rsidRPr="00242BD7">
              <w:rPr>
                <w:b/>
                <w:bCs/>
                <w:color w:val="000000"/>
              </w:rPr>
              <w:t>RM</w:t>
            </w:r>
            <w:r w:rsidRPr="00242BD7">
              <w:rPr>
                <w:color w:val="000000"/>
              </w:rPr>
              <w:t>) Task created due to the issue requiring additional research?</w:t>
            </w:r>
          </w:p>
        </w:tc>
        <w:tc>
          <w:tcPr>
            <w:tcW w:w="1916" w:type="pct"/>
            <w:shd w:val="clear" w:color="auto" w:fill="auto"/>
            <w:hideMark/>
          </w:tcPr>
          <w:p w14:paraId="0349967F" w14:textId="77777777" w:rsidR="00242BD7" w:rsidRPr="00242BD7" w:rsidRDefault="00242BD7" w:rsidP="00242BD7">
            <w:pPr>
              <w:spacing w:before="120" w:after="120"/>
              <w:rPr>
                <w:color w:val="000000"/>
              </w:rPr>
            </w:pPr>
            <w:r w:rsidRPr="00242BD7">
              <w:t xml:space="preserve">If an RM Task needs to be filed and/or the call needs to be transferred for the following reasons, the case can still be closed (Resolved). </w:t>
            </w:r>
            <w:r w:rsidRPr="00242BD7">
              <w:rPr>
                <w:b/>
                <w:bCs/>
              </w:rPr>
              <w:t>Examples include (but are not limited to):</w:t>
            </w:r>
          </w:p>
          <w:p w14:paraId="391F2F7F" w14:textId="77777777" w:rsidR="00242BD7" w:rsidRPr="00242BD7" w:rsidRDefault="00242BD7" w:rsidP="00242BD7">
            <w:pPr>
              <w:numPr>
                <w:ilvl w:val="0"/>
                <w:numId w:val="7"/>
              </w:numPr>
              <w:spacing w:before="120" w:after="120"/>
            </w:pPr>
            <w:r w:rsidRPr="00242BD7">
              <w:t xml:space="preserve">Any complaint about the </w:t>
            </w:r>
            <w:r w:rsidRPr="00242BD7">
              <w:rPr>
                <w:b/>
              </w:rPr>
              <w:t>PA process</w:t>
            </w:r>
            <w:r w:rsidRPr="00242BD7">
              <w:t xml:space="preserve"> (</w:t>
            </w:r>
            <w:r w:rsidRPr="00242BD7">
              <w:rPr>
                <w:b/>
              </w:rPr>
              <w:t>Examples:</w:t>
            </w:r>
            <w:r w:rsidRPr="00242BD7">
              <w:t xml:space="preserve">  Wait time for decision, having to get prescriber involved, etcetera).</w:t>
            </w:r>
          </w:p>
          <w:p w14:paraId="7C6DFF2A" w14:textId="77777777" w:rsidR="00242BD7" w:rsidRPr="00242BD7" w:rsidRDefault="00242BD7" w:rsidP="00242BD7">
            <w:pPr>
              <w:numPr>
                <w:ilvl w:val="0"/>
                <w:numId w:val="7"/>
              </w:numPr>
              <w:spacing w:before="120" w:after="120"/>
            </w:pPr>
            <w:r w:rsidRPr="00242BD7">
              <w:t>Any fulfillment request (</w:t>
            </w:r>
            <w:r w:rsidRPr="00242BD7">
              <w:rPr>
                <w:b/>
              </w:rPr>
              <w:t xml:space="preserve">Examples: </w:t>
            </w:r>
            <w:r w:rsidRPr="00242BD7">
              <w:t xml:space="preserve"> ID card, mail order form, paper claim form).</w:t>
            </w:r>
          </w:p>
          <w:p w14:paraId="22E2F1E9" w14:textId="77777777" w:rsidR="00242BD7" w:rsidRPr="00242BD7" w:rsidRDefault="00242BD7" w:rsidP="00242BD7">
            <w:pPr>
              <w:numPr>
                <w:ilvl w:val="0"/>
                <w:numId w:val="7"/>
              </w:numPr>
              <w:spacing w:before="120" w:after="120"/>
              <w:rPr>
                <w:color w:val="000000"/>
              </w:rPr>
            </w:pPr>
            <w:r w:rsidRPr="00242BD7">
              <w:t>Mail tag is allowed based on standard process and Senior submitted mail tag request (</w:t>
            </w:r>
            <w:r w:rsidRPr="00242BD7">
              <w:rPr>
                <w:b/>
              </w:rPr>
              <w:t>Example:</w:t>
            </w:r>
            <w:r w:rsidRPr="00242BD7">
              <w:t xml:space="preserve">  Non-member initiated refill).</w:t>
            </w:r>
          </w:p>
        </w:tc>
      </w:tr>
      <w:tr w:rsidR="00242BD7" w:rsidRPr="00242BD7" w14:paraId="63C63D4F" w14:textId="77777777" w:rsidTr="007B6AD7">
        <w:tc>
          <w:tcPr>
            <w:tcW w:w="873" w:type="pct"/>
            <w:vMerge/>
            <w:hideMark/>
          </w:tcPr>
          <w:p w14:paraId="4CC2CC5D" w14:textId="77777777" w:rsidR="00242BD7" w:rsidRPr="00242BD7" w:rsidRDefault="00242BD7" w:rsidP="00242BD7">
            <w:pPr>
              <w:spacing w:before="120" w:after="120"/>
              <w:rPr>
                <w:b/>
                <w:bCs/>
                <w:color w:val="000000"/>
              </w:rPr>
            </w:pPr>
          </w:p>
        </w:tc>
        <w:tc>
          <w:tcPr>
            <w:tcW w:w="2211" w:type="pct"/>
            <w:shd w:val="clear" w:color="auto" w:fill="auto"/>
            <w:hideMark/>
          </w:tcPr>
          <w:p w14:paraId="6826E71F" w14:textId="77777777" w:rsidR="00242BD7" w:rsidRPr="00242BD7" w:rsidRDefault="00242BD7" w:rsidP="00242BD7">
            <w:pPr>
              <w:spacing w:before="120" w:after="120"/>
              <w:rPr>
                <w:color w:val="000000"/>
              </w:rPr>
            </w:pPr>
            <w:r w:rsidRPr="00242BD7">
              <w:rPr>
                <w:color w:val="000000"/>
              </w:rPr>
              <w:t>Is the dissatisfaction tied to an interaction with a previous representative?</w:t>
            </w:r>
          </w:p>
        </w:tc>
        <w:tc>
          <w:tcPr>
            <w:tcW w:w="1916" w:type="pct"/>
            <w:shd w:val="clear" w:color="auto" w:fill="auto"/>
            <w:hideMark/>
          </w:tcPr>
          <w:p w14:paraId="377D7A36" w14:textId="77777777" w:rsidR="00242BD7" w:rsidRPr="00242BD7" w:rsidRDefault="00242BD7" w:rsidP="00242BD7">
            <w:pPr>
              <w:spacing w:before="120" w:after="120"/>
              <w:rPr>
                <w:color w:val="000000"/>
              </w:rPr>
            </w:pPr>
            <w:r w:rsidRPr="00242BD7">
              <w:rPr>
                <w:color w:val="000000"/>
              </w:rPr>
              <w:t xml:space="preserve">It’s a New Grievance (Unresolved) even if you </w:t>
            </w:r>
            <w:proofErr w:type="gramStart"/>
            <w:r w:rsidRPr="00242BD7">
              <w:rPr>
                <w:color w:val="000000"/>
              </w:rPr>
              <w:t>are able to</w:t>
            </w:r>
            <w:proofErr w:type="gramEnd"/>
            <w:r w:rsidRPr="00242BD7">
              <w:rPr>
                <w:color w:val="000000"/>
              </w:rPr>
              <w:t xml:space="preserve"> address all questions.</w:t>
            </w:r>
          </w:p>
        </w:tc>
      </w:tr>
      <w:tr w:rsidR="00242BD7" w:rsidRPr="00242BD7" w14:paraId="2C5A3DD3" w14:textId="77777777" w:rsidTr="007B6AD7">
        <w:tc>
          <w:tcPr>
            <w:tcW w:w="873" w:type="pct"/>
            <w:vMerge w:val="restart"/>
            <w:shd w:val="clear" w:color="auto" w:fill="auto"/>
            <w:hideMark/>
          </w:tcPr>
          <w:p w14:paraId="472AFBC8" w14:textId="77777777" w:rsidR="00242BD7" w:rsidRPr="00242BD7" w:rsidRDefault="00242BD7" w:rsidP="00242BD7">
            <w:pPr>
              <w:spacing w:before="120" w:after="120"/>
              <w:rPr>
                <w:b/>
                <w:bCs/>
                <w:color w:val="000000"/>
              </w:rPr>
            </w:pPr>
            <w:r w:rsidRPr="00242BD7">
              <w:rPr>
                <w:b/>
                <w:bCs/>
                <w:color w:val="000000"/>
              </w:rPr>
              <w:t>Call Transfers and Grievance Handling</w:t>
            </w:r>
          </w:p>
        </w:tc>
        <w:tc>
          <w:tcPr>
            <w:tcW w:w="2211" w:type="pct"/>
            <w:shd w:val="clear" w:color="auto" w:fill="auto"/>
            <w:hideMark/>
          </w:tcPr>
          <w:p w14:paraId="5709F9B4" w14:textId="77777777" w:rsidR="00242BD7" w:rsidRPr="00242BD7" w:rsidRDefault="00242BD7" w:rsidP="00242BD7">
            <w:pPr>
              <w:spacing w:before="120" w:after="120"/>
              <w:rPr>
                <w:color w:val="000000"/>
              </w:rPr>
            </w:pPr>
            <w:r w:rsidRPr="00242BD7">
              <w:rPr>
                <w:color w:val="000000"/>
              </w:rPr>
              <w:t>Did you have to conference the caller within Customer Care or reach out for Senior Assist?</w:t>
            </w:r>
          </w:p>
        </w:tc>
        <w:tc>
          <w:tcPr>
            <w:tcW w:w="1916" w:type="pct"/>
            <w:shd w:val="clear" w:color="auto" w:fill="auto"/>
            <w:hideMark/>
          </w:tcPr>
          <w:p w14:paraId="34BD4442" w14:textId="77777777" w:rsidR="00242BD7" w:rsidRPr="00242BD7" w:rsidRDefault="00242BD7" w:rsidP="00242BD7">
            <w:pPr>
              <w:numPr>
                <w:ilvl w:val="0"/>
                <w:numId w:val="8"/>
              </w:numPr>
              <w:spacing w:before="120" w:after="120"/>
              <w:rPr>
                <w:bCs/>
              </w:rPr>
            </w:pPr>
            <w:r w:rsidRPr="00242BD7">
              <w:rPr>
                <w:b/>
                <w:bCs/>
              </w:rPr>
              <w:t>If the call is not escalated (Assist):</w:t>
            </w:r>
            <w:r w:rsidRPr="00242BD7">
              <w:rPr>
                <w:bCs/>
              </w:rPr>
              <w:t xml:space="preserve">  It is the responsibility of the Customer Care Representative (</w:t>
            </w:r>
            <w:r w:rsidRPr="00242BD7">
              <w:rPr>
                <w:b/>
              </w:rPr>
              <w:t>CCR</w:t>
            </w:r>
            <w:r w:rsidRPr="00242BD7">
              <w:rPr>
                <w:bCs/>
              </w:rPr>
              <w:t>) to file the Grievance and notate the account appropriately.</w:t>
            </w:r>
          </w:p>
          <w:p w14:paraId="5BF077F5" w14:textId="77777777" w:rsidR="00242BD7" w:rsidRPr="00242BD7" w:rsidRDefault="00242BD7" w:rsidP="00242BD7">
            <w:pPr>
              <w:numPr>
                <w:ilvl w:val="0"/>
                <w:numId w:val="8"/>
              </w:numPr>
              <w:spacing w:before="120" w:after="120"/>
              <w:rPr>
                <w:bCs/>
              </w:rPr>
            </w:pPr>
            <w:r w:rsidRPr="00242BD7">
              <w:rPr>
                <w:b/>
                <w:bCs/>
              </w:rPr>
              <w:t>If the call is escalated (Procedural Transfer) and issue is resolved prior to transfer:</w:t>
            </w:r>
            <w:r w:rsidRPr="00242BD7">
              <w:rPr>
                <w:bCs/>
              </w:rPr>
              <w:t xml:space="preserve">  It is the responsibility of the CCR to file the Grievance and notate the account appropriately. It is the responsibility of the CCR to advise the Senior Representative if a Grievance has been filed.</w:t>
            </w:r>
          </w:p>
          <w:p w14:paraId="3336E5FE" w14:textId="77777777" w:rsidR="00242BD7" w:rsidRPr="00242BD7" w:rsidRDefault="00242BD7" w:rsidP="00242BD7">
            <w:pPr>
              <w:numPr>
                <w:ilvl w:val="0"/>
                <w:numId w:val="8"/>
              </w:numPr>
              <w:spacing w:before="120" w:after="120"/>
              <w:rPr>
                <w:bCs/>
              </w:rPr>
            </w:pPr>
            <w:r w:rsidRPr="00242BD7">
              <w:rPr>
                <w:b/>
                <w:bCs/>
              </w:rPr>
              <w:t>If the call is escalated (Procedural Transfer) and issue is NOT resolved prior to transfer:</w:t>
            </w:r>
            <w:r w:rsidRPr="00242BD7">
              <w:rPr>
                <w:bCs/>
              </w:rPr>
              <w:t xml:space="preserve">  It is the responsibility of the CCR to file the Grievance and notate the account appropriately. </w:t>
            </w:r>
          </w:p>
          <w:p w14:paraId="5C222201" w14:textId="77777777" w:rsidR="00242BD7" w:rsidRPr="00242BD7" w:rsidRDefault="00242BD7" w:rsidP="00242BD7">
            <w:pPr>
              <w:spacing w:before="120" w:after="120"/>
              <w:ind w:left="360"/>
              <w:rPr>
                <w:bCs/>
                <w:color w:val="000000"/>
              </w:rPr>
            </w:pPr>
            <w:r w:rsidRPr="00242BD7">
              <w:rPr>
                <w:noProof/>
              </w:rPr>
              <w:drawing>
                <wp:inline distT="0" distB="0" distL="0" distR="0" wp14:anchorId="44C409AD" wp14:editId="2FB401A6">
                  <wp:extent cx="233680" cy="191135"/>
                  <wp:effectExtent l="0" t="0" r="0" b="0"/>
                  <wp:docPr id="1" name="Picture 1"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 Importa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680" cy="191135"/>
                          </a:xfrm>
                          <a:prstGeom prst="rect">
                            <a:avLst/>
                          </a:prstGeom>
                          <a:noFill/>
                          <a:ln>
                            <a:noFill/>
                          </a:ln>
                        </pic:spPr>
                      </pic:pic>
                    </a:graphicData>
                  </a:graphic>
                </wp:inline>
              </w:drawing>
            </w:r>
            <w:r w:rsidRPr="00242BD7">
              <w:rPr>
                <w:bCs/>
              </w:rPr>
              <w:t xml:space="preserve"> In the event the call is highly escalated, the Grievance number does not have to be provided to the caller, it should be notated in the member’s account </w:t>
            </w:r>
            <w:r w:rsidRPr="00242BD7">
              <w:rPr>
                <w:bCs/>
                <w:color w:val="000000"/>
              </w:rPr>
              <w:t>only.</w:t>
            </w:r>
          </w:p>
          <w:p w14:paraId="247F6D50" w14:textId="77777777" w:rsidR="00242BD7" w:rsidRPr="00242BD7" w:rsidRDefault="00242BD7" w:rsidP="00242BD7">
            <w:pPr>
              <w:spacing w:before="120" w:after="120"/>
              <w:rPr>
                <w:b/>
                <w:bCs/>
              </w:rPr>
            </w:pPr>
          </w:p>
          <w:p w14:paraId="47914D96" w14:textId="77777777" w:rsidR="00242BD7" w:rsidRPr="00242BD7" w:rsidRDefault="00242BD7" w:rsidP="00242BD7">
            <w:pPr>
              <w:spacing w:before="120" w:after="120"/>
              <w:rPr>
                <w:color w:val="000000"/>
              </w:rPr>
            </w:pPr>
            <w:r w:rsidRPr="00242BD7">
              <w:rPr>
                <w:b/>
                <w:bCs/>
              </w:rPr>
              <w:t xml:space="preserve">Note: </w:t>
            </w:r>
            <w:r w:rsidRPr="00242BD7">
              <w:rPr>
                <w:bCs/>
              </w:rPr>
              <w:t xml:space="preserve"> </w:t>
            </w:r>
            <w:r w:rsidRPr="00242BD7">
              <w:t>CCR is responsible for all other Grievances.</w:t>
            </w:r>
          </w:p>
        </w:tc>
      </w:tr>
      <w:tr w:rsidR="00242BD7" w:rsidRPr="00242BD7" w14:paraId="1C3C7EB6" w14:textId="77777777" w:rsidTr="007B6AD7">
        <w:tc>
          <w:tcPr>
            <w:tcW w:w="873" w:type="pct"/>
            <w:vMerge/>
            <w:hideMark/>
          </w:tcPr>
          <w:p w14:paraId="1D028253" w14:textId="77777777" w:rsidR="00242BD7" w:rsidRPr="00242BD7" w:rsidRDefault="00242BD7" w:rsidP="00242BD7">
            <w:pPr>
              <w:spacing w:before="120" w:after="120"/>
              <w:rPr>
                <w:b/>
                <w:bCs/>
                <w:color w:val="000000"/>
              </w:rPr>
            </w:pPr>
          </w:p>
        </w:tc>
        <w:tc>
          <w:tcPr>
            <w:tcW w:w="2211" w:type="pct"/>
            <w:shd w:val="clear" w:color="auto" w:fill="auto"/>
            <w:hideMark/>
          </w:tcPr>
          <w:p w14:paraId="044E6640" w14:textId="77777777" w:rsidR="00242BD7" w:rsidRPr="00242BD7" w:rsidRDefault="00242BD7" w:rsidP="00242BD7">
            <w:pPr>
              <w:spacing w:before="120" w:after="120"/>
              <w:rPr>
                <w:color w:val="000000"/>
              </w:rPr>
            </w:pPr>
            <w:bookmarkStart w:id="3" w:name="BeneDissatisfaction"/>
            <w:proofErr w:type="gramStart"/>
            <w:r w:rsidRPr="00242BD7">
              <w:rPr>
                <w:color w:val="000000"/>
              </w:rPr>
              <w:t>Is</w:t>
            </w:r>
            <w:proofErr w:type="gramEnd"/>
            <w:r w:rsidRPr="00242BD7">
              <w:rPr>
                <w:color w:val="000000"/>
              </w:rPr>
              <w:t xml:space="preserve"> the member dissatisfied about coverage for a specific medication?</w:t>
            </w:r>
            <w:bookmarkEnd w:id="3"/>
          </w:p>
        </w:tc>
        <w:tc>
          <w:tcPr>
            <w:tcW w:w="1916" w:type="pct"/>
            <w:shd w:val="clear" w:color="auto" w:fill="auto"/>
            <w:hideMark/>
          </w:tcPr>
          <w:p w14:paraId="4EB54C49" w14:textId="77777777" w:rsidR="00242BD7" w:rsidRPr="00242BD7" w:rsidRDefault="00242BD7" w:rsidP="00242BD7">
            <w:pPr>
              <w:spacing w:before="120" w:after="120"/>
              <w:rPr>
                <w:bCs/>
                <w:color w:val="000000"/>
              </w:rPr>
            </w:pPr>
            <w:r w:rsidRPr="00242BD7">
              <w:rPr>
                <w:color w:val="000000"/>
              </w:rPr>
              <w:t>It’s a Prior Authorization (</w:t>
            </w:r>
            <w:r w:rsidRPr="00242BD7">
              <w:rPr>
                <w:b/>
                <w:bCs/>
                <w:color w:val="000000"/>
              </w:rPr>
              <w:t>PA</w:t>
            </w:r>
            <w:r w:rsidRPr="00242BD7">
              <w:rPr>
                <w:color w:val="000000"/>
              </w:rPr>
              <w:t>) situation.</w:t>
            </w:r>
          </w:p>
        </w:tc>
      </w:tr>
      <w:tr w:rsidR="00242BD7" w:rsidRPr="00242BD7" w14:paraId="7E844EBA" w14:textId="77777777" w:rsidTr="007B6AD7">
        <w:tc>
          <w:tcPr>
            <w:tcW w:w="873" w:type="pct"/>
            <w:vMerge/>
            <w:hideMark/>
          </w:tcPr>
          <w:p w14:paraId="57D5DF10" w14:textId="77777777" w:rsidR="00242BD7" w:rsidRPr="00242BD7" w:rsidRDefault="00242BD7" w:rsidP="00242BD7">
            <w:pPr>
              <w:spacing w:before="120" w:after="120"/>
              <w:rPr>
                <w:b/>
                <w:bCs/>
                <w:color w:val="000000"/>
              </w:rPr>
            </w:pPr>
          </w:p>
        </w:tc>
        <w:tc>
          <w:tcPr>
            <w:tcW w:w="2211" w:type="pct"/>
            <w:shd w:val="clear" w:color="auto" w:fill="auto"/>
            <w:hideMark/>
          </w:tcPr>
          <w:p w14:paraId="42DB4593" w14:textId="77777777" w:rsidR="00242BD7" w:rsidRPr="00242BD7" w:rsidRDefault="00242BD7" w:rsidP="00242BD7">
            <w:pPr>
              <w:spacing w:before="120" w:after="120"/>
              <w:rPr>
                <w:color w:val="000000"/>
              </w:rPr>
            </w:pPr>
            <w:r w:rsidRPr="00242BD7">
              <w:rPr>
                <w:color w:val="000000"/>
              </w:rPr>
              <w:t xml:space="preserve">Is the member dissatisfied </w:t>
            </w:r>
            <w:proofErr w:type="gramStart"/>
            <w:r w:rsidRPr="00242BD7">
              <w:rPr>
                <w:color w:val="000000"/>
              </w:rPr>
              <w:t>about</w:t>
            </w:r>
            <w:proofErr w:type="gramEnd"/>
            <w:r w:rsidRPr="00242BD7">
              <w:rPr>
                <w:color w:val="000000"/>
              </w:rPr>
              <w:t xml:space="preserve"> general plan benefit design and not a specific medication?</w:t>
            </w:r>
          </w:p>
        </w:tc>
        <w:tc>
          <w:tcPr>
            <w:tcW w:w="1916" w:type="pct"/>
            <w:shd w:val="clear" w:color="auto" w:fill="auto"/>
            <w:hideMark/>
          </w:tcPr>
          <w:p w14:paraId="7108ED4B" w14:textId="77777777" w:rsidR="00242BD7" w:rsidRPr="00242BD7" w:rsidRDefault="00242BD7" w:rsidP="00242BD7">
            <w:pPr>
              <w:spacing w:before="120" w:after="120"/>
              <w:rPr>
                <w:color w:val="000000"/>
              </w:rPr>
            </w:pPr>
            <w:r w:rsidRPr="00242BD7">
              <w:rPr>
                <w:color w:val="000000"/>
              </w:rPr>
              <w:t>New Grievance (Resolved).</w:t>
            </w:r>
          </w:p>
        </w:tc>
      </w:tr>
      <w:tr w:rsidR="00242BD7" w:rsidRPr="00242BD7" w14:paraId="1C0370F0" w14:textId="77777777" w:rsidTr="007B6AD7">
        <w:tc>
          <w:tcPr>
            <w:tcW w:w="873" w:type="pct"/>
            <w:vMerge w:val="restart"/>
            <w:shd w:val="clear" w:color="auto" w:fill="auto"/>
            <w:hideMark/>
          </w:tcPr>
          <w:p w14:paraId="34CD38C5" w14:textId="77777777" w:rsidR="00242BD7" w:rsidRPr="00242BD7" w:rsidRDefault="00242BD7" w:rsidP="00242BD7">
            <w:pPr>
              <w:spacing w:before="120" w:after="120"/>
              <w:rPr>
                <w:b/>
                <w:bCs/>
                <w:color w:val="000000"/>
              </w:rPr>
            </w:pPr>
            <w:r w:rsidRPr="00242BD7">
              <w:rPr>
                <w:b/>
                <w:bCs/>
                <w:color w:val="000000"/>
              </w:rPr>
              <w:t>Prior Authorization with member dissatisfaction</w:t>
            </w:r>
          </w:p>
        </w:tc>
        <w:tc>
          <w:tcPr>
            <w:tcW w:w="2211" w:type="pct"/>
            <w:shd w:val="clear" w:color="auto" w:fill="auto"/>
            <w:hideMark/>
          </w:tcPr>
          <w:p w14:paraId="4007B981" w14:textId="77777777" w:rsidR="00242BD7" w:rsidRPr="00242BD7" w:rsidRDefault="00242BD7" w:rsidP="00242BD7">
            <w:pPr>
              <w:spacing w:before="120" w:after="120"/>
              <w:rPr>
                <w:color w:val="000000"/>
              </w:rPr>
            </w:pPr>
            <w:r w:rsidRPr="00242BD7">
              <w:rPr>
                <w:color w:val="000000"/>
              </w:rPr>
              <w:t xml:space="preserve">Is the member dissatisfied </w:t>
            </w:r>
            <w:proofErr w:type="gramStart"/>
            <w:r w:rsidRPr="00242BD7">
              <w:rPr>
                <w:color w:val="000000"/>
              </w:rPr>
              <w:t>about</w:t>
            </w:r>
            <w:proofErr w:type="gramEnd"/>
            <w:r w:rsidRPr="00242BD7">
              <w:rPr>
                <w:color w:val="000000"/>
              </w:rPr>
              <w:t xml:space="preserve"> a copay discrepancy?</w:t>
            </w:r>
          </w:p>
        </w:tc>
        <w:tc>
          <w:tcPr>
            <w:tcW w:w="1916" w:type="pct"/>
            <w:shd w:val="clear" w:color="auto" w:fill="auto"/>
            <w:hideMark/>
          </w:tcPr>
          <w:p w14:paraId="03645ED6" w14:textId="77777777" w:rsidR="00242BD7" w:rsidRPr="00242BD7" w:rsidRDefault="00242BD7" w:rsidP="00242BD7">
            <w:pPr>
              <w:spacing w:before="120" w:after="120"/>
              <w:rPr>
                <w:color w:val="000000"/>
              </w:rPr>
            </w:pPr>
            <w:r w:rsidRPr="00242BD7">
              <w:rPr>
                <w:color w:val="000000"/>
              </w:rPr>
              <w:t xml:space="preserve">It’s a New Grievance (Resolved) if the discrepancy can be explained. </w:t>
            </w:r>
          </w:p>
          <w:p w14:paraId="3C96EA78" w14:textId="77777777" w:rsidR="00242BD7" w:rsidRPr="00242BD7" w:rsidRDefault="00242BD7" w:rsidP="00242BD7">
            <w:pPr>
              <w:spacing w:before="120" w:after="120"/>
              <w:rPr>
                <w:color w:val="000000"/>
              </w:rPr>
            </w:pPr>
          </w:p>
          <w:p w14:paraId="04ADD650" w14:textId="77777777" w:rsidR="00242BD7" w:rsidRPr="00242BD7" w:rsidRDefault="00242BD7" w:rsidP="00242BD7">
            <w:pPr>
              <w:spacing w:before="120" w:after="120"/>
              <w:rPr>
                <w:color w:val="000000"/>
              </w:rPr>
            </w:pPr>
            <w:r w:rsidRPr="00242BD7">
              <w:rPr>
                <w:color w:val="000000"/>
              </w:rPr>
              <w:t>If additional research is needed to explain, then it’s a New Grievance (Unresolved).</w:t>
            </w:r>
          </w:p>
        </w:tc>
      </w:tr>
      <w:tr w:rsidR="00242BD7" w:rsidRPr="00242BD7" w14:paraId="3AF5FF2C" w14:textId="77777777" w:rsidTr="007B6AD7">
        <w:tc>
          <w:tcPr>
            <w:tcW w:w="873" w:type="pct"/>
            <w:vMerge/>
            <w:vAlign w:val="center"/>
            <w:hideMark/>
          </w:tcPr>
          <w:p w14:paraId="4B1071AA" w14:textId="77777777" w:rsidR="00242BD7" w:rsidRPr="00242BD7" w:rsidRDefault="00242BD7" w:rsidP="00242BD7">
            <w:pPr>
              <w:spacing w:before="120" w:after="120"/>
              <w:rPr>
                <w:b/>
                <w:bCs/>
                <w:color w:val="000000"/>
              </w:rPr>
            </w:pPr>
          </w:p>
        </w:tc>
        <w:tc>
          <w:tcPr>
            <w:tcW w:w="2211" w:type="pct"/>
            <w:shd w:val="clear" w:color="auto" w:fill="auto"/>
            <w:hideMark/>
          </w:tcPr>
          <w:p w14:paraId="50E575BA" w14:textId="77777777" w:rsidR="00242BD7" w:rsidRPr="00242BD7" w:rsidRDefault="00242BD7" w:rsidP="00242BD7">
            <w:pPr>
              <w:spacing w:before="120" w:after="120"/>
              <w:rPr>
                <w:color w:val="000000"/>
              </w:rPr>
            </w:pPr>
            <w:r w:rsidRPr="00242BD7">
              <w:rPr>
                <w:color w:val="000000"/>
              </w:rPr>
              <w:t>Does the member need a Prior Authorization and is upset about the process?</w:t>
            </w:r>
          </w:p>
        </w:tc>
        <w:tc>
          <w:tcPr>
            <w:tcW w:w="1916" w:type="pct"/>
            <w:shd w:val="clear" w:color="auto" w:fill="auto"/>
            <w:hideMark/>
          </w:tcPr>
          <w:p w14:paraId="0DE23ACA" w14:textId="77777777" w:rsidR="00242BD7" w:rsidRPr="00242BD7" w:rsidRDefault="00242BD7" w:rsidP="00242BD7">
            <w:pPr>
              <w:spacing w:before="120" w:after="120"/>
              <w:rPr>
                <w:color w:val="000000"/>
              </w:rPr>
            </w:pPr>
            <w:r w:rsidRPr="00242BD7">
              <w:rPr>
                <w:color w:val="000000"/>
              </w:rPr>
              <w:t>It’s a Prior Authorization and a New Grievance (Resolved).</w:t>
            </w:r>
          </w:p>
        </w:tc>
      </w:tr>
    </w:tbl>
    <w:p w14:paraId="0A4AFFC6" w14:textId="77777777" w:rsidR="00242BD7" w:rsidRPr="00242BD7" w:rsidRDefault="00242BD7" w:rsidP="00242BD7">
      <w:pPr>
        <w:spacing w:before="120" w:after="120"/>
      </w:pPr>
    </w:p>
    <w:p w14:paraId="7A42F8A9" w14:textId="77777777" w:rsidR="00242BD7" w:rsidRPr="00242BD7" w:rsidRDefault="00242BD7" w:rsidP="00242BD7">
      <w:pPr>
        <w:spacing w:before="120" w:after="120"/>
        <w:jc w:val="right"/>
      </w:pPr>
      <w:hyperlink w:anchor="_top" w:history="1">
        <w:r w:rsidRPr="00242BD7">
          <w:rPr>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242BD7" w:rsidRPr="00242BD7" w14:paraId="210E72BF" w14:textId="77777777" w:rsidTr="00242BD7">
        <w:tc>
          <w:tcPr>
            <w:tcW w:w="5000" w:type="pct"/>
            <w:shd w:val="clear" w:color="auto" w:fill="BFBFBF"/>
          </w:tcPr>
          <w:p w14:paraId="764A7243" w14:textId="77777777" w:rsidR="00242BD7" w:rsidRPr="00242BD7" w:rsidRDefault="00242BD7" w:rsidP="00242BD7">
            <w:pPr>
              <w:keepNext/>
              <w:spacing w:before="120" w:after="120"/>
              <w:outlineLvl w:val="1"/>
              <w:rPr>
                <w:rFonts w:cs="Arial"/>
                <w:b/>
                <w:bCs/>
                <w:i/>
                <w:sz w:val="28"/>
                <w:szCs w:val="28"/>
              </w:rPr>
            </w:pPr>
            <w:bookmarkStart w:id="4" w:name="_Toc191027065"/>
            <w:r w:rsidRPr="00242BD7">
              <w:rPr>
                <w:rFonts w:cs="Arial"/>
                <w:b/>
                <w:bCs/>
                <w:sz w:val="28"/>
                <w:szCs w:val="28"/>
              </w:rPr>
              <w:t>Grievances – Subtle vs. Obvious</w:t>
            </w:r>
            <w:bookmarkEnd w:id="4"/>
          </w:p>
        </w:tc>
      </w:tr>
    </w:tbl>
    <w:p w14:paraId="4254CD59" w14:textId="77777777" w:rsidR="00242BD7" w:rsidRPr="00242BD7" w:rsidRDefault="00242BD7" w:rsidP="00242BD7">
      <w:pPr>
        <w:spacing w:before="120" w:after="120"/>
      </w:pPr>
    </w:p>
    <w:p w14:paraId="4A569F81" w14:textId="77777777" w:rsidR="00242BD7" w:rsidRPr="00242BD7" w:rsidRDefault="00242BD7" w:rsidP="00242BD7">
      <w:pPr>
        <w:spacing w:before="120" w:after="120"/>
        <w:jc w:val="center"/>
      </w:pPr>
      <w:r w:rsidRPr="00242BD7">
        <w:rPr>
          <w:noProof/>
        </w:rPr>
        <w:drawing>
          <wp:inline distT="0" distB="0" distL="0" distR="0" wp14:anchorId="27B001F1" wp14:editId="02FFC7B0">
            <wp:extent cx="4977130" cy="3180460"/>
            <wp:effectExtent l="19050" t="19050" r="13970" b="20320"/>
            <wp:docPr id="2" name="Picture 2" descr="A comparison of a comparison of a few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arison of a comparison of a few word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2365" cy="3190195"/>
                    </a:xfrm>
                    <a:prstGeom prst="rect">
                      <a:avLst/>
                    </a:prstGeom>
                    <a:noFill/>
                    <a:ln w="9525">
                      <a:solidFill>
                        <a:sysClr val="windowText" lastClr="000000"/>
                      </a:solidFill>
                    </a:ln>
                  </pic:spPr>
                </pic:pic>
              </a:graphicData>
            </a:graphic>
          </wp:inline>
        </w:drawing>
      </w:r>
    </w:p>
    <w:p w14:paraId="7831FF56" w14:textId="77777777" w:rsidR="00242BD7" w:rsidRPr="00242BD7" w:rsidRDefault="00242BD7" w:rsidP="00242BD7">
      <w:pPr>
        <w:spacing w:before="120" w:after="120"/>
        <w:rPr>
          <w:noProof/>
        </w:rPr>
      </w:pPr>
    </w:p>
    <w:p w14:paraId="311D8087" w14:textId="77777777" w:rsidR="00242BD7" w:rsidRPr="00242BD7" w:rsidRDefault="00242BD7" w:rsidP="00242BD7">
      <w:pPr>
        <w:spacing w:before="120" w:after="120"/>
        <w:jc w:val="right"/>
      </w:pPr>
      <w:hyperlink w:anchor="_top" w:history="1">
        <w:r w:rsidRPr="00242BD7">
          <w:rPr>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242BD7" w:rsidRPr="00242BD7" w14:paraId="33989905" w14:textId="77777777" w:rsidTr="00242BD7">
        <w:tc>
          <w:tcPr>
            <w:tcW w:w="5000" w:type="pct"/>
            <w:shd w:val="clear" w:color="auto" w:fill="BFBFBF"/>
          </w:tcPr>
          <w:p w14:paraId="53D87F4D" w14:textId="77777777" w:rsidR="00242BD7" w:rsidRPr="00242BD7" w:rsidRDefault="00242BD7" w:rsidP="00242BD7">
            <w:pPr>
              <w:keepNext/>
              <w:spacing w:before="120" w:after="120"/>
              <w:outlineLvl w:val="1"/>
              <w:rPr>
                <w:rFonts w:cs="Arial"/>
                <w:b/>
                <w:bCs/>
                <w:i/>
                <w:sz w:val="28"/>
                <w:szCs w:val="28"/>
              </w:rPr>
            </w:pPr>
            <w:bookmarkStart w:id="5" w:name="_Toc191027066"/>
            <w:r w:rsidRPr="00242BD7">
              <w:rPr>
                <w:rFonts w:cs="Arial"/>
                <w:b/>
                <w:bCs/>
                <w:sz w:val="28"/>
                <w:szCs w:val="28"/>
              </w:rPr>
              <w:t>Inquiry vs. Grievance – Bringing it All Together Examples</w:t>
            </w:r>
            <w:bookmarkEnd w:id="5"/>
          </w:p>
        </w:tc>
      </w:tr>
    </w:tbl>
    <w:p w14:paraId="00332BD0" w14:textId="77777777" w:rsidR="00242BD7" w:rsidRPr="00242BD7" w:rsidRDefault="00242BD7" w:rsidP="00242BD7">
      <w:pPr>
        <w:spacing w:before="120" w:after="120"/>
      </w:pPr>
    </w:p>
    <w:p w14:paraId="4624799E" w14:textId="77777777" w:rsidR="00242BD7" w:rsidRPr="00242BD7" w:rsidRDefault="00242BD7" w:rsidP="00242BD7">
      <w:pPr>
        <w:spacing w:before="120" w:after="120"/>
        <w:rPr>
          <w:b/>
          <w:bCs/>
        </w:rPr>
      </w:pPr>
      <w:r w:rsidRPr="00242BD7">
        <w:rPr>
          <w:b/>
          <w:bCs/>
        </w:rPr>
        <w:t xml:space="preserve">Refer to </w:t>
      </w:r>
      <w:proofErr w:type="gramStart"/>
      <w:r w:rsidRPr="00242BD7">
        <w:rPr>
          <w:b/>
          <w:bCs/>
        </w:rPr>
        <w:t>table</w:t>
      </w:r>
      <w:proofErr w:type="gramEnd"/>
      <w:r w:rsidRPr="00242BD7">
        <w:rPr>
          <w:b/>
          <w:bCs/>
        </w:rPr>
        <w:t xml:space="preserv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4318"/>
        <w:gridCol w:w="4315"/>
      </w:tblGrid>
      <w:tr w:rsidR="00242BD7" w:rsidRPr="00242BD7" w14:paraId="76D3117B" w14:textId="77777777" w:rsidTr="00242BD7">
        <w:tc>
          <w:tcPr>
            <w:tcW w:w="1667" w:type="pct"/>
            <w:shd w:val="clear" w:color="auto" w:fill="D9D9D9"/>
            <w:vAlign w:val="center"/>
          </w:tcPr>
          <w:p w14:paraId="005A7EF1" w14:textId="77777777" w:rsidR="00242BD7" w:rsidRPr="00242BD7" w:rsidRDefault="00242BD7" w:rsidP="00242BD7">
            <w:pPr>
              <w:spacing w:before="120" w:after="120"/>
              <w:jc w:val="center"/>
              <w:rPr>
                <w:b/>
              </w:rPr>
            </w:pPr>
            <w:r w:rsidRPr="00242BD7">
              <w:rPr>
                <w:b/>
              </w:rPr>
              <w:t>Member States</w:t>
            </w:r>
          </w:p>
        </w:tc>
        <w:tc>
          <w:tcPr>
            <w:tcW w:w="1667" w:type="pct"/>
            <w:shd w:val="clear" w:color="auto" w:fill="D9D9D9"/>
            <w:vAlign w:val="center"/>
          </w:tcPr>
          <w:p w14:paraId="2AC48B90" w14:textId="77777777" w:rsidR="00242BD7" w:rsidRPr="00242BD7" w:rsidRDefault="00242BD7" w:rsidP="00242BD7">
            <w:pPr>
              <w:spacing w:before="120" w:after="120"/>
              <w:jc w:val="center"/>
              <w:rPr>
                <w:b/>
              </w:rPr>
            </w:pPr>
            <w:r w:rsidRPr="00242BD7">
              <w:rPr>
                <w:b/>
              </w:rPr>
              <w:t>CCR Actions</w:t>
            </w:r>
          </w:p>
        </w:tc>
        <w:tc>
          <w:tcPr>
            <w:tcW w:w="1666" w:type="pct"/>
            <w:shd w:val="clear" w:color="auto" w:fill="D9D9D9"/>
            <w:vAlign w:val="center"/>
          </w:tcPr>
          <w:p w14:paraId="512AED01" w14:textId="77777777" w:rsidR="00242BD7" w:rsidRPr="00242BD7" w:rsidRDefault="00242BD7" w:rsidP="00242BD7">
            <w:pPr>
              <w:spacing w:before="120" w:after="120"/>
              <w:jc w:val="center"/>
              <w:rPr>
                <w:b/>
              </w:rPr>
            </w:pPr>
            <w:r w:rsidRPr="00242BD7">
              <w:rPr>
                <w:b/>
              </w:rPr>
              <w:t>Associated Details</w:t>
            </w:r>
          </w:p>
        </w:tc>
      </w:tr>
      <w:tr w:rsidR="00242BD7" w:rsidRPr="00242BD7" w14:paraId="34E9ADEB" w14:textId="77777777" w:rsidTr="007B6AD7">
        <w:tc>
          <w:tcPr>
            <w:tcW w:w="1667" w:type="pct"/>
            <w:shd w:val="clear" w:color="auto" w:fill="auto"/>
          </w:tcPr>
          <w:p w14:paraId="1A529EE3" w14:textId="77777777" w:rsidR="00242BD7" w:rsidRPr="00242BD7" w:rsidRDefault="00242BD7" w:rsidP="00242BD7">
            <w:pPr>
              <w:spacing w:before="120" w:after="120"/>
            </w:pPr>
            <w:r w:rsidRPr="00242BD7">
              <w:rPr>
                <w:noProof/>
              </w:rPr>
              <w:drawing>
                <wp:inline distT="0" distB="0" distL="0" distR="0" wp14:anchorId="15F0FADF" wp14:editId="58D4EDF0">
                  <wp:extent cx="238125" cy="219075"/>
                  <wp:effectExtent l="0" t="0" r="9525" b="9525"/>
                  <wp:docPr id="3" name="Picture 3"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 Call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242BD7" w:rsidDel="00DA1E2D">
              <w:rPr>
                <w:iCs/>
              </w:rPr>
              <w:t xml:space="preserve"> </w:t>
            </w:r>
            <w:r w:rsidRPr="00242BD7">
              <w:rPr>
                <w:iCs/>
              </w:rPr>
              <w:t xml:space="preserve">I am calling because my doctor is thinking about </w:t>
            </w:r>
            <w:proofErr w:type="gramStart"/>
            <w:r w:rsidRPr="00242BD7">
              <w:rPr>
                <w:iCs/>
              </w:rPr>
              <w:t>prescribing me</w:t>
            </w:r>
            <w:proofErr w:type="gramEnd"/>
            <w:r w:rsidRPr="00242BD7">
              <w:rPr>
                <w:iCs/>
              </w:rPr>
              <w:t xml:space="preserve"> Atorvastatin. Can you tell me if it’s covered by my plan?</w:t>
            </w:r>
          </w:p>
        </w:tc>
        <w:tc>
          <w:tcPr>
            <w:tcW w:w="1667" w:type="pct"/>
            <w:shd w:val="clear" w:color="auto" w:fill="auto"/>
          </w:tcPr>
          <w:p w14:paraId="6EA62009" w14:textId="77777777" w:rsidR="00242BD7" w:rsidRPr="00242BD7" w:rsidRDefault="00242BD7" w:rsidP="00242BD7">
            <w:pPr>
              <w:spacing w:before="120" w:after="120"/>
            </w:pPr>
            <w:r w:rsidRPr="00242BD7">
              <w:t xml:space="preserve">Maria runs a price estimate and determines the medication is covered. She then educates the member on coverage, cost, and tier. </w:t>
            </w:r>
          </w:p>
        </w:tc>
        <w:tc>
          <w:tcPr>
            <w:tcW w:w="1666" w:type="pct"/>
            <w:shd w:val="clear" w:color="auto" w:fill="auto"/>
          </w:tcPr>
          <w:p w14:paraId="7627F499" w14:textId="77777777" w:rsidR="00242BD7" w:rsidRPr="00242BD7" w:rsidRDefault="00242BD7" w:rsidP="00242BD7">
            <w:pPr>
              <w:spacing w:before="120" w:after="120"/>
            </w:pPr>
            <w:r w:rsidRPr="00242BD7">
              <w:t xml:space="preserve">This call </w:t>
            </w:r>
            <w:r w:rsidRPr="00242BD7">
              <w:rPr>
                <w:b/>
                <w:color w:val="000000"/>
              </w:rPr>
              <w:t>is</w:t>
            </w:r>
            <w:r w:rsidRPr="00242BD7">
              <w:rPr>
                <w:color w:val="000000"/>
              </w:rPr>
              <w:t xml:space="preserve"> </w:t>
            </w:r>
            <w:r w:rsidRPr="00242BD7">
              <w:t xml:space="preserve">an Inquiry based upon </w:t>
            </w:r>
            <w:r w:rsidRPr="00242BD7">
              <w:rPr>
                <w:b/>
                <w:bCs/>
              </w:rPr>
              <w:t>the following:</w:t>
            </w:r>
          </w:p>
          <w:p w14:paraId="75DF912F" w14:textId="77777777" w:rsidR="00242BD7" w:rsidRPr="00242BD7" w:rsidRDefault="00242BD7" w:rsidP="00242BD7">
            <w:pPr>
              <w:numPr>
                <w:ilvl w:val="0"/>
                <w:numId w:val="6"/>
              </w:numPr>
              <w:spacing w:before="120" w:after="120"/>
            </w:pPr>
            <w:r w:rsidRPr="00242BD7">
              <w:t>The member had a question which was answered by the CCR.</w:t>
            </w:r>
          </w:p>
          <w:p w14:paraId="1CD19ECE" w14:textId="77777777" w:rsidR="00242BD7" w:rsidRPr="00242BD7" w:rsidRDefault="00242BD7" w:rsidP="00242BD7">
            <w:pPr>
              <w:numPr>
                <w:ilvl w:val="0"/>
                <w:numId w:val="6"/>
              </w:numPr>
              <w:spacing w:before="120" w:after="120"/>
            </w:pPr>
            <w:r w:rsidRPr="00242BD7">
              <w:t xml:space="preserve">The CCR determined it was a covered medication. </w:t>
            </w:r>
          </w:p>
          <w:p w14:paraId="30C5F983" w14:textId="77777777" w:rsidR="00242BD7" w:rsidRPr="00242BD7" w:rsidRDefault="00242BD7" w:rsidP="00242BD7">
            <w:pPr>
              <w:numPr>
                <w:ilvl w:val="0"/>
                <w:numId w:val="6"/>
              </w:numPr>
              <w:spacing w:before="120" w:after="120"/>
            </w:pPr>
            <w:r w:rsidRPr="00242BD7">
              <w:t xml:space="preserve">The CCR educated the </w:t>
            </w:r>
            <w:proofErr w:type="gramStart"/>
            <w:r w:rsidRPr="00242BD7">
              <w:t>member</w:t>
            </w:r>
            <w:proofErr w:type="gramEnd"/>
            <w:r w:rsidRPr="00242BD7">
              <w:t xml:space="preserve"> on coverage, cost and tier.</w:t>
            </w:r>
          </w:p>
          <w:p w14:paraId="3601E4AB" w14:textId="77777777" w:rsidR="00242BD7" w:rsidRPr="00242BD7" w:rsidRDefault="00242BD7" w:rsidP="00242BD7">
            <w:pPr>
              <w:spacing w:before="120" w:after="120"/>
            </w:pPr>
          </w:p>
          <w:p w14:paraId="01AE31F1" w14:textId="77777777" w:rsidR="00242BD7" w:rsidRPr="00242BD7" w:rsidRDefault="00242BD7" w:rsidP="00242BD7">
            <w:pPr>
              <w:spacing w:before="120" w:after="120"/>
            </w:pPr>
            <w:r w:rsidRPr="00242BD7">
              <w:t xml:space="preserve">This is </w:t>
            </w:r>
            <w:r w:rsidRPr="00242BD7">
              <w:rPr>
                <w:b/>
                <w:bCs/>
                <w:color w:val="FF0000"/>
              </w:rPr>
              <w:t>NOT</w:t>
            </w:r>
            <w:r w:rsidRPr="00242BD7">
              <w:t xml:space="preserve"> a Grievance because of </w:t>
            </w:r>
            <w:r w:rsidRPr="00242BD7">
              <w:rPr>
                <w:b/>
                <w:bCs/>
              </w:rPr>
              <w:t>the following:</w:t>
            </w:r>
          </w:p>
          <w:p w14:paraId="12BE9869" w14:textId="77777777" w:rsidR="00242BD7" w:rsidRPr="00242BD7" w:rsidRDefault="00242BD7" w:rsidP="00242BD7">
            <w:pPr>
              <w:numPr>
                <w:ilvl w:val="0"/>
                <w:numId w:val="1"/>
              </w:numPr>
              <w:spacing w:before="120" w:after="120"/>
            </w:pPr>
            <w:r w:rsidRPr="00242BD7">
              <w:t>There was no dissatisfaction indicated by the member.</w:t>
            </w:r>
          </w:p>
        </w:tc>
      </w:tr>
      <w:tr w:rsidR="00242BD7" w:rsidRPr="00242BD7" w14:paraId="63FA1DD4" w14:textId="77777777" w:rsidTr="007B6AD7">
        <w:tc>
          <w:tcPr>
            <w:tcW w:w="1667" w:type="pct"/>
            <w:shd w:val="clear" w:color="auto" w:fill="auto"/>
          </w:tcPr>
          <w:p w14:paraId="03C1DC94" w14:textId="77777777" w:rsidR="00242BD7" w:rsidRPr="00242BD7" w:rsidRDefault="00242BD7" w:rsidP="00242BD7">
            <w:pPr>
              <w:spacing w:before="120" w:after="120"/>
            </w:pPr>
            <w:r w:rsidRPr="00242BD7">
              <w:rPr>
                <w:noProof/>
              </w:rPr>
              <w:drawing>
                <wp:inline distT="0" distB="0" distL="0" distR="0" wp14:anchorId="7BB9017A" wp14:editId="037A97BD">
                  <wp:extent cx="238125" cy="219075"/>
                  <wp:effectExtent l="0" t="0" r="9525" b="9525"/>
                  <wp:docPr id="5" name="Picture 5"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 Call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242BD7" w:rsidDel="00B022A7">
              <w:rPr>
                <w:iCs/>
              </w:rPr>
              <w:t xml:space="preserve"> </w:t>
            </w:r>
            <w:r w:rsidRPr="00242BD7">
              <w:rPr>
                <w:iCs/>
              </w:rPr>
              <w:t xml:space="preserve">I ran a </w:t>
            </w:r>
            <w:proofErr w:type="gramStart"/>
            <w:r w:rsidRPr="00242BD7">
              <w:rPr>
                <w:iCs/>
              </w:rPr>
              <w:t>price</w:t>
            </w:r>
            <w:proofErr w:type="gramEnd"/>
            <w:r w:rsidRPr="00242BD7">
              <w:rPr>
                <w:iCs/>
              </w:rPr>
              <w:t xml:space="preserve"> for my medication on the website. It told me I would be responsible for $55 for my </w:t>
            </w:r>
            <w:proofErr w:type="gramStart"/>
            <w:r w:rsidRPr="00242BD7">
              <w:rPr>
                <w:iCs/>
              </w:rPr>
              <w:t>30 day</w:t>
            </w:r>
            <w:proofErr w:type="gramEnd"/>
            <w:r w:rsidRPr="00242BD7">
              <w:rPr>
                <w:iCs/>
              </w:rPr>
              <w:t xml:space="preserve"> supply. However, when I went to my pharmacy to pick it up, they told me it would cost $128. I don’t understand why there would be such a large cost difference. Can you help me figure this out?</w:t>
            </w:r>
          </w:p>
        </w:tc>
        <w:tc>
          <w:tcPr>
            <w:tcW w:w="1667" w:type="pct"/>
            <w:shd w:val="clear" w:color="auto" w:fill="auto"/>
          </w:tcPr>
          <w:p w14:paraId="3F37C2D4" w14:textId="77777777" w:rsidR="00242BD7" w:rsidRPr="00242BD7" w:rsidRDefault="00242BD7" w:rsidP="00242BD7">
            <w:pPr>
              <w:spacing w:before="120" w:after="120"/>
            </w:pPr>
            <w:r w:rsidRPr="00242BD7">
              <w:t xml:space="preserve">Maria looks up her account and </w:t>
            </w:r>
            <w:proofErr w:type="gramStart"/>
            <w:r w:rsidRPr="00242BD7">
              <w:t>is able to</w:t>
            </w:r>
            <w:proofErr w:type="gramEnd"/>
            <w:r w:rsidRPr="00242BD7">
              <w:t xml:space="preserve"> explain exactly why this occurred. </w:t>
            </w:r>
          </w:p>
          <w:p w14:paraId="593A072C" w14:textId="77777777" w:rsidR="00242BD7" w:rsidRPr="00242BD7" w:rsidRDefault="00242BD7" w:rsidP="00242BD7">
            <w:pPr>
              <w:spacing w:before="120" w:after="120"/>
            </w:pPr>
          </w:p>
        </w:tc>
        <w:tc>
          <w:tcPr>
            <w:tcW w:w="1666" w:type="pct"/>
            <w:shd w:val="clear" w:color="auto" w:fill="auto"/>
          </w:tcPr>
          <w:p w14:paraId="2231F9C1" w14:textId="77777777" w:rsidR="00242BD7" w:rsidRPr="00242BD7" w:rsidRDefault="00242BD7" w:rsidP="00242BD7">
            <w:pPr>
              <w:spacing w:before="120" w:after="120"/>
            </w:pPr>
            <w:r w:rsidRPr="00242BD7">
              <w:t>This call</w:t>
            </w:r>
            <w:r w:rsidRPr="00242BD7">
              <w:rPr>
                <w:color w:val="000000"/>
              </w:rPr>
              <w:t xml:space="preserve"> </w:t>
            </w:r>
            <w:r w:rsidRPr="00242BD7">
              <w:rPr>
                <w:b/>
                <w:color w:val="000000"/>
              </w:rPr>
              <w:t>is</w:t>
            </w:r>
            <w:r w:rsidRPr="00242BD7">
              <w:t xml:space="preserve"> an Inquiry. The member stated I don’t understand.</w:t>
            </w:r>
          </w:p>
          <w:p w14:paraId="724721A0" w14:textId="77777777" w:rsidR="00242BD7" w:rsidRPr="00242BD7" w:rsidRDefault="00242BD7" w:rsidP="00242BD7">
            <w:pPr>
              <w:spacing w:before="120" w:after="120"/>
            </w:pPr>
          </w:p>
          <w:p w14:paraId="2DE1E007" w14:textId="77777777" w:rsidR="00242BD7" w:rsidRPr="00242BD7" w:rsidRDefault="00242BD7" w:rsidP="00242BD7">
            <w:pPr>
              <w:spacing w:before="120" w:after="120"/>
            </w:pPr>
            <w:r w:rsidRPr="00242BD7">
              <w:t xml:space="preserve">This is </w:t>
            </w:r>
            <w:r w:rsidRPr="00242BD7">
              <w:rPr>
                <w:b/>
                <w:bCs/>
                <w:color w:val="FF0000"/>
              </w:rPr>
              <w:t>NOT</w:t>
            </w:r>
            <w:r w:rsidRPr="00242BD7">
              <w:t xml:space="preserve"> a Grievance because of </w:t>
            </w:r>
            <w:r w:rsidRPr="00242BD7">
              <w:rPr>
                <w:b/>
                <w:bCs/>
              </w:rPr>
              <w:t>the following:</w:t>
            </w:r>
          </w:p>
          <w:p w14:paraId="4D5C2B68" w14:textId="77777777" w:rsidR="00242BD7" w:rsidRPr="00242BD7" w:rsidRDefault="00242BD7" w:rsidP="00242BD7">
            <w:pPr>
              <w:numPr>
                <w:ilvl w:val="0"/>
                <w:numId w:val="1"/>
              </w:numPr>
              <w:spacing w:before="120" w:after="120"/>
            </w:pPr>
            <w:r w:rsidRPr="00242BD7">
              <w:t>There was no dissatisfaction indicated by the member.</w:t>
            </w:r>
          </w:p>
        </w:tc>
      </w:tr>
      <w:tr w:rsidR="00242BD7" w:rsidRPr="00242BD7" w14:paraId="39C837BB" w14:textId="77777777" w:rsidTr="007B6AD7">
        <w:tc>
          <w:tcPr>
            <w:tcW w:w="1667" w:type="pct"/>
            <w:shd w:val="clear" w:color="auto" w:fill="auto"/>
          </w:tcPr>
          <w:p w14:paraId="0D57412F" w14:textId="77777777" w:rsidR="00242BD7" w:rsidRPr="00242BD7" w:rsidRDefault="00242BD7" w:rsidP="00242BD7">
            <w:pPr>
              <w:spacing w:before="120" w:after="120"/>
            </w:pPr>
            <w:r w:rsidRPr="00242BD7">
              <w:rPr>
                <w:noProof/>
              </w:rPr>
              <w:drawing>
                <wp:inline distT="0" distB="0" distL="0" distR="0" wp14:anchorId="111BEF3A" wp14:editId="77B53512">
                  <wp:extent cx="238125" cy="219075"/>
                  <wp:effectExtent l="0" t="0" r="9525" b="9525"/>
                  <wp:docPr id="15" name="Picture 15"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 Call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242BD7" w:rsidDel="00B022A7">
              <w:rPr>
                <w:iCs/>
              </w:rPr>
              <w:t xml:space="preserve"> </w:t>
            </w:r>
            <w:r w:rsidRPr="00242BD7">
              <w:rPr>
                <w:iCs/>
              </w:rPr>
              <w:t>Why can’t I get the same pricing at my Walgreens that I get at CVS Pharmacies? Walgreens is more convenient for me and I am not happy about having to drive a further distance to obtain a better price for my medications.</w:t>
            </w:r>
          </w:p>
          <w:p w14:paraId="676C6284" w14:textId="77777777" w:rsidR="00242BD7" w:rsidRPr="00242BD7" w:rsidRDefault="00242BD7" w:rsidP="00242BD7">
            <w:pPr>
              <w:spacing w:before="120" w:after="120"/>
            </w:pPr>
          </w:p>
        </w:tc>
        <w:tc>
          <w:tcPr>
            <w:tcW w:w="1667" w:type="pct"/>
            <w:shd w:val="clear" w:color="auto" w:fill="auto"/>
          </w:tcPr>
          <w:p w14:paraId="440C55DE" w14:textId="77777777" w:rsidR="00242BD7" w:rsidRPr="00242BD7" w:rsidRDefault="00242BD7" w:rsidP="00242BD7">
            <w:pPr>
              <w:spacing w:before="120" w:after="120"/>
            </w:pPr>
            <w:r w:rsidRPr="00242BD7">
              <w:t>Maria educates the member on pharmacies in Network.</w:t>
            </w:r>
          </w:p>
          <w:p w14:paraId="2846FF6A" w14:textId="77777777" w:rsidR="00242BD7" w:rsidRPr="00242BD7" w:rsidRDefault="00242BD7" w:rsidP="00242BD7">
            <w:pPr>
              <w:spacing w:before="120" w:after="120"/>
            </w:pPr>
          </w:p>
        </w:tc>
        <w:tc>
          <w:tcPr>
            <w:tcW w:w="1666" w:type="pct"/>
            <w:shd w:val="clear" w:color="auto" w:fill="auto"/>
          </w:tcPr>
          <w:p w14:paraId="46C15036" w14:textId="77777777" w:rsidR="00242BD7" w:rsidRPr="00242BD7" w:rsidRDefault="00242BD7" w:rsidP="00242BD7">
            <w:pPr>
              <w:spacing w:before="120" w:after="120"/>
            </w:pPr>
            <w:r w:rsidRPr="00242BD7">
              <w:t xml:space="preserve">This call </w:t>
            </w:r>
            <w:r w:rsidRPr="00242BD7">
              <w:rPr>
                <w:b/>
                <w:color w:val="000000"/>
              </w:rPr>
              <w:t>is</w:t>
            </w:r>
            <w:r w:rsidRPr="00242BD7">
              <w:rPr>
                <w:color w:val="000000"/>
              </w:rPr>
              <w:t xml:space="preserve"> </w:t>
            </w:r>
            <w:r w:rsidRPr="00242BD7">
              <w:t xml:space="preserve">a New Grievance (Resolved) based upon </w:t>
            </w:r>
            <w:r w:rsidRPr="00242BD7">
              <w:rPr>
                <w:b/>
                <w:bCs/>
              </w:rPr>
              <w:t>the following:</w:t>
            </w:r>
          </w:p>
          <w:p w14:paraId="012F0522" w14:textId="77777777" w:rsidR="00242BD7" w:rsidRPr="00242BD7" w:rsidRDefault="00242BD7" w:rsidP="00242BD7">
            <w:pPr>
              <w:numPr>
                <w:ilvl w:val="0"/>
                <w:numId w:val="6"/>
              </w:numPr>
              <w:spacing w:before="120" w:after="120"/>
            </w:pPr>
            <w:r w:rsidRPr="00242BD7">
              <w:t xml:space="preserve">The member indicated dissatisfaction. </w:t>
            </w:r>
          </w:p>
          <w:p w14:paraId="03E490D8" w14:textId="77777777" w:rsidR="00242BD7" w:rsidRPr="00242BD7" w:rsidRDefault="00242BD7" w:rsidP="00242BD7">
            <w:pPr>
              <w:numPr>
                <w:ilvl w:val="0"/>
                <w:numId w:val="6"/>
              </w:numPr>
              <w:spacing w:before="120" w:after="120"/>
            </w:pPr>
            <w:r w:rsidRPr="00242BD7">
              <w:t xml:space="preserve">The CCR educated the </w:t>
            </w:r>
            <w:proofErr w:type="gramStart"/>
            <w:r w:rsidRPr="00242BD7">
              <w:t>member</w:t>
            </w:r>
            <w:proofErr w:type="gramEnd"/>
            <w:r w:rsidRPr="00242BD7">
              <w:t xml:space="preserve"> about their pharmacy network benefits.</w:t>
            </w:r>
          </w:p>
          <w:p w14:paraId="72955761" w14:textId="77777777" w:rsidR="00242BD7" w:rsidRPr="00242BD7" w:rsidRDefault="00242BD7" w:rsidP="00242BD7">
            <w:pPr>
              <w:spacing w:before="120" w:after="120"/>
            </w:pPr>
          </w:p>
          <w:p w14:paraId="66461051" w14:textId="77777777" w:rsidR="00242BD7" w:rsidRPr="00242BD7" w:rsidRDefault="00242BD7" w:rsidP="00242BD7">
            <w:pPr>
              <w:spacing w:before="120" w:after="120"/>
            </w:pPr>
            <w:r w:rsidRPr="00242BD7">
              <w:t xml:space="preserve">This is </w:t>
            </w:r>
            <w:r w:rsidRPr="00242BD7">
              <w:rPr>
                <w:b/>
                <w:bCs/>
                <w:color w:val="FF0000"/>
              </w:rPr>
              <w:t>NOT</w:t>
            </w:r>
            <w:r w:rsidRPr="00242BD7">
              <w:t xml:space="preserve"> an Inquiry </w:t>
            </w:r>
            <w:r w:rsidRPr="00242BD7">
              <w:rPr>
                <w:b/>
                <w:bCs/>
              </w:rPr>
              <w:t>because:</w:t>
            </w:r>
          </w:p>
          <w:p w14:paraId="28ECD98E" w14:textId="77777777" w:rsidR="00242BD7" w:rsidRPr="00242BD7" w:rsidRDefault="00242BD7" w:rsidP="00242BD7">
            <w:pPr>
              <w:numPr>
                <w:ilvl w:val="0"/>
                <w:numId w:val="6"/>
              </w:numPr>
              <w:spacing w:before="120" w:after="120"/>
            </w:pPr>
            <w:r w:rsidRPr="00242BD7">
              <w:t xml:space="preserve">The member indicated dissatisfaction by stating “Why can’t I …” and expressed inconvenience with having to drive further to get to a CVS. </w:t>
            </w:r>
          </w:p>
          <w:p w14:paraId="2162E62B" w14:textId="77777777" w:rsidR="00242BD7" w:rsidRPr="00242BD7" w:rsidRDefault="00242BD7" w:rsidP="00242BD7">
            <w:pPr>
              <w:spacing w:before="120" w:after="120"/>
            </w:pPr>
          </w:p>
          <w:p w14:paraId="6A24C155" w14:textId="77777777" w:rsidR="00242BD7" w:rsidRPr="00242BD7" w:rsidRDefault="00242BD7" w:rsidP="00242BD7">
            <w:pPr>
              <w:spacing w:before="120" w:after="120"/>
            </w:pPr>
            <w:r w:rsidRPr="00242BD7">
              <w:t xml:space="preserve">This is </w:t>
            </w:r>
            <w:r w:rsidRPr="00242BD7">
              <w:rPr>
                <w:b/>
                <w:bCs/>
                <w:color w:val="FF0000"/>
              </w:rPr>
              <w:t>NOT</w:t>
            </w:r>
            <w:r w:rsidRPr="00242BD7">
              <w:t xml:space="preserve"> a New Grievance (Unresolved) </w:t>
            </w:r>
            <w:r w:rsidRPr="00242BD7">
              <w:rPr>
                <w:b/>
                <w:bCs/>
              </w:rPr>
              <w:t>because:</w:t>
            </w:r>
          </w:p>
          <w:p w14:paraId="1F19BF2F" w14:textId="77777777" w:rsidR="00242BD7" w:rsidRPr="00242BD7" w:rsidRDefault="00242BD7" w:rsidP="00242BD7">
            <w:pPr>
              <w:numPr>
                <w:ilvl w:val="0"/>
                <w:numId w:val="2"/>
              </w:numPr>
              <w:spacing w:before="120" w:after="120"/>
            </w:pPr>
            <w:r w:rsidRPr="00242BD7">
              <w:t xml:space="preserve">There were </w:t>
            </w:r>
            <w:proofErr w:type="gramStart"/>
            <w:r w:rsidRPr="00242BD7">
              <w:t>not</w:t>
            </w:r>
            <w:proofErr w:type="gramEnd"/>
            <w:r w:rsidRPr="00242BD7">
              <w:t xml:space="preserve"> items that needed to be reviewed by another department.</w:t>
            </w:r>
          </w:p>
        </w:tc>
      </w:tr>
      <w:tr w:rsidR="00242BD7" w:rsidRPr="00242BD7" w14:paraId="024CC389" w14:textId="77777777" w:rsidTr="007B6AD7">
        <w:tc>
          <w:tcPr>
            <w:tcW w:w="1667" w:type="pct"/>
            <w:shd w:val="clear" w:color="auto" w:fill="auto"/>
          </w:tcPr>
          <w:p w14:paraId="510EC99D" w14:textId="77777777" w:rsidR="00242BD7" w:rsidRPr="00242BD7" w:rsidRDefault="00242BD7" w:rsidP="00242BD7">
            <w:pPr>
              <w:spacing w:before="120" w:after="120"/>
            </w:pPr>
            <w:r w:rsidRPr="00242BD7">
              <w:rPr>
                <w:noProof/>
              </w:rPr>
              <w:drawing>
                <wp:inline distT="0" distB="0" distL="0" distR="0" wp14:anchorId="7DC1EBCC" wp14:editId="137FDF7B">
                  <wp:extent cx="238125" cy="219075"/>
                  <wp:effectExtent l="0" t="0" r="9525" b="9525"/>
                  <wp:docPr id="16" name="Picture 16"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 Call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242BD7" w:rsidDel="00B022A7">
              <w:rPr>
                <w:iCs/>
              </w:rPr>
              <w:t xml:space="preserve"> </w:t>
            </w:r>
            <w:r w:rsidRPr="00242BD7">
              <w:rPr>
                <w:iCs/>
              </w:rPr>
              <w:t>I got a new prescription from my doctor and he said he would send it to you. Can you see if you received it?</w:t>
            </w:r>
          </w:p>
          <w:p w14:paraId="3F596D38" w14:textId="77777777" w:rsidR="00242BD7" w:rsidRPr="00242BD7" w:rsidRDefault="00242BD7" w:rsidP="00242BD7">
            <w:pPr>
              <w:spacing w:before="120" w:after="120"/>
            </w:pPr>
          </w:p>
        </w:tc>
        <w:tc>
          <w:tcPr>
            <w:tcW w:w="1667" w:type="pct"/>
            <w:shd w:val="clear" w:color="auto" w:fill="auto"/>
          </w:tcPr>
          <w:p w14:paraId="64BFC75F" w14:textId="77777777" w:rsidR="00242BD7" w:rsidRPr="00242BD7" w:rsidRDefault="00242BD7" w:rsidP="00242BD7">
            <w:pPr>
              <w:spacing w:before="120" w:after="120"/>
            </w:pPr>
            <w:r w:rsidRPr="00242BD7">
              <w:t xml:space="preserve">Maria researches the account and confirms the prescription was received and is currently in </w:t>
            </w:r>
            <w:proofErr w:type="gramStart"/>
            <w:r w:rsidRPr="00242BD7">
              <w:t>process</w:t>
            </w:r>
            <w:proofErr w:type="gramEnd"/>
            <w:r w:rsidRPr="00242BD7">
              <w:t xml:space="preserve"> with mail order. She educates the member on her findings and next steps.</w:t>
            </w:r>
          </w:p>
          <w:p w14:paraId="2C507309" w14:textId="77777777" w:rsidR="00242BD7" w:rsidRPr="00242BD7" w:rsidRDefault="00242BD7" w:rsidP="00242BD7">
            <w:pPr>
              <w:spacing w:before="120" w:after="120"/>
            </w:pPr>
          </w:p>
        </w:tc>
        <w:tc>
          <w:tcPr>
            <w:tcW w:w="1666" w:type="pct"/>
            <w:shd w:val="clear" w:color="auto" w:fill="auto"/>
          </w:tcPr>
          <w:p w14:paraId="2559ECD9" w14:textId="77777777" w:rsidR="00242BD7" w:rsidRPr="00242BD7" w:rsidRDefault="00242BD7" w:rsidP="00242BD7">
            <w:pPr>
              <w:spacing w:before="120" w:after="120"/>
            </w:pPr>
            <w:r w:rsidRPr="00242BD7">
              <w:t xml:space="preserve">This call </w:t>
            </w:r>
            <w:r w:rsidRPr="00242BD7">
              <w:rPr>
                <w:b/>
                <w:color w:val="000000"/>
              </w:rPr>
              <w:t>is</w:t>
            </w:r>
            <w:r w:rsidRPr="00242BD7">
              <w:rPr>
                <w:color w:val="000000"/>
              </w:rPr>
              <w:t xml:space="preserve"> </w:t>
            </w:r>
            <w:r w:rsidRPr="00242BD7">
              <w:t xml:space="preserve">an Inquiry based </w:t>
            </w:r>
            <w:proofErr w:type="gramStart"/>
            <w:r w:rsidRPr="00242BD7">
              <w:t>up on</w:t>
            </w:r>
            <w:proofErr w:type="gramEnd"/>
            <w:r w:rsidRPr="00242BD7">
              <w:t xml:space="preserve"> </w:t>
            </w:r>
            <w:r w:rsidRPr="00242BD7">
              <w:rPr>
                <w:b/>
                <w:bCs/>
              </w:rPr>
              <w:t>the following:</w:t>
            </w:r>
          </w:p>
          <w:p w14:paraId="05E00CBD" w14:textId="77777777" w:rsidR="00242BD7" w:rsidRPr="00242BD7" w:rsidRDefault="00242BD7" w:rsidP="00242BD7">
            <w:pPr>
              <w:numPr>
                <w:ilvl w:val="0"/>
                <w:numId w:val="6"/>
              </w:numPr>
              <w:spacing w:before="120" w:after="120"/>
            </w:pPr>
            <w:r w:rsidRPr="00242BD7">
              <w:t>The CCR confirmed the prescription was received.</w:t>
            </w:r>
          </w:p>
          <w:p w14:paraId="7F556235" w14:textId="77777777" w:rsidR="00242BD7" w:rsidRPr="00242BD7" w:rsidRDefault="00242BD7" w:rsidP="00242BD7">
            <w:pPr>
              <w:numPr>
                <w:ilvl w:val="0"/>
                <w:numId w:val="6"/>
              </w:numPr>
              <w:spacing w:before="120" w:after="120"/>
            </w:pPr>
            <w:r w:rsidRPr="00242BD7">
              <w:t>The CCR educated the member on receipt of prescription and status of the order.</w:t>
            </w:r>
          </w:p>
          <w:p w14:paraId="09A58A43" w14:textId="77777777" w:rsidR="00242BD7" w:rsidRPr="00242BD7" w:rsidRDefault="00242BD7" w:rsidP="00242BD7">
            <w:pPr>
              <w:spacing w:before="120" w:after="120"/>
            </w:pPr>
          </w:p>
          <w:p w14:paraId="2EB5DB52" w14:textId="77777777" w:rsidR="00242BD7" w:rsidRPr="00242BD7" w:rsidRDefault="00242BD7" w:rsidP="00242BD7">
            <w:pPr>
              <w:spacing w:before="120" w:after="120"/>
            </w:pPr>
            <w:r w:rsidRPr="00242BD7">
              <w:t xml:space="preserve">This is </w:t>
            </w:r>
            <w:r w:rsidRPr="00242BD7">
              <w:rPr>
                <w:b/>
                <w:bCs/>
                <w:color w:val="FF0000"/>
              </w:rPr>
              <w:t>NOT</w:t>
            </w:r>
            <w:r w:rsidRPr="00242BD7">
              <w:t xml:space="preserve"> a Grievance because of </w:t>
            </w:r>
            <w:r w:rsidRPr="00242BD7">
              <w:rPr>
                <w:b/>
                <w:bCs/>
              </w:rPr>
              <w:t>the following:</w:t>
            </w:r>
          </w:p>
          <w:p w14:paraId="11ABAE5C" w14:textId="77777777" w:rsidR="00242BD7" w:rsidRPr="00242BD7" w:rsidRDefault="00242BD7" w:rsidP="00242BD7">
            <w:pPr>
              <w:numPr>
                <w:ilvl w:val="0"/>
                <w:numId w:val="3"/>
              </w:numPr>
              <w:spacing w:before="120" w:after="120"/>
            </w:pPr>
            <w:r w:rsidRPr="00242BD7">
              <w:t>There was no dissatisfaction indicated by the member.</w:t>
            </w:r>
          </w:p>
        </w:tc>
      </w:tr>
      <w:tr w:rsidR="00242BD7" w:rsidRPr="00242BD7" w14:paraId="411084A5" w14:textId="77777777" w:rsidTr="007B6AD7">
        <w:tc>
          <w:tcPr>
            <w:tcW w:w="1667" w:type="pct"/>
            <w:shd w:val="clear" w:color="auto" w:fill="auto"/>
          </w:tcPr>
          <w:p w14:paraId="55F61684" w14:textId="77777777" w:rsidR="00242BD7" w:rsidRPr="00242BD7" w:rsidRDefault="00242BD7" w:rsidP="00242BD7">
            <w:pPr>
              <w:spacing w:before="120" w:after="120"/>
            </w:pPr>
            <w:r w:rsidRPr="00242BD7">
              <w:rPr>
                <w:noProof/>
              </w:rPr>
              <w:drawing>
                <wp:inline distT="0" distB="0" distL="0" distR="0" wp14:anchorId="2BAD3A97" wp14:editId="2FAD8295">
                  <wp:extent cx="238125" cy="219075"/>
                  <wp:effectExtent l="0" t="0" r="9525" b="9525"/>
                  <wp:docPr id="17" name="Picture 17"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 Call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242BD7" w:rsidDel="00B4119C">
              <w:rPr>
                <w:iCs/>
              </w:rPr>
              <w:t xml:space="preserve"> </w:t>
            </w:r>
            <w:r w:rsidRPr="00242BD7">
              <w:rPr>
                <w:iCs/>
              </w:rPr>
              <w:t xml:space="preserve">I am </w:t>
            </w:r>
            <w:proofErr w:type="gramStart"/>
            <w:r w:rsidRPr="00242BD7">
              <w:rPr>
                <w:iCs/>
              </w:rPr>
              <w:t>frustrated</w:t>
            </w:r>
            <w:proofErr w:type="gramEnd"/>
            <w:r w:rsidRPr="00242BD7">
              <w:rPr>
                <w:iCs/>
              </w:rPr>
              <w:t xml:space="preserve"> you are not covering my medication. My pharmacy said I had to call you.</w:t>
            </w:r>
          </w:p>
          <w:p w14:paraId="5CCAA530" w14:textId="77777777" w:rsidR="00242BD7" w:rsidRPr="00242BD7" w:rsidRDefault="00242BD7" w:rsidP="00242BD7">
            <w:pPr>
              <w:spacing w:before="120" w:after="120"/>
            </w:pPr>
          </w:p>
        </w:tc>
        <w:tc>
          <w:tcPr>
            <w:tcW w:w="1667" w:type="pct"/>
            <w:shd w:val="clear" w:color="auto" w:fill="auto"/>
          </w:tcPr>
          <w:p w14:paraId="65300E1C" w14:textId="77777777" w:rsidR="00242BD7" w:rsidRPr="00242BD7" w:rsidRDefault="00242BD7" w:rsidP="00242BD7">
            <w:pPr>
              <w:spacing w:before="120" w:after="120"/>
            </w:pPr>
            <w:r w:rsidRPr="00242BD7">
              <w:t xml:space="preserve">Maria reviews the claim by the pharmacy and determines the date of birth was entered in incorrectly. Maria calls the pharmacy and has them correct the date of birth to get a paid claim. She educates the member on what happened and that she can now pick up her medication. The member states that she’s unhappy and she shouldn’t have to be inconvenienced by all this. </w:t>
            </w:r>
          </w:p>
          <w:p w14:paraId="7F9A22AF" w14:textId="77777777" w:rsidR="00242BD7" w:rsidRPr="00242BD7" w:rsidRDefault="00242BD7" w:rsidP="00242BD7">
            <w:pPr>
              <w:spacing w:before="120" w:after="120"/>
            </w:pPr>
          </w:p>
        </w:tc>
        <w:tc>
          <w:tcPr>
            <w:tcW w:w="1666" w:type="pct"/>
            <w:shd w:val="clear" w:color="auto" w:fill="auto"/>
          </w:tcPr>
          <w:p w14:paraId="57317D99" w14:textId="77777777" w:rsidR="00242BD7" w:rsidRPr="00242BD7" w:rsidRDefault="00242BD7" w:rsidP="00242BD7">
            <w:pPr>
              <w:spacing w:before="120" w:after="120"/>
            </w:pPr>
            <w:r w:rsidRPr="00242BD7">
              <w:t xml:space="preserve">This is a New  Grievance (Resolved) based upon </w:t>
            </w:r>
            <w:r w:rsidRPr="00242BD7">
              <w:rPr>
                <w:b/>
                <w:bCs/>
              </w:rPr>
              <w:t>the following:</w:t>
            </w:r>
          </w:p>
          <w:p w14:paraId="20AC3153" w14:textId="77777777" w:rsidR="00242BD7" w:rsidRPr="00242BD7" w:rsidRDefault="00242BD7" w:rsidP="00242BD7">
            <w:pPr>
              <w:numPr>
                <w:ilvl w:val="0"/>
                <w:numId w:val="6"/>
              </w:numPr>
              <w:spacing w:before="120" w:after="120"/>
            </w:pPr>
            <w:r w:rsidRPr="00242BD7">
              <w:t>The member indicated dissatisfaction by saying “I am frustrated...”</w:t>
            </w:r>
          </w:p>
          <w:p w14:paraId="08ECEF5C" w14:textId="77777777" w:rsidR="00242BD7" w:rsidRPr="00242BD7" w:rsidRDefault="00242BD7" w:rsidP="00242BD7">
            <w:pPr>
              <w:numPr>
                <w:ilvl w:val="0"/>
                <w:numId w:val="6"/>
              </w:numPr>
              <w:spacing w:before="120" w:after="120"/>
            </w:pPr>
            <w:r w:rsidRPr="00242BD7">
              <w:t>Even though the member is still upset, the CCR ultimately fully resolved the issue and educated the member.</w:t>
            </w:r>
          </w:p>
          <w:p w14:paraId="04A7445D" w14:textId="77777777" w:rsidR="00242BD7" w:rsidRPr="00242BD7" w:rsidRDefault="00242BD7" w:rsidP="00242BD7">
            <w:pPr>
              <w:numPr>
                <w:ilvl w:val="0"/>
                <w:numId w:val="6"/>
              </w:numPr>
              <w:spacing w:before="120" w:after="120"/>
            </w:pPr>
            <w:r w:rsidRPr="00242BD7">
              <w:t>There is nothing further that can be done by the plan or the CCR regarding the member’s inconvenience. The CCR should apologize for the frustration.</w:t>
            </w:r>
          </w:p>
          <w:p w14:paraId="1FF65025" w14:textId="77777777" w:rsidR="00242BD7" w:rsidRPr="00242BD7" w:rsidRDefault="00242BD7" w:rsidP="00242BD7">
            <w:pPr>
              <w:spacing w:before="120" w:after="120"/>
            </w:pPr>
          </w:p>
          <w:p w14:paraId="476D634C" w14:textId="77777777" w:rsidR="00242BD7" w:rsidRPr="00242BD7" w:rsidRDefault="00242BD7" w:rsidP="00242BD7">
            <w:pPr>
              <w:spacing w:before="120" w:after="120"/>
            </w:pPr>
            <w:r w:rsidRPr="00242BD7">
              <w:t xml:space="preserve">This is </w:t>
            </w:r>
            <w:r w:rsidRPr="00242BD7">
              <w:rPr>
                <w:b/>
                <w:bCs/>
                <w:color w:val="FF0000"/>
              </w:rPr>
              <w:t>NOT</w:t>
            </w:r>
            <w:r w:rsidRPr="00242BD7">
              <w:t xml:space="preserve"> a New Grievance (Unresolved) </w:t>
            </w:r>
            <w:r w:rsidRPr="00242BD7">
              <w:rPr>
                <w:b/>
                <w:bCs/>
              </w:rPr>
              <w:t>because:</w:t>
            </w:r>
          </w:p>
          <w:p w14:paraId="4A873BDE" w14:textId="77777777" w:rsidR="00242BD7" w:rsidRPr="00242BD7" w:rsidRDefault="00242BD7" w:rsidP="00242BD7">
            <w:pPr>
              <w:numPr>
                <w:ilvl w:val="0"/>
                <w:numId w:val="4"/>
              </w:numPr>
              <w:spacing w:before="120" w:after="120"/>
            </w:pPr>
            <w:r w:rsidRPr="00242BD7">
              <w:t>There are no items needing to be reviewed by another department.</w:t>
            </w:r>
          </w:p>
        </w:tc>
      </w:tr>
      <w:tr w:rsidR="00242BD7" w:rsidRPr="00242BD7" w14:paraId="39D1606C" w14:textId="77777777" w:rsidTr="007B6AD7">
        <w:tc>
          <w:tcPr>
            <w:tcW w:w="1667" w:type="pct"/>
            <w:shd w:val="clear" w:color="auto" w:fill="auto"/>
          </w:tcPr>
          <w:p w14:paraId="31BD9558" w14:textId="77777777" w:rsidR="00242BD7" w:rsidRPr="00242BD7" w:rsidRDefault="00242BD7" w:rsidP="00242BD7">
            <w:pPr>
              <w:spacing w:before="120" w:after="120"/>
            </w:pPr>
            <w:r w:rsidRPr="00242BD7">
              <w:rPr>
                <w:noProof/>
              </w:rPr>
              <w:drawing>
                <wp:inline distT="0" distB="0" distL="0" distR="0" wp14:anchorId="2E774BCC" wp14:editId="31A39765">
                  <wp:extent cx="238125" cy="219075"/>
                  <wp:effectExtent l="0" t="0" r="9525" b="9525"/>
                  <wp:docPr id="18" name="Picture 18"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 Call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242BD7" w:rsidDel="00B4119C">
              <w:rPr>
                <w:iCs/>
              </w:rPr>
              <w:t xml:space="preserve"> </w:t>
            </w:r>
            <w:r w:rsidRPr="00242BD7">
              <w:rPr>
                <w:iCs/>
              </w:rPr>
              <w:t>I just called a few minutes ago and the representative I spoke to was extremely rude. They kept me on hold for over 15 minutes and never checked back and came across like they were having a bad day.</w:t>
            </w:r>
          </w:p>
          <w:p w14:paraId="51171DEB" w14:textId="77777777" w:rsidR="00242BD7" w:rsidRPr="00242BD7" w:rsidRDefault="00242BD7" w:rsidP="00242BD7">
            <w:pPr>
              <w:spacing w:before="120" w:after="120"/>
            </w:pPr>
          </w:p>
        </w:tc>
        <w:tc>
          <w:tcPr>
            <w:tcW w:w="1667" w:type="pct"/>
            <w:shd w:val="clear" w:color="auto" w:fill="auto"/>
          </w:tcPr>
          <w:p w14:paraId="7EE3AF1D" w14:textId="77777777" w:rsidR="00242BD7" w:rsidRPr="00242BD7" w:rsidRDefault="00242BD7" w:rsidP="00242BD7">
            <w:pPr>
              <w:spacing w:before="120" w:after="120"/>
            </w:pPr>
            <w:r w:rsidRPr="00242BD7">
              <w:t xml:space="preserve">Maria apologies for the experience and </w:t>
            </w:r>
            <w:proofErr w:type="gramStart"/>
            <w:r w:rsidRPr="00242BD7">
              <w:t>is able to</w:t>
            </w:r>
            <w:proofErr w:type="gramEnd"/>
            <w:r w:rsidRPr="00242BD7">
              <w:t xml:space="preserve"> get the member to explain the issue that occurred prior to the interaction with the previous CCR. </w:t>
            </w:r>
          </w:p>
          <w:p w14:paraId="7FC1D734" w14:textId="77777777" w:rsidR="00242BD7" w:rsidRPr="00242BD7" w:rsidRDefault="00242BD7" w:rsidP="00242BD7">
            <w:pPr>
              <w:spacing w:before="120" w:after="120"/>
            </w:pPr>
          </w:p>
        </w:tc>
        <w:tc>
          <w:tcPr>
            <w:tcW w:w="1666" w:type="pct"/>
            <w:shd w:val="clear" w:color="auto" w:fill="auto"/>
          </w:tcPr>
          <w:p w14:paraId="4A69E6D8" w14:textId="77777777" w:rsidR="00242BD7" w:rsidRPr="00242BD7" w:rsidRDefault="00242BD7" w:rsidP="00242BD7">
            <w:pPr>
              <w:spacing w:before="120" w:after="120"/>
            </w:pPr>
            <w:r w:rsidRPr="00242BD7">
              <w:t xml:space="preserve">This call </w:t>
            </w:r>
            <w:r w:rsidRPr="00242BD7">
              <w:rPr>
                <w:b/>
                <w:color w:val="000000"/>
              </w:rPr>
              <w:t>is</w:t>
            </w:r>
            <w:r w:rsidRPr="00242BD7">
              <w:rPr>
                <w:color w:val="000000"/>
              </w:rPr>
              <w:t xml:space="preserve"> </w:t>
            </w:r>
            <w:r w:rsidRPr="00242BD7">
              <w:t xml:space="preserve">a New Grievance (Unresolved) based upon </w:t>
            </w:r>
            <w:r w:rsidRPr="00242BD7">
              <w:rPr>
                <w:b/>
                <w:bCs/>
              </w:rPr>
              <w:t>the following:</w:t>
            </w:r>
          </w:p>
          <w:p w14:paraId="5BC9B72C" w14:textId="77777777" w:rsidR="00242BD7" w:rsidRPr="00242BD7" w:rsidRDefault="00242BD7" w:rsidP="00242BD7">
            <w:pPr>
              <w:numPr>
                <w:ilvl w:val="0"/>
                <w:numId w:val="6"/>
              </w:numPr>
              <w:spacing w:before="120" w:after="120"/>
            </w:pPr>
            <w:r w:rsidRPr="00242BD7">
              <w:t>The member indicated dissatisfaction by stating “the previous representative was extremely rude” and “Kept me on hold for over 15 minutes”.</w:t>
            </w:r>
          </w:p>
          <w:p w14:paraId="6484F07E" w14:textId="77777777" w:rsidR="00242BD7" w:rsidRPr="00242BD7" w:rsidRDefault="00242BD7" w:rsidP="00242BD7">
            <w:pPr>
              <w:numPr>
                <w:ilvl w:val="0"/>
                <w:numId w:val="6"/>
              </w:numPr>
              <w:spacing w:before="120" w:after="120"/>
            </w:pPr>
            <w:r w:rsidRPr="00242BD7">
              <w:t xml:space="preserve">The CCR confirmed the </w:t>
            </w:r>
            <w:proofErr w:type="gramStart"/>
            <w:r w:rsidRPr="00242BD7">
              <w:t>member</w:t>
            </w:r>
            <w:proofErr w:type="gramEnd"/>
            <w:r w:rsidRPr="00242BD7">
              <w:t xml:space="preserve"> had the information they needed but cannot address concerns regarding the customer service from the previous call. </w:t>
            </w:r>
          </w:p>
          <w:p w14:paraId="5B0B05FC" w14:textId="77777777" w:rsidR="00242BD7" w:rsidRPr="00242BD7" w:rsidRDefault="00242BD7" w:rsidP="00242BD7">
            <w:pPr>
              <w:spacing w:before="120" w:after="120"/>
              <w:rPr>
                <w:b/>
                <w:bCs/>
              </w:rPr>
            </w:pPr>
          </w:p>
          <w:p w14:paraId="50F18A2F" w14:textId="77777777" w:rsidR="00242BD7" w:rsidRPr="00242BD7" w:rsidRDefault="00242BD7" w:rsidP="00242BD7">
            <w:pPr>
              <w:spacing w:before="120" w:after="120"/>
            </w:pPr>
            <w:r w:rsidRPr="00242BD7">
              <w:rPr>
                <w:b/>
                <w:bCs/>
              </w:rPr>
              <w:t>Note:</w:t>
            </w:r>
            <w:r w:rsidRPr="00242BD7">
              <w:t xml:space="preserve">  This would be </w:t>
            </w:r>
            <w:r w:rsidRPr="00242BD7">
              <w:rPr>
                <w:b/>
                <w:bCs/>
                <w:iCs/>
              </w:rPr>
              <w:t>ONE</w:t>
            </w:r>
            <w:r w:rsidRPr="00242BD7">
              <w:t xml:space="preserve"> New Grievance (Unresolved) as both customer service issues fall under the same grievance category.</w:t>
            </w:r>
          </w:p>
          <w:p w14:paraId="5D4F0DA8" w14:textId="77777777" w:rsidR="00242BD7" w:rsidRPr="00242BD7" w:rsidRDefault="00242BD7" w:rsidP="00242BD7">
            <w:pPr>
              <w:spacing w:before="120" w:after="120"/>
            </w:pPr>
          </w:p>
          <w:p w14:paraId="3CCBC50A" w14:textId="77777777" w:rsidR="00242BD7" w:rsidRPr="00242BD7" w:rsidRDefault="00242BD7" w:rsidP="00242BD7">
            <w:pPr>
              <w:spacing w:before="120" w:after="120"/>
            </w:pPr>
            <w:r w:rsidRPr="00242BD7">
              <w:t xml:space="preserve">This is </w:t>
            </w:r>
            <w:r w:rsidRPr="00242BD7">
              <w:rPr>
                <w:b/>
                <w:bCs/>
                <w:color w:val="FF0000"/>
              </w:rPr>
              <w:t>NOT</w:t>
            </w:r>
            <w:r w:rsidRPr="00242BD7">
              <w:t xml:space="preserve"> a New Grievance (Resolved) </w:t>
            </w:r>
            <w:r w:rsidRPr="00242BD7">
              <w:rPr>
                <w:b/>
                <w:bCs/>
              </w:rPr>
              <w:t>because:</w:t>
            </w:r>
          </w:p>
          <w:p w14:paraId="7052F6C2" w14:textId="77777777" w:rsidR="00242BD7" w:rsidRPr="00242BD7" w:rsidRDefault="00242BD7" w:rsidP="00242BD7">
            <w:pPr>
              <w:numPr>
                <w:ilvl w:val="0"/>
                <w:numId w:val="5"/>
              </w:numPr>
              <w:spacing w:before="120" w:after="120"/>
            </w:pPr>
            <w:r w:rsidRPr="00242BD7">
              <w:t>Call review and potential coaching needs to be done for the previous interaction.</w:t>
            </w:r>
          </w:p>
        </w:tc>
      </w:tr>
    </w:tbl>
    <w:p w14:paraId="306CD119" w14:textId="77777777" w:rsidR="00242BD7" w:rsidRPr="00242BD7" w:rsidRDefault="00242BD7" w:rsidP="00242BD7">
      <w:pPr>
        <w:spacing w:before="120" w:after="120"/>
      </w:pPr>
    </w:p>
    <w:p w14:paraId="599E78F5" w14:textId="77777777" w:rsidR="00242BD7" w:rsidRPr="00242BD7" w:rsidRDefault="00242BD7" w:rsidP="00242BD7">
      <w:pPr>
        <w:spacing w:before="120" w:after="120"/>
        <w:jc w:val="right"/>
      </w:pPr>
      <w:hyperlink w:anchor="_top" w:history="1">
        <w:r w:rsidRPr="00242BD7">
          <w:rPr>
            <w:color w:val="0000FF"/>
            <w:u w:val="single"/>
          </w:rPr>
          <w:t>Top of the Document</w:t>
        </w:r>
      </w:hyperlink>
    </w:p>
    <w:p w14:paraId="2F9336C8" w14:textId="77777777" w:rsidR="00242BD7" w:rsidRPr="00242BD7" w:rsidRDefault="00242BD7" w:rsidP="00242BD7">
      <w:pPr>
        <w:spacing w:before="120" w:after="120"/>
      </w:pPr>
    </w:p>
    <w:p w14:paraId="3DA96016" w14:textId="77777777" w:rsidR="00242BD7" w:rsidRPr="00242BD7" w:rsidRDefault="00242BD7" w:rsidP="00242BD7">
      <w:pPr>
        <w:spacing w:before="120" w:after="120"/>
        <w:jc w:val="center"/>
        <w:rPr>
          <w:sz w:val="16"/>
          <w:szCs w:val="16"/>
        </w:rPr>
      </w:pPr>
      <w:r w:rsidRPr="00242BD7">
        <w:rPr>
          <w:sz w:val="16"/>
          <w:szCs w:val="16"/>
        </w:rPr>
        <w:t>Not To Be Reproduced Or Disclosed to Others Without Prior Written Approval</w:t>
      </w:r>
    </w:p>
    <w:p w14:paraId="25D80622" w14:textId="77777777" w:rsidR="00242BD7" w:rsidRPr="00242BD7" w:rsidRDefault="00242BD7" w:rsidP="00242BD7">
      <w:pPr>
        <w:jc w:val="center"/>
        <w:rPr>
          <w:b/>
          <w:color w:val="000000"/>
          <w:sz w:val="16"/>
          <w:szCs w:val="16"/>
        </w:rPr>
      </w:pPr>
      <w:r w:rsidRPr="00242BD7">
        <w:rPr>
          <w:b/>
          <w:color w:val="000000"/>
          <w:sz w:val="16"/>
          <w:szCs w:val="16"/>
        </w:rPr>
        <w:t>ELECTRONIC DATA = OFFICIAL VERSION / PAPER COPY = INFORMATIONAL ONLY</w:t>
      </w:r>
    </w:p>
    <w:p w14:paraId="6B700D88" w14:textId="77777777" w:rsidR="00242BD7" w:rsidRPr="00242BD7" w:rsidRDefault="00242BD7" w:rsidP="00242BD7">
      <w:pPr>
        <w:jc w:val="center"/>
        <w:rPr>
          <w:sz w:val="16"/>
          <w:szCs w:val="16"/>
        </w:rPr>
      </w:pPr>
    </w:p>
    <w:p w14:paraId="188ED77E" w14:textId="77777777" w:rsidR="00EA26A9" w:rsidRPr="00F35E0F" w:rsidRDefault="00EA26A9" w:rsidP="00F35E0F"/>
    <w:sectPr w:rsidR="00EA26A9" w:rsidRPr="00F35E0F" w:rsidSect="009A40E3">
      <w:headerReference w:type="default" r:id="rId8"/>
      <w:footerReference w:type="default" r:id="rId9"/>
      <w:headerReference w:type="first" r:id="rId10"/>
      <w:footerReference w:type="first" r:id="rId1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E149F" w14:textId="77777777" w:rsidR="00242BD7" w:rsidRPr="00C32D18" w:rsidRDefault="00242BD7" w:rsidP="00C32D18">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93EB5" w14:textId="77777777" w:rsidR="00242BD7" w:rsidRPr="00CD2229" w:rsidRDefault="00242BD7">
    <w:pPr>
      <w:pStyle w:val="Footer"/>
      <w:rPr>
        <w:rFonts w:ascii="Arial" w:hAnsi="Arial"/>
        <w:sz w:val="18"/>
        <w:szCs w:val="18"/>
      </w:rPr>
    </w:pPr>
    <w:r w:rsidRPr="00CD2229">
      <w:rPr>
        <w:rFonts w:ascii="Arial" w:hAnsi="Arial"/>
        <w:sz w:val="18"/>
        <w:szCs w:val="18"/>
      </w:rPr>
      <w:t>105-12497e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8B3DD" w14:textId="77777777" w:rsidR="00242BD7" w:rsidRDefault="00242B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EF305" w14:textId="77777777" w:rsidR="00242BD7" w:rsidRDefault="00242BD7">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27A8E"/>
    <w:multiLevelType w:val="hybridMultilevel"/>
    <w:tmpl w:val="0848F322"/>
    <w:lvl w:ilvl="0" w:tplc="0EA07A20">
      <w:start w:val="1"/>
      <w:numFmt w:val="bullet"/>
      <w:lvlText w:val="•"/>
      <w:lvlJc w:val="left"/>
      <w:pPr>
        <w:tabs>
          <w:tab w:val="num" w:pos="360"/>
        </w:tabs>
        <w:ind w:left="360" w:hanging="360"/>
      </w:pPr>
      <w:rPr>
        <w:rFonts w:ascii="Verdana" w:hAnsi="Verdana" w:hint="default"/>
      </w:rPr>
    </w:lvl>
    <w:lvl w:ilvl="1" w:tplc="866E939C" w:tentative="1">
      <w:start w:val="1"/>
      <w:numFmt w:val="bullet"/>
      <w:lvlText w:val="•"/>
      <w:lvlJc w:val="left"/>
      <w:pPr>
        <w:tabs>
          <w:tab w:val="num" w:pos="1080"/>
        </w:tabs>
        <w:ind w:left="1080" w:hanging="360"/>
      </w:pPr>
      <w:rPr>
        <w:rFonts w:ascii="Arial" w:hAnsi="Arial" w:hint="default"/>
      </w:rPr>
    </w:lvl>
    <w:lvl w:ilvl="2" w:tplc="4C2222B0" w:tentative="1">
      <w:start w:val="1"/>
      <w:numFmt w:val="bullet"/>
      <w:lvlText w:val="•"/>
      <w:lvlJc w:val="left"/>
      <w:pPr>
        <w:tabs>
          <w:tab w:val="num" w:pos="1800"/>
        </w:tabs>
        <w:ind w:left="1800" w:hanging="360"/>
      </w:pPr>
      <w:rPr>
        <w:rFonts w:ascii="Arial" w:hAnsi="Arial" w:hint="default"/>
      </w:rPr>
    </w:lvl>
    <w:lvl w:ilvl="3" w:tplc="0270CACA" w:tentative="1">
      <w:start w:val="1"/>
      <w:numFmt w:val="bullet"/>
      <w:lvlText w:val="•"/>
      <w:lvlJc w:val="left"/>
      <w:pPr>
        <w:tabs>
          <w:tab w:val="num" w:pos="2520"/>
        </w:tabs>
        <w:ind w:left="2520" w:hanging="360"/>
      </w:pPr>
      <w:rPr>
        <w:rFonts w:ascii="Arial" w:hAnsi="Arial" w:hint="default"/>
      </w:rPr>
    </w:lvl>
    <w:lvl w:ilvl="4" w:tplc="1FC2D2D2" w:tentative="1">
      <w:start w:val="1"/>
      <w:numFmt w:val="bullet"/>
      <w:lvlText w:val="•"/>
      <w:lvlJc w:val="left"/>
      <w:pPr>
        <w:tabs>
          <w:tab w:val="num" w:pos="3240"/>
        </w:tabs>
        <w:ind w:left="3240" w:hanging="360"/>
      </w:pPr>
      <w:rPr>
        <w:rFonts w:ascii="Arial" w:hAnsi="Arial" w:hint="default"/>
      </w:rPr>
    </w:lvl>
    <w:lvl w:ilvl="5" w:tplc="7032994E" w:tentative="1">
      <w:start w:val="1"/>
      <w:numFmt w:val="bullet"/>
      <w:lvlText w:val="•"/>
      <w:lvlJc w:val="left"/>
      <w:pPr>
        <w:tabs>
          <w:tab w:val="num" w:pos="3960"/>
        </w:tabs>
        <w:ind w:left="3960" w:hanging="360"/>
      </w:pPr>
      <w:rPr>
        <w:rFonts w:ascii="Arial" w:hAnsi="Arial" w:hint="default"/>
      </w:rPr>
    </w:lvl>
    <w:lvl w:ilvl="6" w:tplc="F0EC155E" w:tentative="1">
      <w:start w:val="1"/>
      <w:numFmt w:val="bullet"/>
      <w:lvlText w:val="•"/>
      <w:lvlJc w:val="left"/>
      <w:pPr>
        <w:tabs>
          <w:tab w:val="num" w:pos="4680"/>
        </w:tabs>
        <w:ind w:left="4680" w:hanging="360"/>
      </w:pPr>
      <w:rPr>
        <w:rFonts w:ascii="Arial" w:hAnsi="Arial" w:hint="default"/>
      </w:rPr>
    </w:lvl>
    <w:lvl w:ilvl="7" w:tplc="014AC108" w:tentative="1">
      <w:start w:val="1"/>
      <w:numFmt w:val="bullet"/>
      <w:lvlText w:val="•"/>
      <w:lvlJc w:val="left"/>
      <w:pPr>
        <w:tabs>
          <w:tab w:val="num" w:pos="5400"/>
        </w:tabs>
        <w:ind w:left="5400" w:hanging="360"/>
      </w:pPr>
      <w:rPr>
        <w:rFonts w:ascii="Arial" w:hAnsi="Arial" w:hint="default"/>
      </w:rPr>
    </w:lvl>
    <w:lvl w:ilvl="8" w:tplc="F2A8C872"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21852938"/>
    <w:multiLevelType w:val="hybridMultilevel"/>
    <w:tmpl w:val="A5C2B112"/>
    <w:lvl w:ilvl="0" w:tplc="95489368">
      <w:start w:val="1"/>
      <w:numFmt w:val="bullet"/>
      <w:lvlText w:val="•"/>
      <w:lvlJc w:val="left"/>
      <w:pPr>
        <w:tabs>
          <w:tab w:val="num" w:pos="360"/>
        </w:tabs>
        <w:ind w:left="360" w:hanging="360"/>
      </w:pPr>
      <w:rPr>
        <w:rFonts w:ascii="Verdana" w:hAnsi="Verdana" w:hint="default"/>
      </w:rPr>
    </w:lvl>
    <w:lvl w:ilvl="1" w:tplc="B0B495F0" w:tentative="1">
      <w:start w:val="1"/>
      <w:numFmt w:val="bullet"/>
      <w:lvlText w:val="•"/>
      <w:lvlJc w:val="left"/>
      <w:pPr>
        <w:tabs>
          <w:tab w:val="num" w:pos="1080"/>
        </w:tabs>
        <w:ind w:left="1080" w:hanging="360"/>
      </w:pPr>
      <w:rPr>
        <w:rFonts w:ascii="Arial" w:hAnsi="Arial" w:hint="default"/>
      </w:rPr>
    </w:lvl>
    <w:lvl w:ilvl="2" w:tplc="C4F0C178" w:tentative="1">
      <w:start w:val="1"/>
      <w:numFmt w:val="bullet"/>
      <w:lvlText w:val="•"/>
      <w:lvlJc w:val="left"/>
      <w:pPr>
        <w:tabs>
          <w:tab w:val="num" w:pos="1800"/>
        </w:tabs>
        <w:ind w:left="1800" w:hanging="360"/>
      </w:pPr>
      <w:rPr>
        <w:rFonts w:ascii="Arial" w:hAnsi="Arial" w:hint="default"/>
      </w:rPr>
    </w:lvl>
    <w:lvl w:ilvl="3" w:tplc="9C0CFCA8" w:tentative="1">
      <w:start w:val="1"/>
      <w:numFmt w:val="bullet"/>
      <w:lvlText w:val="•"/>
      <w:lvlJc w:val="left"/>
      <w:pPr>
        <w:tabs>
          <w:tab w:val="num" w:pos="2520"/>
        </w:tabs>
        <w:ind w:left="2520" w:hanging="360"/>
      </w:pPr>
      <w:rPr>
        <w:rFonts w:ascii="Arial" w:hAnsi="Arial" w:hint="default"/>
      </w:rPr>
    </w:lvl>
    <w:lvl w:ilvl="4" w:tplc="773CA3C0" w:tentative="1">
      <w:start w:val="1"/>
      <w:numFmt w:val="bullet"/>
      <w:lvlText w:val="•"/>
      <w:lvlJc w:val="left"/>
      <w:pPr>
        <w:tabs>
          <w:tab w:val="num" w:pos="3240"/>
        </w:tabs>
        <w:ind w:left="3240" w:hanging="360"/>
      </w:pPr>
      <w:rPr>
        <w:rFonts w:ascii="Arial" w:hAnsi="Arial" w:hint="default"/>
      </w:rPr>
    </w:lvl>
    <w:lvl w:ilvl="5" w:tplc="AE58D3CC" w:tentative="1">
      <w:start w:val="1"/>
      <w:numFmt w:val="bullet"/>
      <w:lvlText w:val="•"/>
      <w:lvlJc w:val="left"/>
      <w:pPr>
        <w:tabs>
          <w:tab w:val="num" w:pos="3960"/>
        </w:tabs>
        <w:ind w:left="3960" w:hanging="360"/>
      </w:pPr>
      <w:rPr>
        <w:rFonts w:ascii="Arial" w:hAnsi="Arial" w:hint="default"/>
      </w:rPr>
    </w:lvl>
    <w:lvl w:ilvl="6" w:tplc="DC9E4C52" w:tentative="1">
      <w:start w:val="1"/>
      <w:numFmt w:val="bullet"/>
      <w:lvlText w:val="•"/>
      <w:lvlJc w:val="left"/>
      <w:pPr>
        <w:tabs>
          <w:tab w:val="num" w:pos="4680"/>
        </w:tabs>
        <w:ind w:left="4680" w:hanging="360"/>
      </w:pPr>
      <w:rPr>
        <w:rFonts w:ascii="Arial" w:hAnsi="Arial" w:hint="default"/>
      </w:rPr>
    </w:lvl>
    <w:lvl w:ilvl="7" w:tplc="4944415C" w:tentative="1">
      <w:start w:val="1"/>
      <w:numFmt w:val="bullet"/>
      <w:lvlText w:val="•"/>
      <w:lvlJc w:val="left"/>
      <w:pPr>
        <w:tabs>
          <w:tab w:val="num" w:pos="5400"/>
        </w:tabs>
        <w:ind w:left="5400" w:hanging="360"/>
      </w:pPr>
      <w:rPr>
        <w:rFonts w:ascii="Arial" w:hAnsi="Arial" w:hint="default"/>
      </w:rPr>
    </w:lvl>
    <w:lvl w:ilvl="8" w:tplc="B7F01B16"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28A4A98"/>
    <w:multiLevelType w:val="hybridMultilevel"/>
    <w:tmpl w:val="F55ED1E0"/>
    <w:lvl w:ilvl="0" w:tplc="3C96BA54">
      <w:start w:val="1"/>
      <w:numFmt w:val="bullet"/>
      <w:lvlText w:val="•"/>
      <w:lvlJc w:val="left"/>
      <w:pPr>
        <w:tabs>
          <w:tab w:val="num" w:pos="360"/>
        </w:tabs>
        <w:ind w:left="360" w:hanging="360"/>
      </w:pPr>
      <w:rPr>
        <w:rFonts w:ascii="Verdana" w:hAnsi="Verdana" w:hint="default"/>
      </w:rPr>
    </w:lvl>
    <w:lvl w:ilvl="1" w:tplc="604835EE" w:tentative="1">
      <w:start w:val="1"/>
      <w:numFmt w:val="bullet"/>
      <w:lvlText w:val="•"/>
      <w:lvlJc w:val="left"/>
      <w:pPr>
        <w:tabs>
          <w:tab w:val="num" w:pos="1080"/>
        </w:tabs>
        <w:ind w:left="1080" w:hanging="360"/>
      </w:pPr>
      <w:rPr>
        <w:rFonts w:ascii="Arial" w:hAnsi="Arial" w:hint="default"/>
      </w:rPr>
    </w:lvl>
    <w:lvl w:ilvl="2" w:tplc="5C6C0CB8" w:tentative="1">
      <w:start w:val="1"/>
      <w:numFmt w:val="bullet"/>
      <w:lvlText w:val="•"/>
      <w:lvlJc w:val="left"/>
      <w:pPr>
        <w:tabs>
          <w:tab w:val="num" w:pos="1800"/>
        </w:tabs>
        <w:ind w:left="1800" w:hanging="360"/>
      </w:pPr>
      <w:rPr>
        <w:rFonts w:ascii="Arial" w:hAnsi="Arial" w:hint="default"/>
      </w:rPr>
    </w:lvl>
    <w:lvl w:ilvl="3" w:tplc="71E85B16" w:tentative="1">
      <w:start w:val="1"/>
      <w:numFmt w:val="bullet"/>
      <w:lvlText w:val="•"/>
      <w:lvlJc w:val="left"/>
      <w:pPr>
        <w:tabs>
          <w:tab w:val="num" w:pos="2520"/>
        </w:tabs>
        <w:ind w:left="2520" w:hanging="360"/>
      </w:pPr>
      <w:rPr>
        <w:rFonts w:ascii="Arial" w:hAnsi="Arial" w:hint="default"/>
      </w:rPr>
    </w:lvl>
    <w:lvl w:ilvl="4" w:tplc="E38E76A4" w:tentative="1">
      <w:start w:val="1"/>
      <w:numFmt w:val="bullet"/>
      <w:lvlText w:val="•"/>
      <w:lvlJc w:val="left"/>
      <w:pPr>
        <w:tabs>
          <w:tab w:val="num" w:pos="3240"/>
        </w:tabs>
        <w:ind w:left="3240" w:hanging="360"/>
      </w:pPr>
      <w:rPr>
        <w:rFonts w:ascii="Arial" w:hAnsi="Arial" w:hint="default"/>
      </w:rPr>
    </w:lvl>
    <w:lvl w:ilvl="5" w:tplc="DC24E54C" w:tentative="1">
      <w:start w:val="1"/>
      <w:numFmt w:val="bullet"/>
      <w:lvlText w:val="•"/>
      <w:lvlJc w:val="left"/>
      <w:pPr>
        <w:tabs>
          <w:tab w:val="num" w:pos="3960"/>
        </w:tabs>
        <w:ind w:left="3960" w:hanging="360"/>
      </w:pPr>
      <w:rPr>
        <w:rFonts w:ascii="Arial" w:hAnsi="Arial" w:hint="default"/>
      </w:rPr>
    </w:lvl>
    <w:lvl w:ilvl="6" w:tplc="1298D850" w:tentative="1">
      <w:start w:val="1"/>
      <w:numFmt w:val="bullet"/>
      <w:lvlText w:val="•"/>
      <w:lvlJc w:val="left"/>
      <w:pPr>
        <w:tabs>
          <w:tab w:val="num" w:pos="4680"/>
        </w:tabs>
        <w:ind w:left="4680" w:hanging="360"/>
      </w:pPr>
      <w:rPr>
        <w:rFonts w:ascii="Arial" w:hAnsi="Arial" w:hint="default"/>
      </w:rPr>
    </w:lvl>
    <w:lvl w:ilvl="7" w:tplc="F0D6D038" w:tentative="1">
      <w:start w:val="1"/>
      <w:numFmt w:val="bullet"/>
      <w:lvlText w:val="•"/>
      <w:lvlJc w:val="left"/>
      <w:pPr>
        <w:tabs>
          <w:tab w:val="num" w:pos="5400"/>
        </w:tabs>
        <w:ind w:left="5400" w:hanging="360"/>
      </w:pPr>
      <w:rPr>
        <w:rFonts w:ascii="Arial" w:hAnsi="Arial" w:hint="default"/>
      </w:rPr>
    </w:lvl>
    <w:lvl w:ilvl="8" w:tplc="9006AEF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30696E1C"/>
    <w:multiLevelType w:val="hybridMultilevel"/>
    <w:tmpl w:val="296C9E34"/>
    <w:lvl w:ilvl="0" w:tplc="D44E2B30">
      <w:start w:val="1"/>
      <w:numFmt w:val="bullet"/>
      <w:lvlText w:val="•"/>
      <w:lvlJc w:val="left"/>
      <w:pPr>
        <w:tabs>
          <w:tab w:val="num" w:pos="360"/>
        </w:tabs>
        <w:ind w:left="360" w:hanging="360"/>
      </w:pPr>
      <w:rPr>
        <w:rFonts w:ascii="Verdana" w:hAnsi="Verdana" w:hint="default"/>
      </w:rPr>
    </w:lvl>
    <w:lvl w:ilvl="1" w:tplc="D84692B2" w:tentative="1">
      <w:start w:val="1"/>
      <w:numFmt w:val="bullet"/>
      <w:lvlText w:val="•"/>
      <w:lvlJc w:val="left"/>
      <w:pPr>
        <w:tabs>
          <w:tab w:val="num" w:pos="1080"/>
        </w:tabs>
        <w:ind w:left="1080" w:hanging="360"/>
      </w:pPr>
      <w:rPr>
        <w:rFonts w:ascii="Arial" w:hAnsi="Arial" w:hint="default"/>
      </w:rPr>
    </w:lvl>
    <w:lvl w:ilvl="2" w:tplc="33C0A910" w:tentative="1">
      <w:start w:val="1"/>
      <w:numFmt w:val="bullet"/>
      <w:lvlText w:val="•"/>
      <w:lvlJc w:val="left"/>
      <w:pPr>
        <w:tabs>
          <w:tab w:val="num" w:pos="1800"/>
        </w:tabs>
        <w:ind w:left="1800" w:hanging="360"/>
      </w:pPr>
      <w:rPr>
        <w:rFonts w:ascii="Arial" w:hAnsi="Arial" w:hint="default"/>
      </w:rPr>
    </w:lvl>
    <w:lvl w:ilvl="3" w:tplc="560C9ECA" w:tentative="1">
      <w:start w:val="1"/>
      <w:numFmt w:val="bullet"/>
      <w:lvlText w:val="•"/>
      <w:lvlJc w:val="left"/>
      <w:pPr>
        <w:tabs>
          <w:tab w:val="num" w:pos="2520"/>
        </w:tabs>
        <w:ind w:left="2520" w:hanging="360"/>
      </w:pPr>
      <w:rPr>
        <w:rFonts w:ascii="Arial" w:hAnsi="Arial" w:hint="default"/>
      </w:rPr>
    </w:lvl>
    <w:lvl w:ilvl="4" w:tplc="2062B7FC" w:tentative="1">
      <w:start w:val="1"/>
      <w:numFmt w:val="bullet"/>
      <w:lvlText w:val="•"/>
      <w:lvlJc w:val="left"/>
      <w:pPr>
        <w:tabs>
          <w:tab w:val="num" w:pos="3240"/>
        </w:tabs>
        <w:ind w:left="3240" w:hanging="360"/>
      </w:pPr>
      <w:rPr>
        <w:rFonts w:ascii="Arial" w:hAnsi="Arial" w:hint="default"/>
      </w:rPr>
    </w:lvl>
    <w:lvl w:ilvl="5" w:tplc="ADAE57F0" w:tentative="1">
      <w:start w:val="1"/>
      <w:numFmt w:val="bullet"/>
      <w:lvlText w:val="•"/>
      <w:lvlJc w:val="left"/>
      <w:pPr>
        <w:tabs>
          <w:tab w:val="num" w:pos="3960"/>
        </w:tabs>
        <w:ind w:left="3960" w:hanging="360"/>
      </w:pPr>
      <w:rPr>
        <w:rFonts w:ascii="Arial" w:hAnsi="Arial" w:hint="default"/>
      </w:rPr>
    </w:lvl>
    <w:lvl w:ilvl="6" w:tplc="F96EB8DA" w:tentative="1">
      <w:start w:val="1"/>
      <w:numFmt w:val="bullet"/>
      <w:lvlText w:val="•"/>
      <w:lvlJc w:val="left"/>
      <w:pPr>
        <w:tabs>
          <w:tab w:val="num" w:pos="4680"/>
        </w:tabs>
        <w:ind w:left="4680" w:hanging="360"/>
      </w:pPr>
      <w:rPr>
        <w:rFonts w:ascii="Arial" w:hAnsi="Arial" w:hint="default"/>
      </w:rPr>
    </w:lvl>
    <w:lvl w:ilvl="7" w:tplc="31F26B78" w:tentative="1">
      <w:start w:val="1"/>
      <w:numFmt w:val="bullet"/>
      <w:lvlText w:val="•"/>
      <w:lvlJc w:val="left"/>
      <w:pPr>
        <w:tabs>
          <w:tab w:val="num" w:pos="5400"/>
        </w:tabs>
        <w:ind w:left="5400" w:hanging="360"/>
      </w:pPr>
      <w:rPr>
        <w:rFonts w:ascii="Arial" w:hAnsi="Arial" w:hint="default"/>
      </w:rPr>
    </w:lvl>
    <w:lvl w:ilvl="8" w:tplc="4A02AE0A"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49AE4A96"/>
    <w:multiLevelType w:val="hybridMultilevel"/>
    <w:tmpl w:val="F0F0B042"/>
    <w:lvl w:ilvl="0" w:tplc="53D20F98">
      <w:start w:val="1"/>
      <w:numFmt w:val="bullet"/>
      <w:lvlText w:val="•"/>
      <w:lvlJc w:val="left"/>
      <w:pPr>
        <w:tabs>
          <w:tab w:val="num" w:pos="360"/>
        </w:tabs>
        <w:ind w:left="360" w:hanging="360"/>
      </w:pPr>
      <w:rPr>
        <w:rFonts w:ascii="Verdana" w:hAnsi="Verdana" w:hint="default"/>
      </w:rPr>
    </w:lvl>
    <w:lvl w:ilvl="1" w:tplc="A8E4C51C" w:tentative="1">
      <w:start w:val="1"/>
      <w:numFmt w:val="bullet"/>
      <w:lvlText w:val="•"/>
      <w:lvlJc w:val="left"/>
      <w:pPr>
        <w:tabs>
          <w:tab w:val="num" w:pos="1080"/>
        </w:tabs>
        <w:ind w:left="1080" w:hanging="360"/>
      </w:pPr>
      <w:rPr>
        <w:rFonts w:ascii="Arial" w:hAnsi="Arial" w:hint="default"/>
      </w:rPr>
    </w:lvl>
    <w:lvl w:ilvl="2" w:tplc="4492FD04" w:tentative="1">
      <w:start w:val="1"/>
      <w:numFmt w:val="bullet"/>
      <w:lvlText w:val="•"/>
      <w:lvlJc w:val="left"/>
      <w:pPr>
        <w:tabs>
          <w:tab w:val="num" w:pos="1800"/>
        </w:tabs>
        <w:ind w:left="1800" w:hanging="360"/>
      </w:pPr>
      <w:rPr>
        <w:rFonts w:ascii="Arial" w:hAnsi="Arial" w:hint="default"/>
      </w:rPr>
    </w:lvl>
    <w:lvl w:ilvl="3" w:tplc="3CBC4BF4" w:tentative="1">
      <w:start w:val="1"/>
      <w:numFmt w:val="bullet"/>
      <w:lvlText w:val="•"/>
      <w:lvlJc w:val="left"/>
      <w:pPr>
        <w:tabs>
          <w:tab w:val="num" w:pos="2520"/>
        </w:tabs>
        <w:ind w:left="2520" w:hanging="360"/>
      </w:pPr>
      <w:rPr>
        <w:rFonts w:ascii="Arial" w:hAnsi="Arial" w:hint="default"/>
      </w:rPr>
    </w:lvl>
    <w:lvl w:ilvl="4" w:tplc="4F4C7470" w:tentative="1">
      <w:start w:val="1"/>
      <w:numFmt w:val="bullet"/>
      <w:lvlText w:val="•"/>
      <w:lvlJc w:val="left"/>
      <w:pPr>
        <w:tabs>
          <w:tab w:val="num" w:pos="3240"/>
        </w:tabs>
        <w:ind w:left="3240" w:hanging="360"/>
      </w:pPr>
      <w:rPr>
        <w:rFonts w:ascii="Arial" w:hAnsi="Arial" w:hint="default"/>
      </w:rPr>
    </w:lvl>
    <w:lvl w:ilvl="5" w:tplc="770A2CAE" w:tentative="1">
      <w:start w:val="1"/>
      <w:numFmt w:val="bullet"/>
      <w:lvlText w:val="•"/>
      <w:lvlJc w:val="left"/>
      <w:pPr>
        <w:tabs>
          <w:tab w:val="num" w:pos="3960"/>
        </w:tabs>
        <w:ind w:left="3960" w:hanging="360"/>
      </w:pPr>
      <w:rPr>
        <w:rFonts w:ascii="Arial" w:hAnsi="Arial" w:hint="default"/>
      </w:rPr>
    </w:lvl>
    <w:lvl w:ilvl="6" w:tplc="6C1E2500" w:tentative="1">
      <w:start w:val="1"/>
      <w:numFmt w:val="bullet"/>
      <w:lvlText w:val="•"/>
      <w:lvlJc w:val="left"/>
      <w:pPr>
        <w:tabs>
          <w:tab w:val="num" w:pos="4680"/>
        </w:tabs>
        <w:ind w:left="4680" w:hanging="360"/>
      </w:pPr>
      <w:rPr>
        <w:rFonts w:ascii="Arial" w:hAnsi="Arial" w:hint="default"/>
      </w:rPr>
    </w:lvl>
    <w:lvl w:ilvl="7" w:tplc="D13CA28E" w:tentative="1">
      <w:start w:val="1"/>
      <w:numFmt w:val="bullet"/>
      <w:lvlText w:val="•"/>
      <w:lvlJc w:val="left"/>
      <w:pPr>
        <w:tabs>
          <w:tab w:val="num" w:pos="5400"/>
        </w:tabs>
        <w:ind w:left="5400" w:hanging="360"/>
      </w:pPr>
      <w:rPr>
        <w:rFonts w:ascii="Arial" w:hAnsi="Arial" w:hint="default"/>
      </w:rPr>
    </w:lvl>
    <w:lvl w:ilvl="8" w:tplc="B9C2BA0E"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4EC40134"/>
    <w:multiLevelType w:val="hybridMultilevel"/>
    <w:tmpl w:val="E7EABE3A"/>
    <w:lvl w:ilvl="0" w:tplc="6B9CA906">
      <w:start w:val="1"/>
      <w:numFmt w:val="bullet"/>
      <w:lvlText w:val="•"/>
      <w:lvlJc w:val="left"/>
      <w:pPr>
        <w:tabs>
          <w:tab w:val="num" w:pos="360"/>
        </w:tabs>
        <w:ind w:left="360" w:hanging="360"/>
      </w:pPr>
      <w:rPr>
        <w:rFonts w:ascii="Verdana" w:hAnsi="Verdana" w:hint="default"/>
      </w:rPr>
    </w:lvl>
    <w:lvl w:ilvl="1" w:tplc="3BD8366C" w:tentative="1">
      <w:start w:val="1"/>
      <w:numFmt w:val="bullet"/>
      <w:lvlText w:val="•"/>
      <w:lvlJc w:val="left"/>
      <w:pPr>
        <w:tabs>
          <w:tab w:val="num" w:pos="1080"/>
        </w:tabs>
        <w:ind w:left="1080" w:hanging="360"/>
      </w:pPr>
      <w:rPr>
        <w:rFonts w:ascii="Arial" w:hAnsi="Arial" w:hint="default"/>
      </w:rPr>
    </w:lvl>
    <w:lvl w:ilvl="2" w:tplc="246E1200" w:tentative="1">
      <w:start w:val="1"/>
      <w:numFmt w:val="bullet"/>
      <w:lvlText w:val="•"/>
      <w:lvlJc w:val="left"/>
      <w:pPr>
        <w:tabs>
          <w:tab w:val="num" w:pos="1800"/>
        </w:tabs>
        <w:ind w:left="1800" w:hanging="360"/>
      </w:pPr>
      <w:rPr>
        <w:rFonts w:ascii="Arial" w:hAnsi="Arial" w:hint="default"/>
      </w:rPr>
    </w:lvl>
    <w:lvl w:ilvl="3" w:tplc="DA0E05DE" w:tentative="1">
      <w:start w:val="1"/>
      <w:numFmt w:val="bullet"/>
      <w:lvlText w:val="•"/>
      <w:lvlJc w:val="left"/>
      <w:pPr>
        <w:tabs>
          <w:tab w:val="num" w:pos="2520"/>
        </w:tabs>
        <w:ind w:left="2520" w:hanging="360"/>
      </w:pPr>
      <w:rPr>
        <w:rFonts w:ascii="Arial" w:hAnsi="Arial" w:hint="default"/>
      </w:rPr>
    </w:lvl>
    <w:lvl w:ilvl="4" w:tplc="68445694" w:tentative="1">
      <w:start w:val="1"/>
      <w:numFmt w:val="bullet"/>
      <w:lvlText w:val="•"/>
      <w:lvlJc w:val="left"/>
      <w:pPr>
        <w:tabs>
          <w:tab w:val="num" w:pos="3240"/>
        </w:tabs>
        <w:ind w:left="3240" w:hanging="360"/>
      </w:pPr>
      <w:rPr>
        <w:rFonts w:ascii="Arial" w:hAnsi="Arial" w:hint="default"/>
      </w:rPr>
    </w:lvl>
    <w:lvl w:ilvl="5" w:tplc="E1EE2B0E" w:tentative="1">
      <w:start w:val="1"/>
      <w:numFmt w:val="bullet"/>
      <w:lvlText w:val="•"/>
      <w:lvlJc w:val="left"/>
      <w:pPr>
        <w:tabs>
          <w:tab w:val="num" w:pos="3960"/>
        </w:tabs>
        <w:ind w:left="3960" w:hanging="360"/>
      </w:pPr>
      <w:rPr>
        <w:rFonts w:ascii="Arial" w:hAnsi="Arial" w:hint="default"/>
      </w:rPr>
    </w:lvl>
    <w:lvl w:ilvl="6" w:tplc="1F8A4DBA" w:tentative="1">
      <w:start w:val="1"/>
      <w:numFmt w:val="bullet"/>
      <w:lvlText w:val="•"/>
      <w:lvlJc w:val="left"/>
      <w:pPr>
        <w:tabs>
          <w:tab w:val="num" w:pos="4680"/>
        </w:tabs>
        <w:ind w:left="4680" w:hanging="360"/>
      </w:pPr>
      <w:rPr>
        <w:rFonts w:ascii="Arial" w:hAnsi="Arial" w:hint="default"/>
      </w:rPr>
    </w:lvl>
    <w:lvl w:ilvl="7" w:tplc="3F58A25C" w:tentative="1">
      <w:start w:val="1"/>
      <w:numFmt w:val="bullet"/>
      <w:lvlText w:val="•"/>
      <w:lvlJc w:val="left"/>
      <w:pPr>
        <w:tabs>
          <w:tab w:val="num" w:pos="5400"/>
        </w:tabs>
        <w:ind w:left="5400" w:hanging="360"/>
      </w:pPr>
      <w:rPr>
        <w:rFonts w:ascii="Arial" w:hAnsi="Arial" w:hint="default"/>
      </w:rPr>
    </w:lvl>
    <w:lvl w:ilvl="8" w:tplc="452E853A"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6561080E"/>
    <w:multiLevelType w:val="hybridMultilevel"/>
    <w:tmpl w:val="4D3675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B1559D3"/>
    <w:multiLevelType w:val="hybridMultilevel"/>
    <w:tmpl w:val="6D1A1D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38463644">
    <w:abstractNumId w:val="3"/>
  </w:num>
  <w:num w:numId="2" w16cid:durableId="596602354">
    <w:abstractNumId w:val="1"/>
  </w:num>
  <w:num w:numId="3" w16cid:durableId="666052299">
    <w:abstractNumId w:val="5"/>
  </w:num>
  <w:num w:numId="4" w16cid:durableId="1694653035">
    <w:abstractNumId w:val="4"/>
  </w:num>
  <w:num w:numId="5" w16cid:durableId="1258631855">
    <w:abstractNumId w:val="0"/>
  </w:num>
  <w:num w:numId="6" w16cid:durableId="1982228292">
    <w:abstractNumId w:val="2"/>
  </w:num>
  <w:num w:numId="7" w16cid:durableId="2006853799">
    <w:abstractNumId w:val="7"/>
  </w:num>
  <w:num w:numId="8" w16cid:durableId="9530256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E3"/>
    <w:rsid w:val="00014051"/>
    <w:rsid w:val="00135BDB"/>
    <w:rsid w:val="00242BD7"/>
    <w:rsid w:val="004276FA"/>
    <w:rsid w:val="005B000E"/>
    <w:rsid w:val="006436E2"/>
    <w:rsid w:val="006C505C"/>
    <w:rsid w:val="00733DC3"/>
    <w:rsid w:val="007B3953"/>
    <w:rsid w:val="009A40E3"/>
    <w:rsid w:val="00A171EC"/>
    <w:rsid w:val="00E5241A"/>
    <w:rsid w:val="00E600D6"/>
    <w:rsid w:val="00EA26A9"/>
    <w:rsid w:val="00F3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F765"/>
  <w15:chartTrackingRefBased/>
  <w15:docId w15:val="{1E6B28C6-999A-41FC-868B-483B9F78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0E3"/>
    <w:rPr>
      <w:rFonts w:ascii="Verdana" w:eastAsia="Times New Roman" w:hAnsi="Verdana"/>
      <w:kern w:val="0"/>
      <w:sz w:val="24"/>
      <w:szCs w:val="24"/>
      <w14:ligatures w14:val="none"/>
    </w:rPr>
  </w:style>
  <w:style w:type="paragraph" w:styleId="Heading1">
    <w:name w:val="heading 1"/>
    <w:basedOn w:val="Normal"/>
    <w:next w:val="Normal"/>
    <w:link w:val="Heading1Char"/>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nhideWhenUsed/>
    <w:qFormat/>
    <w:rsid w:val="00733DC3"/>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uiPriority w:val="9"/>
    <w:semiHidden/>
    <w:unhideWhenUsed/>
    <w:qFormat/>
    <w:rsid w:val="004276FA"/>
    <w:pPr>
      <w:keepNext/>
      <w:keepLines/>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9A40E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A40E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A40E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A40E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A40E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A40E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rsid w:val="00733DC3"/>
    <w:rPr>
      <w:rFonts w:ascii="Verdana" w:eastAsiaTheme="majorEastAsia" w:hAnsi="Verdana" w:cstheme="majorBidi"/>
      <w:b/>
      <w:sz w:val="28"/>
      <w:szCs w:val="26"/>
    </w:rPr>
  </w:style>
  <w:style w:type="character" w:customStyle="1" w:styleId="Heading3Char">
    <w:name w:val="Heading 3 Char"/>
    <w:basedOn w:val="DefaultParagraphFont"/>
    <w:link w:val="Heading3"/>
    <w:uiPriority w:val="9"/>
    <w:semiHidden/>
    <w:rsid w:val="004276FA"/>
    <w:rPr>
      <w:rFonts w:ascii="Verdana" w:eastAsiaTheme="majorEastAsia" w:hAnsi="Verdana" w:cstheme="majorBidi"/>
      <w:b/>
      <w:sz w:val="24"/>
      <w:szCs w:val="24"/>
    </w:rPr>
  </w:style>
  <w:style w:type="character" w:styleId="Hyperlink">
    <w:name w:val="Hyperlink"/>
    <w:uiPriority w:val="99"/>
    <w:qFormat/>
    <w:rsid w:val="006436E2"/>
    <w:rPr>
      <w:rFonts w:ascii="Verdana" w:hAnsi="Verdana"/>
      <w:color w:val="0000FF"/>
      <w:sz w:val="24"/>
      <w:u w:val="single"/>
    </w:rPr>
  </w:style>
  <w:style w:type="character" w:customStyle="1" w:styleId="Heading4Char">
    <w:name w:val="Heading 4 Char"/>
    <w:basedOn w:val="DefaultParagraphFont"/>
    <w:link w:val="Heading4"/>
    <w:uiPriority w:val="9"/>
    <w:semiHidden/>
    <w:rsid w:val="009A40E3"/>
    <w:rPr>
      <w:rFonts w:asciiTheme="minorHAnsi" w:eastAsiaTheme="majorEastAsia" w:hAnsiTheme="minorHAnsi" w:cstheme="majorBidi"/>
      <w:i/>
      <w:iCs/>
      <w:color w:val="0F4761" w:themeColor="accent1" w:themeShade="BF"/>
      <w:sz w:val="24"/>
      <w:szCs w:val="22"/>
    </w:rPr>
  </w:style>
  <w:style w:type="character" w:customStyle="1" w:styleId="Heading5Char">
    <w:name w:val="Heading 5 Char"/>
    <w:basedOn w:val="DefaultParagraphFont"/>
    <w:link w:val="Heading5"/>
    <w:uiPriority w:val="9"/>
    <w:semiHidden/>
    <w:rsid w:val="009A40E3"/>
    <w:rPr>
      <w:rFonts w:asciiTheme="minorHAnsi" w:eastAsiaTheme="majorEastAsia" w:hAnsiTheme="minorHAnsi" w:cstheme="majorBidi"/>
      <w:color w:val="0F4761" w:themeColor="accent1" w:themeShade="BF"/>
      <w:sz w:val="24"/>
      <w:szCs w:val="22"/>
    </w:rPr>
  </w:style>
  <w:style w:type="character" w:customStyle="1" w:styleId="Heading6Char">
    <w:name w:val="Heading 6 Char"/>
    <w:basedOn w:val="DefaultParagraphFont"/>
    <w:link w:val="Heading6"/>
    <w:uiPriority w:val="9"/>
    <w:semiHidden/>
    <w:rsid w:val="009A40E3"/>
    <w:rPr>
      <w:rFonts w:asciiTheme="minorHAnsi" w:eastAsiaTheme="majorEastAsia" w:hAnsiTheme="minorHAnsi" w:cstheme="majorBidi"/>
      <w:i/>
      <w:iCs/>
      <w:color w:val="595959" w:themeColor="text1" w:themeTint="A6"/>
      <w:sz w:val="24"/>
      <w:szCs w:val="22"/>
    </w:rPr>
  </w:style>
  <w:style w:type="character" w:customStyle="1" w:styleId="Heading7Char">
    <w:name w:val="Heading 7 Char"/>
    <w:basedOn w:val="DefaultParagraphFont"/>
    <w:link w:val="Heading7"/>
    <w:uiPriority w:val="9"/>
    <w:semiHidden/>
    <w:rsid w:val="009A40E3"/>
    <w:rPr>
      <w:rFonts w:asciiTheme="minorHAnsi" w:eastAsiaTheme="majorEastAsia" w:hAnsiTheme="minorHAnsi" w:cstheme="majorBidi"/>
      <w:color w:val="595959" w:themeColor="text1" w:themeTint="A6"/>
      <w:sz w:val="24"/>
      <w:szCs w:val="22"/>
    </w:rPr>
  </w:style>
  <w:style w:type="character" w:customStyle="1" w:styleId="Heading8Char">
    <w:name w:val="Heading 8 Char"/>
    <w:basedOn w:val="DefaultParagraphFont"/>
    <w:link w:val="Heading8"/>
    <w:uiPriority w:val="9"/>
    <w:semiHidden/>
    <w:rsid w:val="009A40E3"/>
    <w:rPr>
      <w:rFonts w:asciiTheme="minorHAnsi" w:eastAsiaTheme="majorEastAsia" w:hAnsiTheme="minorHAnsi" w:cstheme="majorBidi"/>
      <w:i/>
      <w:iCs/>
      <w:color w:val="272727" w:themeColor="text1" w:themeTint="D8"/>
      <w:sz w:val="24"/>
      <w:szCs w:val="22"/>
    </w:rPr>
  </w:style>
  <w:style w:type="character" w:customStyle="1" w:styleId="Heading9Char">
    <w:name w:val="Heading 9 Char"/>
    <w:basedOn w:val="DefaultParagraphFont"/>
    <w:link w:val="Heading9"/>
    <w:uiPriority w:val="9"/>
    <w:semiHidden/>
    <w:rsid w:val="009A40E3"/>
    <w:rPr>
      <w:rFonts w:asciiTheme="minorHAnsi" w:eastAsiaTheme="majorEastAsia" w:hAnsiTheme="minorHAnsi" w:cstheme="majorBidi"/>
      <w:color w:val="272727" w:themeColor="text1" w:themeTint="D8"/>
      <w:sz w:val="24"/>
      <w:szCs w:val="22"/>
    </w:rPr>
  </w:style>
  <w:style w:type="paragraph" w:styleId="Title">
    <w:name w:val="Title"/>
    <w:basedOn w:val="Normal"/>
    <w:next w:val="Normal"/>
    <w:link w:val="TitleChar"/>
    <w:uiPriority w:val="10"/>
    <w:qFormat/>
    <w:rsid w:val="009A40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0E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0E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A40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40E3"/>
    <w:rPr>
      <w:rFonts w:ascii="Verdana" w:hAnsi="Verdana" w:cstheme="minorBidi"/>
      <w:i/>
      <w:iCs/>
      <w:color w:val="404040" w:themeColor="text1" w:themeTint="BF"/>
      <w:sz w:val="24"/>
      <w:szCs w:val="22"/>
    </w:rPr>
  </w:style>
  <w:style w:type="paragraph" w:styleId="ListParagraph">
    <w:name w:val="List Paragraph"/>
    <w:basedOn w:val="Normal"/>
    <w:uiPriority w:val="34"/>
    <w:qFormat/>
    <w:rsid w:val="009A40E3"/>
    <w:pPr>
      <w:ind w:left="720"/>
      <w:contextualSpacing/>
    </w:pPr>
  </w:style>
  <w:style w:type="character" w:styleId="IntenseEmphasis">
    <w:name w:val="Intense Emphasis"/>
    <w:basedOn w:val="DefaultParagraphFont"/>
    <w:uiPriority w:val="21"/>
    <w:qFormat/>
    <w:rsid w:val="009A40E3"/>
    <w:rPr>
      <w:i/>
      <w:iCs/>
      <w:color w:val="0F4761" w:themeColor="accent1" w:themeShade="BF"/>
    </w:rPr>
  </w:style>
  <w:style w:type="paragraph" w:styleId="IntenseQuote">
    <w:name w:val="Intense Quote"/>
    <w:basedOn w:val="Normal"/>
    <w:next w:val="Normal"/>
    <w:link w:val="IntenseQuoteChar"/>
    <w:uiPriority w:val="30"/>
    <w:qFormat/>
    <w:rsid w:val="009A40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0E3"/>
    <w:rPr>
      <w:rFonts w:ascii="Verdana" w:hAnsi="Verdana" w:cstheme="minorBidi"/>
      <w:i/>
      <w:iCs/>
      <w:color w:val="0F4761" w:themeColor="accent1" w:themeShade="BF"/>
      <w:sz w:val="24"/>
      <w:szCs w:val="22"/>
    </w:rPr>
  </w:style>
  <w:style w:type="character" w:styleId="IntenseReference">
    <w:name w:val="Intense Reference"/>
    <w:basedOn w:val="DefaultParagraphFont"/>
    <w:uiPriority w:val="32"/>
    <w:qFormat/>
    <w:rsid w:val="009A40E3"/>
    <w:rPr>
      <w:b/>
      <w:bCs/>
      <w:smallCaps/>
      <w:color w:val="0F4761" w:themeColor="accent1" w:themeShade="BF"/>
      <w:spacing w:val="5"/>
    </w:rPr>
  </w:style>
  <w:style w:type="paragraph" w:styleId="Header">
    <w:name w:val="header"/>
    <w:basedOn w:val="Normal"/>
    <w:link w:val="HeaderChar"/>
    <w:rsid w:val="009A40E3"/>
    <w:pPr>
      <w:tabs>
        <w:tab w:val="center" w:pos="4320"/>
        <w:tab w:val="right" w:pos="8640"/>
      </w:tabs>
    </w:pPr>
  </w:style>
  <w:style w:type="character" w:customStyle="1" w:styleId="HeaderChar">
    <w:name w:val="Header Char"/>
    <w:basedOn w:val="DefaultParagraphFont"/>
    <w:link w:val="Header"/>
    <w:rsid w:val="009A40E3"/>
    <w:rPr>
      <w:rFonts w:ascii="Verdana" w:eastAsia="Times New Roman" w:hAnsi="Verdana"/>
      <w:kern w:val="0"/>
      <w:sz w:val="24"/>
      <w:szCs w:val="24"/>
      <w14:ligatures w14:val="none"/>
    </w:rPr>
  </w:style>
  <w:style w:type="paragraph" w:styleId="Footer">
    <w:name w:val="footer"/>
    <w:basedOn w:val="Normal"/>
    <w:link w:val="FooterChar"/>
    <w:rsid w:val="009A40E3"/>
    <w:pPr>
      <w:tabs>
        <w:tab w:val="center" w:pos="4320"/>
        <w:tab w:val="right" w:pos="8640"/>
      </w:tabs>
    </w:pPr>
  </w:style>
  <w:style w:type="character" w:customStyle="1" w:styleId="FooterChar">
    <w:name w:val="Footer Char"/>
    <w:basedOn w:val="DefaultParagraphFont"/>
    <w:link w:val="Footer"/>
    <w:rsid w:val="009A40E3"/>
    <w:rPr>
      <w:rFonts w:ascii="Verdana" w:eastAsia="Times New Roman" w:hAnsi="Verdana"/>
      <w:kern w:val="0"/>
      <w:sz w:val="24"/>
      <w:szCs w:val="24"/>
      <w14:ligatures w14:val="none"/>
    </w:rPr>
  </w:style>
  <w:style w:type="paragraph" w:styleId="TOC2">
    <w:name w:val="toc 2"/>
    <w:basedOn w:val="Normal"/>
    <w:next w:val="Normal"/>
    <w:autoRedefine/>
    <w:uiPriority w:val="39"/>
    <w:rsid w:val="009A40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2.xml"/><Relationship Id="rId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1335</Words>
  <Characters>7615</Characters>
  <Application>Microsoft Office Word</Application>
  <DocSecurity>0</DocSecurity>
  <Lines>63</Lines>
  <Paragraphs>17</Paragraphs>
  <ScaleCrop>false</ScaleCrop>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Dugdale, Brienna</cp:lastModifiedBy>
  <cp:revision>3</cp:revision>
  <dcterms:created xsi:type="dcterms:W3CDTF">2025-02-21T16:46:00Z</dcterms:created>
  <dcterms:modified xsi:type="dcterms:W3CDTF">2025-02-21T16:48:00Z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2025-02-21T16:48:20Z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edd6966a-7934-4fdb-b9ab-a51d643ef66f</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