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B762" w14:textId="587D6CC3"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What is a PA</w:t>
      </w:r>
      <w:r w:rsidR="00B365B4">
        <w:rPr>
          <w:rFonts w:ascii="Calibri" w:hAnsi="Calibri" w:cs="Calibri"/>
          <w:b/>
          <w:bCs/>
          <w:sz w:val="22"/>
          <w:szCs w:val="22"/>
          <w:u w:val="single"/>
        </w:rPr>
        <w:t xml:space="preserve"> or Exception</w:t>
      </w:r>
      <w:r>
        <w:rPr>
          <w:rFonts w:ascii="Calibri" w:hAnsi="Calibri" w:cs="Calibri"/>
          <w:b/>
          <w:bCs/>
          <w:sz w:val="22"/>
          <w:szCs w:val="22"/>
          <w:u w:val="single"/>
        </w:rPr>
        <w:t xml:space="preserve">: </w:t>
      </w:r>
    </w:p>
    <w:p w14:paraId="0A45F7B5"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A Prior Authorization (PA) or Exception is an approval process that benefit plans require for certain medications before they can be covered. A Prior Authorization (PA) or Exception makes sure that a member is getting the right medication for their condition. It may also help keep costs down, so they don’t overpay.</w:t>
      </w:r>
    </w:p>
    <w:p w14:paraId="393C8AB5"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A2252F"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How is a PA works &amp; Why is a PA required: </w:t>
      </w:r>
    </w:p>
    <w:p w14:paraId="01795757"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Requirements depends on the benefit plan. Here are common reasons a Prior Authorization (PA) or Exception may be needed:</w:t>
      </w:r>
    </w:p>
    <w:p w14:paraId="27186139"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569F86"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There may be a lower cost option that’s just as effective.</w:t>
      </w:r>
    </w:p>
    <w:p w14:paraId="2F32B887"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The medication has potential for misuse or abuse.</w:t>
      </w:r>
    </w:p>
    <w:p w14:paraId="47DDD102" w14:textId="6FCB39F6"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The medication is for certain conditions or diagnoses</w:t>
      </w:r>
      <w:r w:rsidR="002A61AA">
        <w:rPr>
          <w:rFonts w:ascii="Calibri" w:hAnsi="Calibri" w:cs="Calibri"/>
          <w:sz w:val="22"/>
          <w:szCs w:val="22"/>
        </w:rPr>
        <w:t>.</w:t>
      </w:r>
      <w:r>
        <w:rPr>
          <w:rFonts w:ascii="Calibri" w:hAnsi="Calibri" w:cs="Calibri"/>
          <w:sz w:val="22"/>
          <w:szCs w:val="22"/>
        </w:rPr>
        <w:t xml:space="preserve"> The requestor will not be able to request an Appeal prior to PA or Exception being completed and denied.</w:t>
      </w:r>
    </w:p>
    <w:p w14:paraId="23A81BE2"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4F80BB" w14:textId="4D466D22" w:rsidR="004D5EA8" w:rsidRDefault="004D5EA8" w:rsidP="00F80E07">
      <w:pPr>
        <w:pStyle w:val="NormalWeb"/>
        <w:spacing w:before="0" w:beforeAutospacing="0" w:after="0" w:afterAutospacing="0"/>
        <w:rPr>
          <w:rFonts w:ascii="Calibri" w:hAnsi="Calibri" w:cs="Calibri"/>
          <w:b/>
          <w:bCs/>
          <w:sz w:val="22"/>
          <w:szCs w:val="22"/>
          <w:u w:val="single"/>
        </w:rPr>
      </w:pPr>
      <w:r w:rsidRPr="00151B2E">
        <w:rPr>
          <w:rFonts w:ascii="Calibri" w:hAnsi="Calibri" w:cs="Calibri"/>
          <w:b/>
          <w:bCs/>
          <w:sz w:val="22"/>
          <w:szCs w:val="22"/>
          <w:u w:val="single"/>
        </w:rPr>
        <w:t>If the member is inquiring about why a medication needs a PA.</w:t>
      </w:r>
      <w:r>
        <w:rPr>
          <w:rFonts w:ascii="Calibri" w:hAnsi="Calibri" w:cs="Calibri"/>
          <w:b/>
          <w:bCs/>
          <w:sz w:val="22"/>
          <w:szCs w:val="22"/>
          <w:u w:val="single"/>
        </w:rPr>
        <w:t xml:space="preserve"> </w:t>
      </w:r>
    </w:p>
    <w:p w14:paraId="35CB5C80" w14:textId="3339D575" w:rsidR="001C06B8" w:rsidRDefault="00B66EE2" w:rsidP="001C06B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understand your concern. </w:t>
      </w:r>
      <w:r w:rsidR="00EA42D4">
        <w:rPr>
          <w:rFonts w:ascii="Calibri" w:hAnsi="Calibri" w:cs="Calibri"/>
          <w:sz w:val="22"/>
          <w:szCs w:val="22"/>
        </w:rPr>
        <w:t xml:space="preserve">It will not be considered for coverage under your prescription plan until your prescriber provides additional clinical information to our Prior Authorization department. </w:t>
      </w:r>
      <w:r w:rsidR="001C06B8">
        <w:rPr>
          <w:rFonts w:ascii="Calibri" w:hAnsi="Calibri" w:cs="Calibri"/>
          <w:sz w:val="22"/>
          <w:szCs w:val="22"/>
        </w:rPr>
        <w:t>Once received, the information is reviewed by the Prior Authorization department. If criteria are met (approved), the authorization is applied to the system to allow coverage. The approval or denial is provided to your doctor’s office, and a letter of approval or denial will be mailed to you.</w:t>
      </w:r>
    </w:p>
    <w:p w14:paraId="54598272" w14:textId="55A8705E" w:rsidR="001C06B8" w:rsidRDefault="001C06B8" w:rsidP="00B66EE2">
      <w:pPr>
        <w:pStyle w:val="NormalWeb"/>
        <w:spacing w:before="0" w:beforeAutospacing="0" w:after="0" w:afterAutospacing="0"/>
        <w:rPr>
          <w:rFonts w:ascii="Calibri" w:hAnsi="Calibri" w:cs="Calibri"/>
          <w:sz w:val="22"/>
          <w:szCs w:val="22"/>
        </w:rPr>
      </w:pPr>
    </w:p>
    <w:p w14:paraId="5F72B36B" w14:textId="19EE12CE" w:rsidR="000D7D9C" w:rsidRPr="00151B2E" w:rsidRDefault="000D7D9C" w:rsidP="00B66EE2">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 xml:space="preserve">If the member has questions about </w:t>
      </w:r>
      <w:r w:rsidR="00981AC3">
        <w:rPr>
          <w:rFonts w:ascii="Calibri" w:hAnsi="Calibri" w:cs="Calibri"/>
          <w:b/>
          <w:bCs/>
          <w:sz w:val="22"/>
          <w:szCs w:val="22"/>
          <w:u w:val="single"/>
        </w:rPr>
        <w:t>paying for a claim before the PA is approved.</w:t>
      </w:r>
    </w:p>
    <w:p w14:paraId="4CB40AB4" w14:textId="77777777" w:rsidR="001C06B8" w:rsidRDefault="001C06B8" w:rsidP="00B66EE2">
      <w:pPr>
        <w:pStyle w:val="NormalWeb"/>
        <w:spacing w:before="0" w:beforeAutospacing="0" w:after="0" w:afterAutospacing="0"/>
        <w:rPr>
          <w:rFonts w:ascii="Calibri" w:hAnsi="Calibri" w:cs="Calibri"/>
          <w:sz w:val="22"/>
          <w:szCs w:val="22"/>
        </w:rPr>
      </w:pPr>
    </w:p>
    <w:p w14:paraId="0A1EF4A4" w14:textId="1CBD92DD" w:rsidR="00981AC3" w:rsidRDefault="00264D28" w:rsidP="00151B2E">
      <w:pPr>
        <w:pStyle w:val="NormalWeb"/>
        <w:numPr>
          <w:ilvl w:val="0"/>
          <w:numId w:val="3"/>
        </w:numPr>
        <w:spacing w:before="0" w:beforeAutospacing="0" w:after="0" w:afterAutospacing="0"/>
        <w:rPr>
          <w:rFonts w:ascii="Calibri" w:hAnsi="Calibri" w:cs="Calibri"/>
          <w:sz w:val="22"/>
          <w:szCs w:val="22"/>
        </w:rPr>
      </w:pPr>
      <w:r w:rsidRPr="00151B2E">
        <w:rPr>
          <w:rFonts w:ascii="Calibri" w:hAnsi="Calibri" w:cs="Calibri"/>
          <w:b/>
          <w:bCs/>
          <w:sz w:val="22"/>
          <w:szCs w:val="22"/>
          <w:u w:val="single"/>
        </w:rPr>
        <w:t>If the member wish</w:t>
      </w:r>
      <w:r w:rsidR="00CF741E" w:rsidRPr="00151B2E">
        <w:rPr>
          <w:rFonts w:ascii="Calibri" w:hAnsi="Calibri" w:cs="Calibri"/>
          <w:b/>
          <w:bCs/>
          <w:sz w:val="22"/>
          <w:szCs w:val="22"/>
          <w:u w:val="single"/>
        </w:rPr>
        <w:t>es to</w:t>
      </w:r>
      <w:r w:rsidRPr="00151B2E">
        <w:rPr>
          <w:rFonts w:ascii="Calibri" w:hAnsi="Calibri" w:cs="Calibri"/>
          <w:b/>
          <w:bCs/>
          <w:sz w:val="22"/>
          <w:szCs w:val="22"/>
          <w:u w:val="single"/>
        </w:rPr>
        <w:t xml:space="preserve"> use a coupon or </w:t>
      </w:r>
      <w:r w:rsidR="002371CA" w:rsidRPr="00151B2E">
        <w:rPr>
          <w:rFonts w:ascii="Calibri" w:hAnsi="Calibri" w:cs="Calibri"/>
          <w:b/>
          <w:bCs/>
          <w:sz w:val="22"/>
          <w:szCs w:val="22"/>
          <w:u w:val="single"/>
        </w:rPr>
        <w:t>another</w:t>
      </w:r>
      <w:r w:rsidRPr="00151B2E">
        <w:rPr>
          <w:rFonts w:ascii="Calibri" w:hAnsi="Calibri" w:cs="Calibri"/>
          <w:b/>
          <w:bCs/>
          <w:sz w:val="22"/>
          <w:szCs w:val="22"/>
          <w:u w:val="single"/>
        </w:rPr>
        <w:t xml:space="preserve"> form of prescription assistance:</w:t>
      </w:r>
      <w:r>
        <w:rPr>
          <w:rFonts w:ascii="Calibri" w:hAnsi="Calibri" w:cs="Calibri"/>
          <w:sz w:val="22"/>
          <w:szCs w:val="22"/>
        </w:rPr>
        <w:t xml:space="preserve"> </w:t>
      </w:r>
      <w:r w:rsidR="00B66EE2">
        <w:rPr>
          <w:rFonts w:ascii="Calibri" w:hAnsi="Calibri" w:cs="Calibri"/>
          <w:sz w:val="22"/>
          <w:szCs w:val="22"/>
        </w:rPr>
        <w:t>You may have the medication filled</w:t>
      </w:r>
      <w:r w:rsidR="003B0BCB">
        <w:rPr>
          <w:rFonts w:ascii="Calibri" w:hAnsi="Calibri" w:cs="Calibri"/>
          <w:sz w:val="22"/>
          <w:szCs w:val="22"/>
        </w:rPr>
        <w:t xml:space="preserve"> at the retail pharmacy</w:t>
      </w:r>
      <w:r w:rsidR="00B66EE2">
        <w:rPr>
          <w:rFonts w:ascii="Calibri" w:hAnsi="Calibri" w:cs="Calibri"/>
          <w:sz w:val="22"/>
          <w:szCs w:val="22"/>
        </w:rPr>
        <w:t xml:space="preserve"> by paying</w:t>
      </w:r>
      <w:r w:rsidR="003213BD">
        <w:rPr>
          <w:rFonts w:ascii="Calibri" w:hAnsi="Calibri" w:cs="Calibri"/>
          <w:sz w:val="22"/>
          <w:szCs w:val="22"/>
        </w:rPr>
        <w:t xml:space="preserve"> with </w:t>
      </w:r>
      <w:r w:rsidR="00D91C1A">
        <w:rPr>
          <w:rFonts w:ascii="Calibri" w:hAnsi="Calibri" w:cs="Calibri"/>
          <w:sz w:val="22"/>
          <w:szCs w:val="22"/>
        </w:rPr>
        <w:t>coupon/prescription assistance</w:t>
      </w:r>
      <w:r w:rsidR="00A82818">
        <w:rPr>
          <w:rFonts w:ascii="Calibri" w:hAnsi="Calibri" w:cs="Calibri"/>
          <w:sz w:val="22"/>
          <w:szCs w:val="22"/>
        </w:rPr>
        <w:t xml:space="preserve"> before your prior authorization is approved</w:t>
      </w:r>
      <w:r w:rsidR="00B66EE2">
        <w:rPr>
          <w:rFonts w:ascii="Calibri" w:hAnsi="Calibri" w:cs="Calibri"/>
          <w:sz w:val="22"/>
          <w:szCs w:val="22"/>
        </w:rPr>
        <w:t xml:space="preserve">. Please note if you pay </w:t>
      </w:r>
      <w:r w:rsidR="002A6D63">
        <w:rPr>
          <w:rFonts w:ascii="Calibri" w:hAnsi="Calibri" w:cs="Calibri"/>
          <w:sz w:val="22"/>
          <w:szCs w:val="22"/>
        </w:rPr>
        <w:t xml:space="preserve">with </w:t>
      </w:r>
      <w:r w:rsidR="00491C0B">
        <w:rPr>
          <w:rFonts w:ascii="Calibri" w:hAnsi="Calibri" w:cs="Calibri"/>
          <w:sz w:val="22"/>
          <w:szCs w:val="22"/>
        </w:rPr>
        <w:t>coupon</w:t>
      </w:r>
      <w:r w:rsidR="00EA42D4">
        <w:rPr>
          <w:rFonts w:ascii="Calibri" w:hAnsi="Calibri" w:cs="Calibri"/>
          <w:sz w:val="22"/>
          <w:szCs w:val="22"/>
        </w:rPr>
        <w:t>/prescription assistance</w:t>
      </w:r>
      <w:r w:rsidR="00B66EE2">
        <w:rPr>
          <w:rFonts w:ascii="Calibri" w:hAnsi="Calibri" w:cs="Calibri"/>
          <w:sz w:val="22"/>
          <w:szCs w:val="22"/>
        </w:rPr>
        <w:t xml:space="preserve"> and then </w:t>
      </w:r>
      <w:r w:rsidR="00CE0E6C">
        <w:rPr>
          <w:rFonts w:ascii="Calibri" w:hAnsi="Calibri" w:cs="Calibri"/>
          <w:sz w:val="22"/>
          <w:szCs w:val="22"/>
        </w:rPr>
        <w:t>the prior</w:t>
      </w:r>
      <w:r w:rsidR="00B66EE2">
        <w:rPr>
          <w:rFonts w:ascii="Calibri" w:hAnsi="Calibri" w:cs="Calibri"/>
          <w:sz w:val="22"/>
          <w:szCs w:val="22"/>
        </w:rPr>
        <w:t xml:space="preserve"> authorization </w:t>
      </w:r>
      <w:r w:rsidR="009515B9">
        <w:rPr>
          <w:rFonts w:ascii="Calibri" w:hAnsi="Calibri" w:cs="Calibri"/>
          <w:sz w:val="22"/>
          <w:szCs w:val="22"/>
        </w:rPr>
        <w:t xml:space="preserve">is </w:t>
      </w:r>
      <w:r w:rsidR="00B66EE2">
        <w:rPr>
          <w:rFonts w:ascii="Calibri" w:hAnsi="Calibri" w:cs="Calibri"/>
          <w:sz w:val="22"/>
          <w:szCs w:val="22"/>
        </w:rPr>
        <w:t xml:space="preserve">approved </w:t>
      </w:r>
      <w:r w:rsidR="009515B9">
        <w:rPr>
          <w:rFonts w:ascii="Calibri" w:hAnsi="Calibri" w:cs="Calibri"/>
          <w:sz w:val="22"/>
          <w:szCs w:val="22"/>
        </w:rPr>
        <w:t xml:space="preserve">the </w:t>
      </w:r>
      <w:r w:rsidR="00B66EE2">
        <w:rPr>
          <w:rFonts w:ascii="Calibri" w:hAnsi="Calibri" w:cs="Calibri"/>
          <w:sz w:val="22"/>
          <w:szCs w:val="22"/>
        </w:rPr>
        <w:t xml:space="preserve">claim will not be eligible for reimbursement. </w:t>
      </w:r>
    </w:p>
    <w:p w14:paraId="04408449" w14:textId="77777777" w:rsidR="00981AC3" w:rsidRDefault="00981AC3" w:rsidP="00B66EE2">
      <w:pPr>
        <w:pStyle w:val="NormalWeb"/>
        <w:spacing w:before="0" w:beforeAutospacing="0" w:after="0" w:afterAutospacing="0"/>
        <w:rPr>
          <w:rFonts w:ascii="Calibri" w:hAnsi="Calibri" w:cs="Calibri"/>
          <w:sz w:val="22"/>
          <w:szCs w:val="22"/>
        </w:rPr>
      </w:pPr>
    </w:p>
    <w:p w14:paraId="44889464" w14:textId="51B0FD4E" w:rsidR="00B66EE2" w:rsidRDefault="00264D28" w:rsidP="00151B2E">
      <w:pPr>
        <w:pStyle w:val="NormalWeb"/>
        <w:numPr>
          <w:ilvl w:val="0"/>
          <w:numId w:val="3"/>
        </w:numPr>
        <w:spacing w:before="0" w:beforeAutospacing="0" w:after="0" w:afterAutospacing="0"/>
        <w:rPr>
          <w:rFonts w:ascii="Calibri" w:hAnsi="Calibri" w:cs="Calibri"/>
          <w:sz w:val="22"/>
          <w:szCs w:val="22"/>
        </w:rPr>
      </w:pPr>
      <w:r w:rsidRPr="00151B2E">
        <w:rPr>
          <w:rFonts w:ascii="Calibri" w:hAnsi="Calibri" w:cs="Calibri"/>
          <w:b/>
          <w:bCs/>
          <w:sz w:val="22"/>
          <w:szCs w:val="22"/>
          <w:u w:val="single"/>
        </w:rPr>
        <w:t xml:space="preserve">If the member </w:t>
      </w:r>
      <w:r w:rsidR="00DE39D5">
        <w:rPr>
          <w:rFonts w:ascii="Calibri" w:hAnsi="Calibri" w:cs="Calibri"/>
          <w:b/>
          <w:bCs/>
          <w:sz w:val="22"/>
          <w:szCs w:val="22"/>
          <w:u w:val="single"/>
        </w:rPr>
        <w:t xml:space="preserve">wishes </w:t>
      </w:r>
      <w:r w:rsidRPr="00151B2E">
        <w:rPr>
          <w:rFonts w:ascii="Calibri" w:hAnsi="Calibri" w:cs="Calibri"/>
          <w:b/>
          <w:bCs/>
          <w:sz w:val="22"/>
          <w:szCs w:val="22"/>
          <w:u w:val="single"/>
        </w:rPr>
        <w:t>to pay cash out of pocket:</w:t>
      </w:r>
      <w:r>
        <w:rPr>
          <w:rFonts w:ascii="Calibri" w:hAnsi="Calibri" w:cs="Calibri"/>
          <w:sz w:val="22"/>
          <w:szCs w:val="22"/>
        </w:rPr>
        <w:t xml:space="preserve"> </w:t>
      </w:r>
      <w:r w:rsidR="008622B8">
        <w:rPr>
          <w:rFonts w:ascii="Calibri" w:hAnsi="Calibri" w:cs="Calibri"/>
          <w:sz w:val="22"/>
          <w:szCs w:val="22"/>
        </w:rPr>
        <w:t>You may have the medication filled at the retail pharmacy by paying</w:t>
      </w:r>
      <w:r w:rsidR="00847D3A">
        <w:rPr>
          <w:rFonts w:ascii="Calibri" w:hAnsi="Calibri" w:cs="Calibri"/>
          <w:sz w:val="22"/>
          <w:szCs w:val="22"/>
        </w:rPr>
        <w:t xml:space="preserve"> cash out of pocket </w:t>
      </w:r>
      <w:r w:rsidR="008622B8">
        <w:rPr>
          <w:rFonts w:ascii="Calibri" w:hAnsi="Calibri" w:cs="Calibri"/>
          <w:sz w:val="22"/>
          <w:szCs w:val="22"/>
        </w:rPr>
        <w:t xml:space="preserve">before your prior authorization is approved. </w:t>
      </w:r>
      <w:r w:rsidR="00847D3A">
        <w:rPr>
          <w:rFonts w:ascii="Calibri" w:hAnsi="Calibri" w:cs="Calibri"/>
          <w:sz w:val="22"/>
          <w:szCs w:val="22"/>
        </w:rPr>
        <w:t>I</w:t>
      </w:r>
      <w:r w:rsidR="00EA42D4">
        <w:rPr>
          <w:rFonts w:ascii="Calibri" w:hAnsi="Calibri" w:cs="Calibri"/>
          <w:sz w:val="22"/>
          <w:szCs w:val="22"/>
        </w:rPr>
        <w:t xml:space="preserve">f your prior authorization is </w:t>
      </w:r>
      <w:r w:rsidR="00A31641">
        <w:rPr>
          <w:rFonts w:ascii="Calibri" w:hAnsi="Calibri" w:cs="Calibri"/>
          <w:sz w:val="22"/>
          <w:szCs w:val="22"/>
        </w:rPr>
        <w:t>approved,</w:t>
      </w:r>
      <w:r w:rsidR="00EA42D4">
        <w:rPr>
          <w:rFonts w:ascii="Calibri" w:hAnsi="Calibri" w:cs="Calibri"/>
          <w:sz w:val="22"/>
          <w:szCs w:val="22"/>
        </w:rPr>
        <w:t xml:space="preserve"> it will be </w:t>
      </w:r>
      <w:r w:rsidR="00F85A73">
        <w:rPr>
          <w:rFonts w:ascii="Calibri" w:hAnsi="Calibri" w:cs="Calibri"/>
          <w:sz w:val="22"/>
          <w:szCs w:val="22"/>
        </w:rPr>
        <w:t>back dated</w:t>
      </w:r>
      <w:r w:rsidR="002F4896">
        <w:rPr>
          <w:rFonts w:ascii="Calibri" w:hAnsi="Calibri" w:cs="Calibri"/>
          <w:sz w:val="22"/>
          <w:szCs w:val="22"/>
        </w:rPr>
        <w:t xml:space="preserve"> </w:t>
      </w:r>
      <w:r w:rsidR="00F85A73">
        <w:rPr>
          <w:rFonts w:ascii="Calibri" w:hAnsi="Calibri" w:cs="Calibri"/>
          <w:sz w:val="22"/>
          <w:szCs w:val="22"/>
        </w:rPr>
        <w:t>30 days</w:t>
      </w:r>
      <w:r w:rsidR="00AE0D53">
        <w:rPr>
          <w:rFonts w:ascii="Calibri" w:hAnsi="Calibri" w:cs="Calibri"/>
          <w:sz w:val="22"/>
          <w:szCs w:val="22"/>
        </w:rPr>
        <w:t>. If you pa</w:t>
      </w:r>
      <w:r w:rsidR="007F4543">
        <w:rPr>
          <w:rFonts w:ascii="Calibri" w:hAnsi="Calibri" w:cs="Calibri"/>
          <w:sz w:val="22"/>
          <w:szCs w:val="22"/>
        </w:rPr>
        <w:t>i</w:t>
      </w:r>
      <w:r w:rsidR="00A31641">
        <w:rPr>
          <w:rFonts w:ascii="Calibri" w:hAnsi="Calibri" w:cs="Calibri"/>
          <w:sz w:val="22"/>
          <w:szCs w:val="22"/>
        </w:rPr>
        <w:t>d</w:t>
      </w:r>
      <w:r w:rsidR="00AE0D53">
        <w:rPr>
          <w:rFonts w:ascii="Calibri" w:hAnsi="Calibri" w:cs="Calibri"/>
          <w:sz w:val="22"/>
          <w:szCs w:val="22"/>
        </w:rPr>
        <w:t xml:space="preserve"> cash out of pocket during th</w:t>
      </w:r>
      <w:r w:rsidR="007F4543">
        <w:rPr>
          <w:rFonts w:ascii="Calibri" w:hAnsi="Calibri" w:cs="Calibri"/>
          <w:sz w:val="22"/>
          <w:szCs w:val="22"/>
        </w:rPr>
        <w:t>e</w:t>
      </w:r>
      <w:r w:rsidR="00AE0D53">
        <w:rPr>
          <w:rFonts w:ascii="Calibri" w:hAnsi="Calibri" w:cs="Calibri"/>
          <w:sz w:val="22"/>
          <w:szCs w:val="22"/>
        </w:rPr>
        <w:t xml:space="preserve"> </w:t>
      </w:r>
      <w:r w:rsidR="00BB72CF">
        <w:rPr>
          <w:rFonts w:ascii="Calibri" w:hAnsi="Calibri" w:cs="Calibri"/>
          <w:sz w:val="22"/>
          <w:szCs w:val="22"/>
        </w:rPr>
        <w:t>30-day</w:t>
      </w:r>
      <w:r w:rsidR="007F4543">
        <w:rPr>
          <w:rFonts w:ascii="Calibri" w:hAnsi="Calibri" w:cs="Calibri"/>
          <w:sz w:val="22"/>
          <w:szCs w:val="22"/>
        </w:rPr>
        <w:t xml:space="preserve"> back</w:t>
      </w:r>
      <w:r w:rsidR="00AE0D53">
        <w:rPr>
          <w:rFonts w:ascii="Calibri" w:hAnsi="Calibri" w:cs="Calibri"/>
          <w:sz w:val="22"/>
          <w:szCs w:val="22"/>
        </w:rPr>
        <w:t xml:space="preserve"> </w:t>
      </w:r>
      <w:r w:rsidR="004A78BD">
        <w:rPr>
          <w:rFonts w:ascii="Calibri" w:hAnsi="Calibri" w:cs="Calibri"/>
          <w:sz w:val="22"/>
          <w:szCs w:val="22"/>
        </w:rPr>
        <w:t>period,</w:t>
      </w:r>
      <w:r w:rsidR="00A31641">
        <w:rPr>
          <w:rFonts w:ascii="Calibri" w:hAnsi="Calibri" w:cs="Calibri"/>
          <w:sz w:val="22"/>
          <w:szCs w:val="22"/>
        </w:rPr>
        <w:t xml:space="preserve"> before the </w:t>
      </w:r>
      <w:r w:rsidR="007F4543">
        <w:rPr>
          <w:rFonts w:ascii="Calibri" w:hAnsi="Calibri" w:cs="Calibri"/>
          <w:sz w:val="22"/>
          <w:szCs w:val="22"/>
        </w:rPr>
        <w:t>prior authorization was approved</w:t>
      </w:r>
      <w:r w:rsidR="00AE0D53">
        <w:rPr>
          <w:rFonts w:ascii="Calibri" w:hAnsi="Calibri" w:cs="Calibri"/>
          <w:sz w:val="22"/>
          <w:szCs w:val="22"/>
        </w:rPr>
        <w:t xml:space="preserve"> you can submit a </w:t>
      </w:r>
      <w:r w:rsidR="00F90230">
        <w:rPr>
          <w:rFonts w:ascii="Calibri" w:hAnsi="Calibri" w:cs="Calibri"/>
          <w:sz w:val="22"/>
          <w:szCs w:val="22"/>
        </w:rPr>
        <w:t xml:space="preserve">claim for reimbursement. </w:t>
      </w:r>
    </w:p>
    <w:p w14:paraId="3258ABF1"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AC0927"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E80EFD" w14:textId="62B81F61" w:rsidR="00F80E07" w:rsidRDefault="00AB5B6B"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E</w:t>
      </w:r>
      <w:r w:rsidR="003D030A">
        <w:rPr>
          <w:rFonts w:ascii="Calibri" w:hAnsi="Calibri" w:cs="Calibri"/>
          <w:b/>
          <w:bCs/>
          <w:sz w:val="22"/>
          <w:szCs w:val="22"/>
          <w:u w:val="single"/>
        </w:rPr>
        <w:t>ducate the member on how the PA will be approved and the status on Caremark.com.</w:t>
      </w:r>
    </w:p>
    <w:p w14:paraId="3186C1BA" w14:textId="77777777" w:rsidR="00FA1F86"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Members will be able to see </w:t>
      </w:r>
      <w:r w:rsidR="00A33DFF">
        <w:rPr>
          <w:rFonts w:ascii="Calibri" w:hAnsi="Calibri" w:cs="Calibri"/>
          <w:sz w:val="22"/>
          <w:szCs w:val="22"/>
        </w:rPr>
        <w:t xml:space="preserve">the following </w:t>
      </w:r>
      <w:r>
        <w:rPr>
          <w:rFonts w:ascii="Calibri" w:hAnsi="Calibri" w:cs="Calibri"/>
          <w:sz w:val="22"/>
          <w:szCs w:val="22"/>
        </w:rPr>
        <w:t>Prior Authorization statuses</w:t>
      </w:r>
      <w:r w:rsidR="00A33DFF">
        <w:rPr>
          <w:rFonts w:ascii="Calibri" w:hAnsi="Calibri" w:cs="Calibri"/>
          <w:sz w:val="22"/>
          <w:szCs w:val="22"/>
        </w:rPr>
        <w:t xml:space="preserve"> on Caremark.com:</w:t>
      </w:r>
    </w:p>
    <w:p w14:paraId="62731E35" w14:textId="64AEECBE"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Initiated</w:t>
      </w:r>
    </w:p>
    <w:p w14:paraId="6B428DE4" w14:textId="03D88B29"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Pending</w:t>
      </w:r>
    </w:p>
    <w:p w14:paraId="4498D773" w14:textId="25BD1934"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Response Needed</w:t>
      </w:r>
    </w:p>
    <w:p w14:paraId="052C442B" w14:textId="627CB41C"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Under Review</w:t>
      </w:r>
    </w:p>
    <w:p w14:paraId="6EE2D39F" w14:textId="6516764E"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Not Completed</w:t>
      </w:r>
    </w:p>
    <w:p w14:paraId="74B67926" w14:textId="29C569E6"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Approved</w:t>
      </w:r>
    </w:p>
    <w:p w14:paraId="74FD54D5" w14:textId="36626433"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Denied</w:t>
      </w:r>
    </w:p>
    <w:p w14:paraId="37028078" w14:textId="157C750C"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Appeal Pending</w:t>
      </w:r>
    </w:p>
    <w:p w14:paraId="27302176" w14:textId="5FE4D4A6" w:rsidR="00FA1F86" w:rsidRDefault="00FA1F86" w:rsidP="00FA1F86">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Expiration</w:t>
      </w:r>
    </w:p>
    <w:p w14:paraId="22CB4996" w14:textId="77777777" w:rsidR="00FA1F86" w:rsidRDefault="00FA1F86" w:rsidP="00F80E07">
      <w:pPr>
        <w:pStyle w:val="NormalWeb"/>
        <w:spacing w:before="0" w:beforeAutospacing="0" w:after="0" w:afterAutospacing="0"/>
        <w:rPr>
          <w:rFonts w:ascii="Calibri" w:hAnsi="Calibri" w:cs="Calibri"/>
          <w:sz w:val="22"/>
          <w:szCs w:val="22"/>
        </w:rPr>
      </w:pPr>
    </w:p>
    <w:p w14:paraId="2693B004" w14:textId="4F8A2151" w:rsidR="00F80E07" w:rsidRDefault="00A33DFF"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F80E07">
        <w:rPr>
          <w:rFonts w:ascii="Calibri" w:hAnsi="Calibri" w:cs="Calibri"/>
          <w:sz w:val="22"/>
          <w:szCs w:val="22"/>
        </w:rPr>
        <w:t>A letter will also be sent to you with additional information about your Prior Authorization. Your prescriber will also receive a fax.</w:t>
      </w:r>
      <w:r w:rsidR="00F138CB">
        <w:rPr>
          <w:rFonts w:ascii="Calibri" w:hAnsi="Calibri" w:cs="Calibri"/>
          <w:sz w:val="22"/>
          <w:szCs w:val="22"/>
        </w:rPr>
        <w:t xml:space="preserve"> </w:t>
      </w:r>
      <w:r w:rsidR="00F138CB">
        <w:rPr>
          <w:rStyle w:val="normaltextrun"/>
          <w:rFonts w:ascii="Verdana" w:hAnsi="Verdana"/>
          <w:color w:val="000000"/>
          <w:sz w:val="22"/>
          <w:szCs w:val="22"/>
          <w:shd w:val="clear" w:color="auto" w:fill="FFFFFF"/>
        </w:rPr>
        <w:t> </w:t>
      </w:r>
      <w:r w:rsidR="00A84DC9" w:rsidRPr="00A84DC9">
        <w:rPr>
          <w:rStyle w:val="normaltextrun"/>
          <w:rFonts w:ascii="Verdana" w:hAnsi="Verdana"/>
          <w:color w:val="000000"/>
          <w:sz w:val="22"/>
          <w:szCs w:val="22"/>
          <w:shd w:val="clear" w:color="auto" w:fill="FFFFFF"/>
        </w:rPr>
        <w:t xml:space="preserve"> </w:t>
      </w:r>
      <w:r w:rsidR="00A84DC9">
        <w:rPr>
          <w:rStyle w:val="normaltextrun"/>
          <w:rFonts w:ascii="Verdana" w:hAnsi="Verdana"/>
          <w:color w:val="000000"/>
          <w:sz w:val="22"/>
          <w:szCs w:val="22"/>
          <w:shd w:val="clear" w:color="auto" w:fill="FFFFFF"/>
        </w:rPr>
        <w:t xml:space="preserve">To help the member find the status on line follow this WI: </w:t>
      </w:r>
      <w:hyperlink r:id="rId8" w:anchor="!/view?docid=20ba7691-5b2a-4780-9c3a-f671151ab55c" w:tgtFrame="_blank" w:history="1">
        <w:r w:rsidR="00A84DC9">
          <w:rPr>
            <w:rStyle w:val="normaltextrun"/>
            <w:rFonts w:ascii="Verdana" w:hAnsi="Verdana" w:cs="Segoe UI"/>
            <w:color w:val="0000FF"/>
            <w:sz w:val="22"/>
            <w:szCs w:val="22"/>
            <w:u w:val="single"/>
            <w:shd w:val="clear" w:color="auto" w:fill="FFFFFF"/>
          </w:rPr>
          <w:t>Caremark.com – Prior Authorization (070305)</w:t>
        </w:r>
      </w:hyperlink>
      <w:r w:rsidR="00F138CB">
        <w:rPr>
          <w:rStyle w:val="eop"/>
          <w:rFonts w:ascii="Calibri" w:hAnsi="Calibri" w:cs="Calibri"/>
          <w:color w:val="000000"/>
          <w:sz w:val="22"/>
          <w:szCs w:val="22"/>
          <w:shd w:val="clear" w:color="auto" w:fill="FFFFFF"/>
        </w:rPr>
        <w:t> </w:t>
      </w:r>
    </w:p>
    <w:p w14:paraId="0AD45476"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B8DF87" w14:textId="784170EF"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less than two business days since the request was sent to the prescriber: Explain that the turnaround time is three (3) business days from the time that the prescriber responds. They can follow up with their prescriber for the status of the </w:t>
      </w:r>
      <w:r w:rsidR="008561EE">
        <w:rPr>
          <w:rFonts w:ascii="Calibri" w:hAnsi="Calibri" w:cs="Calibri"/>
          <w:sz w:val="22"/>
          <w:szCs w:val="22"/>
        </w:rPr>
        <w:t>request.</w:t>
      </w:r>
    </w:p>
    <w:p w14:paraId="6563FB68"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B0BBEB"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Not all clients participate in Caremark.com, refer to the CIF.</w:t>
      </w:r>
    </w:p>
    <w:p w14:paraId="6225F8DE"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C935F6" w14:textId="4987DA6C" w:rsidR="00F80E07" w:rsidRDefault="009D1197"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If the member is inquiring about why a PA </w:t>
      </w:r>
      <w:r w:rsidR="00CF7391">
        <w:rPr>
          <w:rFonts w:ascii="Calibri" w:hAnsi="Calibri" w:cs="Calibri"/>
          <w:b/>
          <w:bCs/>
          <w:sz w:val="22"/>
          <w:szCs w:val="22"/>
          <w:u w:val="single"/>
        </w:rPr>
        <w:t>may need</w:t>
      </w:r>
      <w:r>
        <w:rPr>
          <w:rFonts w:ascii="Calibri" w:hAnsi="Calibri" w:cs="Calibri"/>
          <w:b/>
          <w:bCs/>
          <w:sz w:val="22"/>
          <w:szCs w:val="22"/>
          <w:u w:val="single"/>
        </w:rPr>
        <w:t xml:space="preserve"> renewed. </w:t>
      </w:r>
    </w:p>
    <w:p w14:paraId="73280BFC"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Prior Approval renewal is required to reevaluate the current indication for use, lab values, and disease progression. We try to balance the need for clinical re-evaluation of the medication with the least amount of disruption to the member and prescriber.</w:t>
      </w:r>
    </w:p>
    <w:p w14:paraId="6260B8C8"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9DC2C6" w14:textId="1F2A9B54"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Pr="00F8113B">
        <w:rPr>
          <w:rFonts w:ascii="Calibri" w:hAnsi="Calibri" w:cs="Calibri"/>
          <w:sz w:val="22"/>
          <w:szCs w:val="22"/>
        </w:rPr>
        <w:t xml:space="preserve">Most medications can be renewed up to 90 days prior to </w:t>
      </w:r>
      <w:r w:rsidR="00202AD1" w:rsidRPr="00F8113B">
        <w:rPr>
          <w:rFonts w:ascii="Calibri" w:hAnsi="Calibri" w:cs="Calibri"/>
          <w:sz w:val="22"/>
          <w:szCs w:val="22"/>
        </w:rPr>
        <w:t xml:space="preserve">expiring </w:t>
      </w:r>
      <w:r w:rsidR="00030057">
        <w:rPr>
          <w:rFonts w:ascii="Calibri" w:hAnsi="Calibri" w:cs="Calibri"/>
          <w:sz w:val="22"/>
          <w:szCs w:val="22"/>
        </w:rPr>
        <w:t>p</w:t>
      </w:r>
      <w:r w:rsidRPr="00F8113B">
        <w:rPr>
          <w:rFonts w:ascii="Calibri" w:hAnsi="Calibri" w:cs="Calibri"/>
          <w:sz w:val="22"/>
          <w:szCs w:val="22"/>
        </w:rPr>
        <w:t>lease work with your prescriber’s office on when it would be appropriate to request the renewal prior to the expiration date on the Approval Letter.</w:t>
      </w:r>
    </w:p>
    <w:p w14:paraId="26674B47" w14:textId="77777777" w:rsidR="0037373C" w:rsidRDefault="0037373C" w:rsidP="00F80E07">
      <w:pPr>
        <w:pStyle w:val="NormalWeb"/>
        <w:spacing w:before="0" w:beforeAutospacing="0" w:after="0" w:afterAutospacing="0"/>
        <w:rPr>
          <w:rFonts w:ascii="Calibri" w:hAnsi="Calibri" w:cs="Calibri"/>
          <w:sz w:val="22"/>
          <w:szCs w:val="22"/>
        </w:rPr>
      </w:pPr>
    </w:p>
    <w:p w14:paraId="4AA96792" w14:textId="7A05CFF0" w:rsidR="0037373C" w:rsidRDefault="0037373C"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In unique situations some prior authorizations may be cancelled prior to the expiration date due to plan change</w:t>
      </w:r>
      <w:r w:rsidR="00CA7284">
        <w:rPr>
          <w:rFonts w:ascii="Calibri" w:hAnsi="Calibri" w:cs="Calibri"/>
          <w:sz w:val="22"/>
          <w:szCs w:val="22"/>
        </w:rPr>
        <w:t xml:space="preserve">s. </w:t>
      </w:r>
    </w:p>
    <w:p w14:paraId="4645F1E8"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5E322B" w14:textId="466CE0EC"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Representative: An approval is NOT guaranteed, even when previous Prior Approvals were approved. The decision to approve or deny coverage for a medication is based on information provided by the prescriber.</w:t>
      </w:r>
    </w:p>
    <w:p w14:paraId="2CB749C7" w14:textId="77777777" w:rsidR="00F80E07" w:rsidRDefault="00F80E07" w:rsidP="00F80E0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962CF0" w14:textId="25A138D6" w:rsidR="00F80E07" w:rsidRDefault="00B607D5" w:rsidP="00F80E07">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If the member needs education about why a PA was denied. </w:t>
      </w:r>
    </w:p>
    <w:p w14:paraId="34E29ACE" w14:textId="73FC762C" w:rsidR="00F80E07" w:rsidRPr="00DE0432" w:rsidRDefault="00DE0432" w:rsidP="00DE0432">
      <w:pPr>
        <w:rPr>
          <w:b/>
          <w:bCs/>
        </w:rPr>
      </w:pPr>
      <w:r w:rsidRPr="00E27214">
        <w:t>If your Prior Authorization is denied,</w:t>
      </w:r>
      <w:r>
        <w:t xml:space="preserve"> for insufficient information you may have your physician submit a new PA. If your PA was denied due to clinical reasons</w:t>
      </w:r>
      <w:r w:rsidRPr="00E27214">
        <w:t xml:space="preserve"> you may follow the appeal process outlined within the denial letter, you may pay out of pocket for the medication, or contact your prescriber to discuss alternative medications covered under your plan. If you’d like, I’ll be happy to search for potentially cost-saving alternatives that do not require a Prior Authorization.</w:t>
      </w:r>
      <w:r w:rsidRPr="001737F6">
        <w:rPr>
          <w:b/>
          <w:bCs/>
        </w:rPr>
        <w:t xml:space="preserve"> </w:t>
      </w:r>
      <w:r w:rsidR="72CAD3EA">
        <w:rPr>
          <w:rFonts w:ascii="Calibri" w:hAnsi="Calibri" w:cs="Calibri"/>
        </w:rPr>
        <w:t xml:space="preserve"> </w:t>
      </w:r>
    </w:p>
    <w:p w14:paraId="458DC2E3" w14:textId="16AE87E3" w:rsidR="00F80E07" w:rsidRPr="0032200D" w:rsidRDefault="00F80E07" w:rsidP="580E63CB">
      <w:pPr>
        <w:pStyle w:val="NormalWeb"/>
        <w:spacing w:before="0" w:beforeAutospacing="0" w:after="0" w:afterAutospacing="0"/>
        <w:rPr>
          <w:rFonts w:ascii="Calibri" w:hAnsi="Calibri" w:cs="Calibri"/>
          <w:sz w:val="22"/>
          <w:szCs w:val="22"/>
        </w:rPr>
      </w:pPr>
    </w:p>
    <w:p w14:paraId="2F89101B" w14:textId="77777777" w:rsidR="00B32E73" w:rsidRDefault="00B32E73"/>
    <w:p w14:paraId="77C0B2D7" w14:textId="38AA40FA" w:rsidR="31BC10F3" w:rsidRDefault="31BC10F3" w:rsidP="31BC10F3">
      <w:pPr>
        <w:rPr>
          <w:highlight w:val="yellow"/>
        </w:rPr>
      </w:pPr>
    </w:p>
    <w:p w14:paraId="3A804097" w14:textId="5B56780B" w:rsidR="14BD7D4F" w:rsidRDefault="14BD7D4F" w:rsidP="14BD7D4F">
      <w:pPr>
        <w:rPr>
          <w:highlight w:val="yellow"/>
        </w:rPr>
      </w:pPr>
    </w:p>
    <w:p w14:paraId="15CC0CD0" w14:textId="03CC150F" w:rsidR="14BD7D4F" w:rsidRDefault="14BD7D4F" w:rsidP="14BD7D4F">
      <w:pPr>
        <w:rPr>
          <w:highlight w:val="yellow"/>
        </w:rPr>
      </w:pPr>
    </w:p>
    <w:p w14:paraId="74AFBF31" w14:textId="3EB7F4C4" w:rsidR="4F8C142C" w:rsidRDefault="4F8C142C" w:rsidP="4F8C142C">
      <w:pPr>
        <w:rPr>
          <w:rFonts w:ascii="Calibri" w:eastAsia="Calibri" w:hAnsi="Calibri" w:cs="Calibri"/>
          <w:highlight w:val="yellow"/>
        </w:rPr>
      </w:pPr>
    </w:p>
    <w:p w14:paraId="7AD84EC7" w14:textId="6B07B161" w:rsidR="4F8C142C" w:rsidRDefault="4F8C142C" w:rsidP="4F8C142C">
      <w:pPr>
        <w:rPr>
          <w:rFonts w:ascii="Calibri" w:eastAsia="Calibri" w:hAnsi="Calibri" w:cs="Calibri"/>
          <w:highlight w:val="yellow"/>
        </w:rPr>
      </w:pPr>
    </w:p>
    <w:p w14:paraId="1E323754" w14:textId="1F516BE1" w:rsidR="00B32E73" w:rsidRDefault="00B32E73">
      <w:pPr>
        <w:rPr>
          <w:rFonts w:ascii="Calibri" w:eastAsia="Calibri" w:hAnsi="Calibri" w:cs="Calibri"/>
          <w:highlight w:val="yellow"/>
        </w:rPr>
      </w:pPr>
    </w:p>
    <w:sectPr w:rsidR="00B3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C50"/>
    <w:multiLevelType w:val="hybridMultilevel"/>
    <w:tmpl w:val="FE583836"/>
    <w:lvl w:ilvl="0" w:tplc="CA72EE3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1CB2"/>
    <w:multiLevelType w:val="hybridMultilevel"/>
    <w:tmpl w:val="FFFFFFFF"/>
    <w:lvl w:ilvl="0" w:tplc="FE0A8FE6">
      <w:start w:val="1"/>
      <w:numFmt w:val="bullet"/>
      <w:lvlText w:val="-"/>
      <w:lvlJc w:val="left"/>
      <w:pPr>
        <w:ind w:left="720" w:hanging="360"/>
      </w:pPr>
      <w:rPr>
        <w:rFonts w:ascii="Aptos" w:hAnsi="Aptos" w:hint="default"/>
      </w:rPr>
    </w:lvl>
    <w:lvl w:ilvl="1" w:tplc="F4180188">
      <w:start w:val="1"/>
      <w:numFmt w:val="bullet"/>
      <w:lvlText w:val="o"/>
      <w:lvlJc w:val="left"/>
      <w:pPr>
        <w:ind w:left="1440" w:hanging="360"/>
      </w:pPr>
      <w:rPr>
        <w:rFonts w:ascii="Courier New" w:hAnsi="Courier New" w:hint="default"/>
      </w:rPr>
    </w:lvl>
    <w:lvl w:ilvl="2" w:tplc="096A84DC">
      <w:start w:val="1"/>
      <w:numFmt w:val="bullet"/>
      <w:lvlText w:val=""/>
      <w:lvlJc w:val="left"/>
      <w:pPr>
        <w:ind w:left="2160" w:hanging="360"/>
      </w:pPr>
      <w:rPr>
        <w:rFonts w:ascii="Wingdings" w:hAnsi="Wingdings" w:hint="default"/>
      </w:rPr>
    </w:lvl>
    <w:lvl w:ilvl="3" w:tplc="6C28CDCE">
      <w:start w:val="1"/>
      <w:numFmt w:val="bullet"/>
      <w:lvlText w:val=""/>
      <w:lvlJc w:val="left"/>
      <w:pPr>
        <w:ind w:left="2880" w:hanging="360"/>
      </w:pPr>
      <w:rPr>
        <w:rFonts w:ascii="Symbol" w:hAnsi="Symbol" w:hint="default"/>
      </w:rPr>
    </w:lvl>
    <w:lvl w:ilvl="4" w:tplc="FBA6BC48">
      <w:start w:val="1"/>
      <w:numFmt w:val="bullet"/>
      <w:lvlText w:val="o"/>
      <w:lvlJc w:val="left"/>
      <w:pPr>
        <w:ind w:left="3600" w:hanging="360"/>
      </w:pPr>
      <w:rPr>
        <w:rFonts w:ascii="Courier New" w:hAnsi="Courier New" w:hint="default"/>
      </w:rPr>
    </w:lvl>
    <w:lvl w:ilvl="5" w:tplc="C21EA91C">
      <w:start w:val="1"/>
      <w:numFmt w:val="bullet"/>
      <w:lvlText w:val=""/>
      <w:lvlJc w:val="left"/>
      <w:pPr>
        <w:ind w:left="4320" w:hanging="360"/>
      </w:pPr>
      <w:rPr>
        <w:rFonts w:ascii="Wingdings" w:hAnsi="Wingdings" w:hint="default"/>
      </w:rPr>
    </w:lvl>
    <w:lvl w:ilvl="6" w:tplc="1A08110A">
      <w:start w:val="1"/>
      <w:numFmt w:val="bullet"/>
      <w:lvlText w:val=""/>
      <w:lvlJc w:val="left"/>
      <w:pPr>
        <w:ind w:left="5040" w:hanging="360"/>
      </w:pPr>
      <w:rPr>
        <w:rFonts w:ascii="Symbol" w:hAnsi="Symbol" w:hint="default"/>
      </w:rPr>
    </w:lvl>
    <w:lvl w:ilvl="7" w:tplc="1BC47548">
      <w:start w:val="1"/>
      <w:numFmt w:val="bullet"/>
      <w:lvlText w:val="o"/>
      <w:lvlJc w:val="left"/>
      <w:pPr>
        <w:ind w:left="5760" w:hanging="360"/>
      </w:pPr>
      <w:rPr>
        <w:rFonts w:ascii="Courier New" w:hAnsi="Courier New" w:hint="default"/>
      </w:rPr>
    </w:lvl>
    <w:lvl w:ilvl="8" w:tplc="A4F0024C">
      <w:start w:val="1"/>
      <w:numFmt w:val="bullet"/>
      <w:lvlText w:val=""/>
      <w:lvlJc w:val="left"/>
      <w:pPr>
        <w:ind w:left="6480" w:hanging="360"/>
      </w:pPr>
      <w:rPr>
        <w:rFonts w:ascii="Wingdings" w:hAnsi="Wingdings" w:hint="default"/>
      </w:rPr>
    </w:lvl>
  </w:abstractNum>
  <w:abstractNum w:abstractNumId="2" w15:restartNumberingAfterBreak="0">
    <w:nsid w:val="63784AB7"/>
    <w:multiLevelType w:val="hybridMultilevel"/>
    <w:tmpl w:val="193C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496887">
    <w:abstractNumId w:val="1"/>
  </w:num>
  <w:num w:numId="2" w16cid:durableId="1159885116">
    <w:abstractNumId w:val="2"/>
  </w:num>
  <w:num w:numId="3" w16cid:durableId="183903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01"/>
    <w:rsid w:val="00030057"/>
    <w:rsid w:val="000435CA"/>
    <w:rsid w:val="000A14DC"/>
    <w:rsid w:val="000D7D9C"/>
    <w:rsid w:val="000F7060"/>
    <w:rsid w:val="000F7910"/>
    <w:rsid w:val="00151B2E"/>
    <w:rsid w:val="00171F5A"/>
    <w:rsid w:val="001A35BD"/>
    <w:rsid w:val="001C06B8"/>
    <w:rsid w:val="00201780"/>
    <w:rsid w:val="00202AD1"/>
    <w:rsid w:val="0022173F"/>
    <w:rsid w:val="00227BD6"/>
    <w:rsid w:val="002371CA"/>
    <w:rsid w:val="00261FC2"/>
    <w:rsid w:val="00264D28"/>
    <w:rsid w:val="002814EE"/>
    <w:rsid w:val="002A61AA"/>
    <w:rsid w:val="002A6D63"/>
    <w:rsid w:val="002F4896"/>
    <w:rsid w:val="003101D0"/>
    <w:rsid w:val="003213BD"/>
    <w:rsid w:val="0032200D"/>
    <w:rsid w:val="00346A95"/>
    <w:rsid w:val="003476BD"/>
    <w:rsid w:val="00350967"/>
    <w:rsid w:val="00372660"/>
    <w:rsid w:val="0037373C"/>
    <w:rsid w:val="00387B86"/>
    <w:rsid w:val="003B0BCB"/>
    <w:rsid w:val="003C0F6E"/>
    <w:rsid w:val="003D030A"/>
    <w:rsid w:val="003D7DE8"/>
    <w:rsid w:val="003F4417"/>
    <w:rsid w:val="00416303"/>
    <w:rsid w:val="004514DB"/>
    <w:rsid w:val="00491C0B"/>
    <w:rsid w:val="004A492A"/>
    <w:rsid w:val="004A4AF5"/>
    <w:rsid w:val="004A78BD"/>
    <w:rsid w:val="004D5EA8"/>
    <w:rsid w:val="004E69E0"/>
    <w:rsid w:val="005242F2"/>
    <w:rsid w:val="005311F3"/>
    <w:rsid w:val="00552A90"/>
    <w:rsid w:val="0062152D"/>
    <w:rsid w:val="00635EDA"/>
    <w:rsid w:val="00636084"/>
    <w:rsid w:val="00675675"/>
    <w:rsid w:val="0068730D"/>
    <w:rsid w:val="006A26F1"/>
    <w:rsid w:val="007055C4"/>
    <w:rsid w:val="007068E6"/>
    <w:rsid w:val="00794820"/>
    <w:rsid w:val="007B3CE1"/>
    <w:rsid w:val="007B770F"/>
    <w:rsid w:val="007F4543"/>
    <w:rsid w:val="008317DE"/>
    <w:rsid w:val="00847D3A"/>
    <w:rsid w:val="008561EE"/>
    <w:rsid w:val="008622B8"/>
    <w:rsid w:val="00874B15"/>
    <w:rsid w:val="0089313D"/>
    <w:rsid w:val="009013DE"/>
    <w:rsid w:val="0090312C"/>
    <w:rsid w:val="00932310"/>
    <w:rsid w:val="009515B9"/>
    <w:rsid w:val="009534FC"/>
    <w:rsid w:val="00981AC3"/>
    <w:rsid w:val="00992743"/>
    <w:rsid w:val="009C5AB2"/>
    <w:rsid w:val="009C5CEB"/>
    <w:rsid w:val="009D1197"/>
    <w:rsid w:val="00A07EB5"/>
    <w:rsid w:val="00A31641"/>
    <w:rsid w:val="00A33DFF"/>
    <w:rsid w:val="00A35336"/>
    <w:rsid w:val="00A41DC7"/>
    <w:rsid w:val="00A42829"/>
    <w:rsid w:val="00A629E6"/>
    <w:rsid w:val="00A744D5"/>
    <w:rsid w:val="00A774ED"/>
    <w:rsid w:val="00A803FF"/>
    <w:rsid w:val="00A82818"/>
    <w:rsid w:val="00A82BD3"/>
    <w:rsid w:val="00A84DC9"/>
    <w:rsid w:val="00AB5B6B"/>
    <w:rsid w:val="00AB6C3C"/>
    <w:rsid w:val="00AC37E9"/>
    <w:rsid w:val="00AD5450"/>
    <w:rsid w:val="00AE0D53"/>
    <w:rsid w:val="00AE6A2B"/>
    <w:rsid w:val="00B2556B"/>
    <w:rsid w:val="00B32E73"/>
    <w:rsid w:val="00B365B4"/>
    <w:rsid w:val="00B607D5"/>
    <w:rsid w:val="00B66EE2"/>
    <w:rsid w:val="00B85C83"/>
    <w:rsid w:val="00B86976"/>
    <w:rsid w:val="00BA20D9"/>
    <w:rsid w:val="00BA39B6"/>
    <w:rsid w:val="00BA417B"/>
    <w:rsid w:val="00BB72CF"/>
    <w:rsid w:val="00BC6AEB"/>
    <w:rsid w:val="00BF648F"/>
    <w:rsid w:val="00C742D5"/>
    <w:rsid w:val="00CA7284"/>
    <w:rsid w:val="00CB28C2"/>
    <w:rsid w:val="00CD60EE"/>
    <w:rsid w:val="00CE0E6C"/>
    <w:rsid w:val="00CF7391"/>
    <w:rsid w:val="00CF741E"/>
    <w:rsid w:val="00D0451D"/>
    <w:rsid w:val="00D2501E"/>
    <w:rsid w:val="00D53601"/>
    <w:rsid w:val="00D567F8"/>
    <w:rsid w:val="00D91C1A"/>
    <w:rsid w:val="00DA1F3E"/>
    <w:rsid w:val="00DB0285"/>
    <w:rsid w:val="00DB4D24"/>
    <w:rsid w:val="00DE0432"/>
    <w:rsid w:val="00DE39D5"/>
    <w:rsid w:val="00DE5427"/>
    <w:rsid w:val="00E131E3"/>
    <w:rsid w:val="00E15337"/>
    <w:rsid w:val="00E279C4"/>
    <w:rsid w:val="00E67ADC"/>
    <w:rsid w:val="00E84D16"/>
    <w:rsid w:val="00EA3097"/>
    <w:rsid w:val="00EA42D4"/>
    <w:rsid w:val="00EC235C"/>
    <w:rsid w:val="00EC4996"/>
    <w:rsid w:val="00EE61D8"/>
    <w:rsid w:val="00EF0BDA"/>
    <w:rsid w:val="00F138CB"/>
    <w:rsid w:val="00F274AF"/>
    <w:rsid w:val="00F409C2"/>
    <w:rsid w:val="00F615D2"/>
    <w:rsid w:val="00F80E07"/>
    <w:rsid w:val="00F8113B"/>
    <w:rsid w:val="00F85A73"/>
    <w:rsid w:val="00F90230"/>
    <w:rsid w:val="00F93DEA"/>
    <w:rsid w:val="00FA1F86"/>
    <w:rsid w:val="00FA7B90"/>
    <w:rsid w:val="01BC5D6C"/>
    <w:rsid w:val="0503DE81"/>
    <w:rsid w:val="071EA190"/>
    <w:rsid w:val="088DFAE4"/>
    <w:rsid w:val="0D73A773"/>
    <w:rsid w:val="0E8B6AD6"/>
    <w:rsid w:val="1047604A"/>
    <w:rsid w:val="123A84B2"/>
    <w:rsid w:val="1261471D"/>
    <w:rsid w:val="14BD7D4F"/>
    <w:rsid w:val="16FCC2E9"/>
    <w:rsid w:val="17431382"/>
    <w:rsid w:val="18877C62"/>
    <w:rsid w:val="1DB9161C"/>
    <w:rsid w:val="1E331EFB"/>
    <w:rsid w:val="201A311F"/>
    <w:rsid w:val="2155EFBD"/>
    <w:rsid w:val="21FCF243"/>
    <w:rsid w:val="22F9302F"/>
    <w:rsid w:val="2558D9B5"/>
    <w:rsid w:val="2A11DCC4"/>
    <w:rsid w:val="2A33F2B3"/>
    <w:rsid w:val="2C55D3F8"/>
    <w:rsid w:val="31BC10F3"/>
    <w:rsid w:val="3428B36D"/>
    <w:rsid w:val="3758D25F"/>
    <w:rsid w:val="3956C359"/>
    <w:rsid w:val="3AF826CB"/>
    <w:rsid w:val="3C72C9DD"/>
    <w:rsid w:val="3FE74CB7"/>
    <w:rsid w:val="3FF3E547"/>
    <w:rsid w:val="40022712"/>
    <w:rsid w:val="403AEE0B"/>
    <w:rsid w:val="438917B7"/>
    <w:rsid w:val="43CA3C38"/>
    <w:rsid w:val="46B12CB1"/>
    <w:rsid w:val="4B40410B"/>
    <w:rsid w:val="4E278753"/>
    <w:rsid w:val="4F8C142C"/>
    <w:rsid w:val="50189C4D"/>
    <w:rsid w:val="53EC4051"/>
    <w:rsid w:val="553DDF1B"/>
    <w:rsid w:val="580E63CB"/>
    <w:rsid w:val="59473126"/>
    <w:rsid w:val="5AABF601"/>
    <w:rsid w:val="5BC7921A"/>
    <w:rsid w:val="5C698840"/>
    <w:rsid w:val="5F3FA7E9"/>
    <w:rsid w:val="60F59C96"/>
    <w:rsid w:val="645422E4"/>
    <w:rsid w:val="64816E99"/>
    <w:rsid w:val="64B8D4F6"/>
    <w:rsid w:val="65A0A5F3"/>
    <w:rsid w:val="65B9186A"/>
    <w:rsid w:val="66AC4A93"/>
    <w:rsid w:val="67510C81"/>
    <w:rsid w:val="691F4752"/>
    <w:rsid w:val="6AA4B95C"/>
    <w:rsid w:val="6B0D6EBF"/>
    <w:rsid w:val="6BCFED6D"/>
    <w:rsid w:val="6D75F69F"/>
    <w:rsid w:val="72CAD3EA"/>
    <w:rsid w:val="733A4904"/>
    <w:rsid w:val="7356ECDB"/>
    <w:rsid w:val="737667A1"/>
    <w:rsid w:val="737EC2C5"/>
    <w:rsid w:val="7438C369"/>
    <w:rsid w:val="7B34D0E2"/>
    <w:rsid w:val="7BA2E404"/>
    <w:rsid w:val="7D0F9347"/>
    <w:rsid w:val="7FAC8F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8074"/>
  <w15:chartTrackingRefBased/>
  <w15:docId w15:val="{105C878E-C5B0-43B0-9DA3-4E8DA49C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E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B66EE2"/>
    <w:rPr>
      <w:sz w:val="16"/>
      <w:szCs w:val="16"/>
    </w:rPr>
  </w:style>
  <w:style w:type="paragraph" w:styleId="CommentText">
    <w:name w:val="annotation text"/>
    <w:basedOn w:val="Normal"/>
    <w:link w:val="CommentTextChar"/>
    <w:uiPriority w:val="99"/>
    <w:unhideWhenUsed/>
    <w:rsid w:val="00B66EE2"/>
    <w:pPr>
      <w:spacing w:line="240" w:lineRule="auto"/>
    </w:pPr>
    <w:rPr>
      <w:sz w:val="20"/>
      <w:szCs w:val="20"/>
    </w:rPr>
  </w:style>
  <w:style w:type="character" w:customStyle="1" w:styleId="CommentTextChar">
    <w:name w:val="Comment Text Char"/>
    <w:basedOn w:val="DefaultParagraphFont"/>
    <w:link w:val="CommentText"/>
    <w:uiPriority w:val="99"/>
    <w:rsid w:val="00B66EE2"/>
    <w:rPr>
      <w:sz w:val="20"/>
      <w:szCs w:val="20"/>
    </w:rPr>
  </w:style>
  <w:style w:type="character" w:customStyle="1" w:styleId="normaltextrun">
    <w:name w:val="normaltextrun"/>
    <w:basedOn w:val="DefaultParagraphFont"/>
    <w:rsid w:val="00F138CB"/>
  </w:style>
  <w:style w:type="character" w:customStyle="1" w:styleId="eop">
    <w:name w:val="eop"/>
    <w:basedOn w:val="DefaultParagraphFont"/>
    <w:rsid w:val="00F138CB"/>
  </w:style>
  <w:style w:type="paragraph" w:styleId="Revision">
    <w:name w:val="Revision"/>
    <w:hidden/>
    <w:uiPriority w:val="99"/>
    <w:semiHidden/>
    <w:rsid w:val="001A35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6" ma:contentTypeDescription="Create a new document." ma:contentTypeScope="" ma:versionID="8cbfdf9938d5a7e828d63efa7b8345b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aadf9c7215df00c41f9cb7cc20fd6177"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Lindsey</ProjectAnalyst>
    <DocumentConsultatnt xmlns="d19e0082-693e-45ae-8f74-da0dd659fa03" xsi:nil="true"/>
    <LifelineQuickChat xmlns="d19e0082-693e-45ae-8f74-da0dd659fa03" xsi:nil="true"/>
    <Status xmlns="d19e0082-693e-45ae-8f74-da0dd659fa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A43DA-3734-443D-BDAC-947C708D8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CE31D-1D9B-4FB0-AA49-FB27A16C61C0}">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66499492-9164-47DD-84F2-1ECC062FDE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Links>
    <vt:vector size="6" baseType="variant">
      <vt:variant>
        <vt:i4>5046346</vt:i4>
      </vt:variant>
      <vt:variant>
        <vt:i4>0</vt:i4>
      </vt:variant>
      <vt:variant>
        <vt:i4>0</vt:i4>
      </vt:variant>
      <vt:variant>
        <vt:i4>5</vt:i4>
      </vt:variant>
      <vt:variant>
        <vt:lpwstr>https://thesource.cvshealth.com/nuxeo/thesource/</vt:lpwstr>
      </vt:variant>
      <vt:variant>
        <vt:lpwstr>!/view?docid=20ba7691-5b2a-4780-9c3a-f671151ab55c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Sohmer, Devin M</dc:creator>
  <cp:keywords/>
  <dc:description/>
  <cp:lastModifiedBy>Mahamuth, Samuel</cp:lastModifiedBy>
  <cp:revision>72</cp:revision>
  <dcterms:created xsi:type="dcterms:W3CDTF">2025-02-13T15:04:00Z</dcterms:created>
  <dcterms:modified xsi:type="dcterms:W3CDTF">2025-03-11T22:19:00Z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2025-02-13T15:05:17Z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29d71bc0-6eba-4581-badf-1f80e3b0fd06</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