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C28F" w14:textId="77777777" w:rsidR="00255C6B" w:rsidRPr="00812777" w:rsidRDefault="009E3825" w:rsidP="00DE1288">
      <w:pPr>
        <w:pStyle w:val="Heading1"/>
        <w:tabs>
          <w:tab w:val="left" w:pos="2790"/>
        </w:tabs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MED_D_-"/>
      <w:bookmarkStart w:id="1" w:name="_top"/>
      <w:bookmarkStart w:id="2" w:name="_Toc431998914"/>
      <w:bookmarkStart w:id="3" w:name="_Toc450296737"/>
      <w:bookmarkStart w:id="4" w:name="_Toc533055967"/>
      <w:bookmarkStart w:id="5" w:name="_Toc8632728"/>
      <w:bookmarkStart w:id="6" w:name="OLE_LINK1"/>
      <w:bookmarkEnd w:id="0"/>
      <w:bookmarkEnd w:id="1"/>
      <w:r>
        <w:rPr>
          <w:rFonts w:ascii="Verdana" w:hAnsi="Verdana"/>
          <w:color w:val="000000"/>
          <w:sz w:val="36"/>
          <w:szCs w:val="36"/>
        </w:rPr>
        <w:t>Aetna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CD1A76">
        <w:rPr>
          <w:rFonts w:ascii="Verdana" w:hAnsi="Verdana"/>
          <w:color w:val="000000"/>
          <w:sz w:val="36"/>
          <w:szCs w:val="36"/>
        </w:rPr>
        <w:t>MED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CD1A76">
        <w:rPr>
          <w:rFonts w:ascii="Verdana" w:hAnsi="Verdana"/>
          <w:color w:val="000000"/>
          <w:sz w:val="36"/>
          <w:szCs w:val="36"/>
        </w:rPr>
        <w:t>D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175ABA">
        <w:rPr>
          <w:rFonts w:ascii="Verdana" w:hAnsi="Verdana"/>
          <w:color w:val="000000"/>
          <w:sz w:val="36"/>
          <w:szCs w:val="36"/>
        </w:rPr>
        <w:t>-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243356">
        <w:rPr>
          <w:rFonts w:ascii="Verdana" w:hAnsi="Verdana"/>
          <w:color w:val="000000"/>
          <w:sz w:val="36"/>
          <w:szCs w:val="36"/>
        </w:rPr>
        <w:t>SilverScript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6E2F2F">
        <w:rPr>
          <w:rFonts w:ascii="Verdana" w:hAnsi="Verdana"/>
          <w:color w:val="000000"/>
          <w:sz w:val="36"/>
          <w:szCs w:val="36"/>
        </w:rPr>
        <w:t>-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Incomm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(Pay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at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Pharmacy)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Premium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Payments</w:t>
      </w:r>
      <w:bookmarkEnd w:id="2"/>
      <w:bookmarkEnd w:id="3"/>
      <w:bookmarkEnd w:id="4"/>
      <w:bookmarkEnd w:id="5"/>
      <w:r w:rsidR="00F32F26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6"/>
    <w:p w14:paraId="1353D366" w14:textId="77777777" w:rsidR="00206394" w:rsidRDefault="00206394" w:rsidP="009428CE">
      <w:pPr>
        <w:pStyle w:val="TOC1"/>
        <w:tabs>
          <w:tab w:val="right" w:leader="dot" w:pos="12950"/>
        </w:tabs>
        <w:spacing w:before="120" w:after="120"/>
      </w:pPr>
    </w:p>
    <w:p w14:paraId="2765C1DB" w14:textId="128BDBB1" w:rsidR="009428CE" w:rsidRDefault="00877EDC" w:rsidP="009428CE">
      <w:pPr>
        <w:pStyle w:val="TOC2"/>
        <w:spacing w:before="120" w:after="120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"2-3" \n \p " " \h \z \u </w:instrText>
      </w:r>
      <w:r>
        <w:rPr>
          <w:bCs w:val="0"/>
        </w:rPr>
        <w:fldChar w:fldCharType="separate"/>
      </w:r>
      <w:hyperlink w:anchor="_Toc182566071" w:history="1">
        <w:r w:rsidR="009428CE" w:rsidRPr="005C212E">
          <w:rPr>
            <w:rStyle w:val="Hyperlink"/>
          </w:rPr>
          <w:t>Reminders &amp; Invoice Bar Code Sample</w:t>
        </w:r>
      </w:hyperlink>
    </w:p>
    <w:p w14:paraId="05CAAC87" w14:textId="00B767F6" w:rsidR="009428CE" w:rsidRDefault="009428CE" w:rsidP="009428CE">
      <w:pPr>
        <w:pStyle w:val="TOC2"/>
        <w:spacing w:before="120" w:after="120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82566072" w:history="1">
        <w:r w:rsidRPr="005C212E">
          <w:rPr>
            <w:rStyle w:val="Hyperlink"/>
          </w:rPr>
          <w:t>Locating and Addressing Incomm Payments in PeopleSafe</w:t>
        </w:r>
      </w:hyperlink>
    </w:p>
    <w:p w14:paraId="4B4972D6" w14:textId="25A255C7" w:rsidR="009428CE" w:rsidRDefault="009428CE" w:rsidP="009428CE">
      <w:pPr>
        <w:pStyle w:val="TOC2"/>
        <w:spacing w:before="120" w:after="120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82566073" w:history="1">
        <w:r w:rsidRPr="005C212E">
          <w:rPr>
            <w:rStyle w:val="Hyperlink"/>
          </w:rPr>
          <w:t>Frequently Asked Questions</w:t>
        </w:r>
      </w:hyperlink>
    </w:p>
    <w:p w14:paraId="5BC753A2" w14:textId="1A104F7C" w:rsidR="009428CE" w:rsidRDefault="009428CE" w:rsidP="009428CE">
      <w:pPr>
        <w:pStyle w:val="TOC2"/>
        <w:spacing w:before="120" w:after="120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82566074" w:history="1">
        <w:r w:rsidRPr="005C212E">
          <w:rPr>
            <w:rStyle w:val="Hyperlink"/>
          </w:rPr>
          <w:t>Resolution Time</w:t>
        </w:r>
      </w:hyperlink>
    </w:p>
    <w:p w14:paraId="08E04A2B" w14:textId="10628669" w:rsidR="009428CE" w:rsidRDefault="009428CE" w:rsidP="009428CE">
      <w:pPr>
        <w:pStyle w:val="TOC2"/>
        <w:spacing w:before="120" w:after="120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82566075" w:history="1">
        <w:r w:rsidRPr="005C212E">
          <w:rPr>
            <w:rStyle w:val="Hyperlink"/>
          </w:rPr>
          <w:t>Related Documents</w:t>
        </w:r>
      </w:hyperlink>
    </w:p>
    <w:p w14:paraId="4F3FFF15" w14:textId="1F89FEB5" w:rsidR="001B6BAB" w:rsidRPr="00B05049" w:rsidRDefault="00877EDC" w:rsidP="009428CE">
      <w:pPr>
        <w:spacing w:before="120" w:after="120"/>
        <w:rPr>
          <w:b/>
          <w:color w:val="333333"/>
        </w:rPr>
      </w:pPr>
      <w:r>
        <w:rPr>
          <w:bCs/>
          <w:noProof/>
        </w:rPr>
        <w:fldChar w:fldCharType="end"/>
      </w:r>
    </w:p>
    <w:p w14:paraId="6529A636" w14:textId="77777777" w:rsidR="002D04E7" w:rsidRDefault="002D04E7" w:rsidP="00DE1288">
      <w:pPr>
        <w:autoSpaceDE w:val="0"/>
        <w:autoSpaceDN w:val="0"/>
        <w:spacing w:before="120" w:after="120"/>
        <w:rPr>
          <w:rFonts w:cs="Arial"/>
        </w:rPr>
      </w:pPr>
      <w:bookmarkStart w:id="7" w:name="_Overview"/>
      <w:bookmarkEnd w:id="7"/>
    </w:p>
    <w:p w14:paraId="09DA60CE" w14:textId="12760572" w:rsidR="00561070" w:rsidRDefault="00206394" w:rsidP="00DE1288">
      <w:pPr>
        <w:autoSpaceDE w:val="0"/>
        <w:autoSpaceDN w:val="0"/>
        <w:spacing w:before="120" w:after="120"/>
      </w:pPr>
      <w:r w:rsidRPr="00206394">
        <w:rPr>
          <w:rFonts w:cs="Arial"/>
          <w:b/>
          <w:bCs/>
        </w:rPr>
        <w:t>Description:</w:t>
      </w:r>
      <w:r w:rsidR="00F32F26">
        <w:rPr>
          <w:rFonts w:cs="Arial"/>
          <w:b/>
          <w:bCs/>
        </w:rPr>
        <w:t xml:space="preserve">  </w:t>
      </w:r>
      <w:r w:rsidR="009A3803">
        <w:rPr>
          <w:rFonts w:cs="Arial"/>
        </w:rPr>
        <w:t>Provides</w:t>
      </w:r>
      <w:r w:rsidR="00F32F26">
        <w:rPr>
          <w:rFonts w:cs="Arial"/>
        </w:rPr>
        <w:t xml:space="preserve"> </w:t>
      </w:r>
      <w:r w:rsidR="00BC5DE8">
        <w:rPr>
          <w:rFonts w:cs="Arial"/>
        </w:rPr>
        <w:t>details</w:t>
      </w:r>
      <w:r w:rsidR="00F32F26">
        <w:rPr>
          <w:rFonts w:cs="Arial"/>
        </w:rPr>
        <w:t xml:space="preserve"> </w:t>
      </w:r>
      <w:r w:rsidR="00BC5DE8">
        <w:rPr>
          <w:rFonts w:cs="Arial"/>
        </w:rPr>
        <w:t>for</w:t>
      </w:r>
      <w:r w:rsidR="00F32F26">
        <w:rPr>
          <w:rFonts w:cs="Arial"/>
        </w:rPr>
        <w:t xml:space="preserve"> </w:t>
      </w:r>
      <w:r w:rsidR="00C326F4" w:rsidRPr="00894862">
        <w:rPr>
          <w:rFonts w:cs="Arial"/>
        </w:rPr>
        <w:t>S</w:t>
      </w:r>
      <w:r w:rsidR="00C326F4">
        <w:rPr>
          <w:rFonts w:cs="Arial"/>
        </w:rPr>
        <w:t>ilverScript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beneficiar</w:t>
      </w:r>
      <w:r w:rsidR="00A95B60">
        <w:rPr>
          <w:rFonts w:cs="Arial"/>
        </w:rPr>
        <w:t>ie</w:t>
      </w:r>
      <w:r w:rsidR="00A0239F" w:rsidRPr="00894862">
        <w:rPr>
          <w:rFonts w:cs="Arial"/>
        </w:rPr>
        <w:t>s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pay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their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Premium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Billing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payments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at</w:t>
      </w:r>
      <w:r w:rsidR="00F32F26">
        <w:rPr>
          <w:rFonts w:cs="Arial"/>
        </w:rPr>
        <w:t xml:space="preserve"> </w:t>
      </w:r>
      <w:r w:rsidR="004A61DC">
        <w:rPr>
          <w:rFonts w:cs="Arial"/>
        </w:rPr>
        <w:t>a</w:t>
      </w:r>
      <w:r w:rsidR="00F32F26">
        <w:rPr>
          <w:rFonts w:cs="Arial"/>
        </w:rPr>
        <w:t xml:space="preserve"> </w:t>
      </w:r>
      <w:r w:rsidR="00CC44BE">
        <w:rPr>
          <w:rFonts w:cs="Arial"/>
        </w:rPr>
        <w:t>standalone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</w:rPr>
        <w:t>CVS</w:t>
      </w:r>
      <w:r w:rsidR="00F32F26">
        <w:rPr>
          <w:rFonts w:cs="Arial"/>
        </w:rPr>
        <w:t xml:space="preserve"> </w:t>
      </w:r>
      <w:r w:rsidR="004A61DC">
        <w:rPr>
          <w:rFonts w:cs="Arial"/>
        </w:rPr>
        <w:t>p</w:t>
      </w:r>
      <w:r w:rsidR="00A0239F" w:rsidRPr="00894862">
        <w:rPr>
          <w:rFonts w:cs="Arial"/>
        </w:rPr>
        <w:t>harmac</w:t>
      </w:r>
      <w:r w:rsidR="004A61DC">
        <w:rPr>
          <w:rFonts w:cs="Arial"/>
        </w:rPr>
        <w:t>y</w:t>
      </w:r>
      <w:r w:rsidR="000131E2">
        <w:rPr>
          <w:rFonts w:cs="Arial"/>
        </w:rPr>
        <w:t>.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This</w:t>
      </w:r>
      <w:r w:rsidR="00F32F26">
        <w:rPr>
          <w:rFonts w:cs="Arial"/>
        </w:rPr>
        <w:t xml:space="preserve"> </w:t>
      </w:r>
      <w:r w:rsidR="00BC5DE8">
        <w:rPr>
          <w:rFonts w:cs="Arial"/>
        </w:rPr>
        <w:t>payment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option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is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hosted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by</w:t>
      </w:r>
      <w:r w:rsidR="00F32F26">
        <w:rPr>
          <w:rFonts w:cs="Arial"/>
        </w:rPr>
        <w:t xml:space="preserve"> </w:t>
      </w:r>
      <w:r w:rsidR="00527F33" w:rsidRPr="00894862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DD0838" w:rsidRPr="00894862">
        <w:rPr>
          <w:rFonts w:cs="Arial"/>
        </w:rPr>
        <w:t>vendor</w:t>
      </w:r>
      <w:r w:rsidR="00F32F26">
        <w:rPr>
          <w:rFonts w:cs="Arial"/>
        </w:rPr>
        <w:t xml:space="preserve"> </w:t>
      </w:r>
      <w:r w:rsidR="00A0239F" w:rsidRPr="00894862">
        <w:rPr>
          <w:rFonts w:cs="Arial"/>
          <w:b/>
        </w:rPr>
        <w:t>Incomm</w:t>
      </w:r>
      <w:r w:rsidR="00F32F26">
        <w:rPr>
          <w:rFonts w:cs="Arial"/>
          <w:b/>
        </w:rPr>
        <w:t xml:space="preserve"> </w:t>
      </w:r>
      <w:r w:rsidR="00F62CE6" w:rsidRPr="00894862">
        <w:rPr>
          <w:rFonts w:cs="Arial"/>
          <w:b/>
        </w:rPr>
        <w:t>(Pay</w:t>
      </w:r>
      <w:r w:rsidR="00F32F26">
        <w:rPr>
          <w:rFonts w:cs="Arial"/>
          <w:b/>
        </w:rPr>
        <w:t xml:space="preserve"> </w:t>
      </w:r>
      <w:r w:rsidR="00F62CE6" w:rsidRPr="00894862">
        <w:rPr>
          <w:rFonts w:cs="Arial"/>
          <w:b/>
        </w:rPr>
        <w:t>at</w:t>
      </w:r>
      <w:r w:rsidR="00F32F26">
        <w:rPr>
          <w:rFonts w:cs="Arial"/>
          <w:b/>
        </w:rPr>
        <w:t xml:space="preserve"> </w:t>
      </w:r>
      <w:r w:rsidR="00190B98">
        <w:rPr>
          <w:rFonts w:cs="Arial"/>
          <w:b/>
        </w:rPr>
        <w:t>CVS</w:t>
      </w:r>
      <w:r w:rsidR="00F32F26">
        <w:rPr>
          <w:rFonts w:cs="Arial"/>
          <w:b/>
        </w:rPr>
        <w:t xml:space="preserve"> </w:t>
      </w:r>
      <w:r w:rsidR="00F62CE6" w:rsidRPr="00894862">
        <w:rPr>
          <w:rFonts w:cs="Arial"/>
          <w:b/>
        </w:rPr>
        <w:t>Pharmacy)</w:t>
      </w:r>
      <w:r w:rsidR="00F62CE6" w:rsidRPr="00894862">
        <w:rPr>
          <w:color w:val="000000"/>
        </w:rPr>
        <w:t>.</w:t>
      </w:r>
    </w:p>
    <w:p w14:paraId="19C063A1" w14:textId="77777777" w:rsidR="002D04E7" w:rsidRPr="009E7200" w:rsidRDefault="002D04E7" w:rsidP="009A3803">
      <w:pPr>
        <w:spacing w:before="120" w:after="1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61070" w:rsidRPr="00BF74E9" w14:paraId="0E1A4B1F" w14:textId="77777777" w:rsidTr="0022173F">
        <w:tc>
          <w:tcPr>
            <w:tcW w:w="5000" w:type="pct"/>
            <w:shd w:val="clear" w:color="auto" w:fill="C0C0C0"/>
          </w:tcPr>
          <w:p w14:paraId="04BAD216" w14:textId="77777777" w:rsidR="00561070" w:rsidRPr="00F32F26" w:rsidRDefault="00561070" w:rsidP="009A380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90375032"/>
            <w:bookmarkStart w:id="9" w:name="_Toc182566071"/>
            <w:r w:rsidRPr="00F32F26">
              <w:rPr>
                <w:rFonts w:ascii="Verdana" w:hAnsi="Verdana"/>
                <w:i w:val="0"/>
                <w:iCs w:val="0"/>
              </w:rPr>
              <w:t>Reminders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&amp;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Invoice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Bar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Code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Sample</w:t>
            </w:r>
            <w:bookmarkEnd w:id="8"/>
            <w:bookmarkEnd w:id="9"/>
          </w:p>
        </w:tc>
      </w:tr>
    </w:tbl>
    <w:p w14:paraId="21C08F6C" w14:textId="77777777" w:rsidR="00A0239F" w:rsidRPr="00F32F26" w:rsidRDefault="00A0239F" w:rsidP="009A3803">
      <w:pPr>
        <w:autoSpaceDE w:val="0"/>
        <w:autoSpaceDN w:val="0"/>
        <w:spacing w:before="120" w:after="120"/>
        <w:rPr>
          <w:rFonts w:cs="Arial"/>
        </w:rPr>
      </w:pPr>
    </w:p>
    <w:p w14:paraId="734AEDAF" w14:textId="77777777" w:rsidR="00A0239F" w:rsidRPr="00F32F26" w:rsidRDefault="00A0239F" w:rsidP="009A3803">
      <w:pPr>
        <w:autoSpaceDE w:val="0"/>
        <w:autoSpaceDN w:val="0"/>
        <w:spacing w:before="120" w:after="120"/>
        <w:rPr>
          <w:rFonts w:cs="Arial"/>
          <w:b/>
        </w:rPr>
      </w:pPr>
      <w:r w:rsidRPr="00F32F26">
        <w:rPr>
          <w:rFonts w:cs="Arial"/>
          <w:b/>
        </w:rPr>
        <w:t>Incomm</w:t>
      </w:r>
      <w:r w:rsidR="00F32F26">
        <w:rPr>
          <w:rFonts w:cs="Arial"/>
          <w:b/>
        </w:rPr>
        <w:t xml:space="preserve"> </w:t>
      </w:r>
      <w:r w:rsidR="00883090" w:rsidRPr="00F32F26">
        <w:rPr>
          <w:rFonts w:cs="Arial"/>
          <w:b/>
        </w:rPr>
        <w:t>Premium</w:t>
      </w:r>
      <w:r w:rsidR="00F32F26">
        <w:rPr>
          <w:rFonts w:cs="Arial"/>
          <w:b/>
        </w:rPr>
        <w:t xml:space="preserve"> </w:t>
      </w:r>
      <w:r w:rsidR="00883090" w:rsidRPr="00F32F26">
        <w:rPr>
          <w:rFonts w:cs="Arial"/>
          <w:b/>
        </w:rPr>
        <w:t>Payments</w:t>
      </w:r>
      <w:r w:rsidRPr="00F32F26">
        <w:rPr>
          <w:rFonts w:cs="Arial"/>
          <w:b/>
        </w:rPr>
        <w:t>:</w:t>
      </w:r>
    </w:p>
    <w:p w14:paraId="1C8D4F68" w14:textId="77777777" w:rsidR="002D04E7" w:rsidRPr="00F32F26" w:rsidRDefault="002D04E7" w:rsidP="009A3803">
      <w:pPr>
        <w:autoSpaceDE w:val="0"/>
        <w:autoSpaceDN w:val="0"/>
        <w:spacing w:before="120" w:after="120"/>
        <w:rPr>
          <w:rFonts w:cs="Arial"/>
          <w:b/>
        </w:rPr>
      </w:pPr>
    </w:p>
    <w:p w14:paraId="742C13EE" w14:textId="77777777" w:rsidR="00894862" w:rsidRPr="00F32F26" w:rsidRDefault="00894862" w:rsidP="009A3803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</w:rPr>
        <w:t>Beneficiaries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can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provide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their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invoice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(bill)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a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standalone</w:t>
      </w:r>
      <w:r w:rsidR="00F32F26">
        <w:rPr>
          <w:rFonts w:cs="Arial"/>
        </w:rPr>
        <w:t xml:space="preserve"> </w:t>
      </w:r>
      <w:r w:rsidR="00AB6EFA" w:rsidRPr="00F32F26">
        <w:rPr>
          <w:rFonts w:cs="Arial"/>
        </w:rPr>
        <w:t>CVS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pharmacy</w:t>
      </w:r>
      <w:r w:rsidR="00754A57" w:rsidRPr="00F32F26">
        <w:rPr>
          <w:rFonts w:cs="Arial"/>
        </w:rPr>
        <w:t>.</w:t>
      </w:r>
      <w:r w:rsidR="00F32F26">
        <w:rPr>
          <w:rFonts w:cs="Arial"/>
        </w:rPr>
        <w:t xml:space="preserve"> </w:t>
      </w:r>
    </w:p>
    <w:p w14:paraId="5A0598C8" w14:textId="5C9F0BEC" w:rsidR="00A0239F" w:rsidRPr="00F32F26" w:rsidRDefault="0032682D" w:rsidP="009A3803">
      <w:pPr>
        <w:autoSpaceDE w:val="0"/>
        <w:autoSpaceDN w:val="0"/>
        <w:spacing w:before="120" w:after="120"/>
        <w:ind w:left="720"/>
        <w:rPr>
          <w:rFonts w:cs="Arial"/>
        </w:rPr>
      </w:pPr>
      <w:r>
        <w:rPr>
          <w:rFonts w:cs="Arial"/>
          <w:noProof/>
          <w:color w:val="000000"/>
        </w:rPr>
        <w:drawing>
          <wp:inline distT="0" distB="0" distL="0" distR="0" wp14:anchorId="60608FA7" wp14:editId="1AC6EDD7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F26">
        <w:rPr>
          <w:rFonts w:cs="Arial"/>
          <w:color w:val="000000"/>
        </w:rPr>
        <w:t xml:space="preserve">  </w:t>
      </w:r>
      <w:r w:rsidR="00323CF9" w:rsidRPr="00F32F26">
        <w:rPr>
          <w:rFonts w:cs="Arial"/>
        </w:rPr>
        <w:t>CVS</w:t>
      </w:r>
      <w:r w:rsidR="00F32F26">
        <w:rPr>
          <w:rFonts w:cs="Arial"/>
        </w:rPr>
        <w:t xml:space="preserve"> </w:t>
      </w:r>
      <w:r w:rsidR="00323CF9" w:rsidRPr="00F32F26">
        <w:rPr>
          <w:rFonts w:cs="Arial"/>
        </w:rPr>
        <w:t>pharmacies</w:t>
      </w:r>
      <w:r w:rsidR="00F32F26">
        <w:rPr>
          <w:rFonts w:cs="Arial"/>
        </w:rPr>
        <w:t xml:space="preserve"> </w:t>
      </w:r>
      <w:r w:rsidR="00323CF9" w:rsidRPr="00F32F26">
        <w:rPr>
          <w:rFonts w:cs="Arial"/>
        </w:rPr>
        <w:t>inside</w:t>
      </w:r>
      <w:r w:rsidR="00F32F26">
        <w:rPr>
          <w:rFonts w:cs="Arial"/>
        </w:rPr>
        <w:t xml:space="preserve"> </w:t>
      </w:r>
      <w:r w:rsidR="00323CF9" w:rsidRPr="00F32F26">
        <w:rPr>
          <w:rFonts w:cs="Arial"/>
        </w:rPr>
        <w:t>of</w:t>
      </w:r>
      <w:r w:rsidR="00F32F26">
        <w:rPr>
          <w:rFonts w:cs="Arial"/>
        </w:rPr>
        <w:t xml:space="preserve"> </w:t>
      </w:r>
      <w:r w:rsidR="00F62CE6" w:rsidRPr="00F32F26">
        <w:rPr>
          <w:rFonts w:cs="Arial"/>
        </w:rPr>
        <w:t>Target</w:t>
      </w:r>
      <w:r w:rsidR="00F32F26">
        <w:rPr>
          <w:rFonts w:cs="Arial"/>
        </w:rPr>
        <w:t xml:space="preserve"> </w:t>
      </w:r>
      <w:r w:rsidR="00323CF9" w:rsidRPr="00F32F26">
        <w:rPr>
          <w:rFonts w:cs="Arial"/>
        </w:rPr>
        <w:t>&amp;</w:t>
      </w:r>
      <w:r w:rsidR="00F32F26">
        <w:rPr>
          <w:rFonts w:cs="Arial"/>
        </w:rPr>
        <w:t xml:space="preserve"> </w:t>
      </w:r>
      <w:r w:rsidR="00323CF9" w:rsidRPr="00F32F26">
        <w:rPr>
          <w:rFonts w:cs="Arial"/>
        </w:rPr>
        <w:t>Schnucks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are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unable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process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premium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payments</w:t>
      </w:r>
      <w:r w:rsidR="00F62CE6" w:rsidRPr="00F32F26">
        <w:rPr>
          <w:rFonts w:cs="Arial"/>
        </w:rPr>
        <w:t>.</w:t>
      </w:r>
    </w:p>
    <w:p w14:paraId="23C30C4C" w14:textId="77777777" w:rsidR="002D04E7" w:rsidRPr="00F32F26" w:rsidRDefault="002D04E7" w:rsidP="009A3803">
      <w:pPr>
        <w:autoSpaceDE w:val="0"/>
        <w:autoSpaceDN w:val="0"/>
        <w:spacing w:before="120" w:after="120"/>
        <w:ind w:left="720"/>
        <w:rPr>
          <w:rFonts w:cs="Arial"/>
        </w:rPr>
      </w:pPr>
    </w:p>
    <w:p w14:paraId="0CBB78B5" w14:textId="77777777" w:rsidR="002D04E7" w:rsidRPr="00F32F26" w:rsidRDefault="00894862" w:rsidP="009A3803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</w:rPr>
        <w:t>Beneficiarie</w:t>
      </w:r>
      <w:r w:rsidR="00A0239F" w:rsidRPr="00F32F26">
        <w:rPr>
          <w:rFonts w:cs="Arial"/>
        </w:rPr>
        <w:t>s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can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pay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using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cash,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credit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card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and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debit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card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payment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services</w:t>
      </w:r>
      <w:r w:rsidR="00754A57" w:rsidRPr="00F32F26">
        <w:rPr>
          <w:rFonts w:cs="Arial"/>
        </w:rPr>
        <w:t>.</w:t>
      </w:r>
    </w:p>
    <w:p w14:paraId="0F127AF8" w14:textId="77777777" w:rsidR="00F35D1C" w:rsidRPr="00F32F26" w:rsidRDefault="00F35D1C" w:rsidP="009A3803">
      <w:p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  <w:b/>
        </w:rPr>
        <w:t>N</w:t>
      </w:r>
      <w:r w:rsidR="00754A57" w:rsidRPr="00F32F26">
        <w:rPr>
          <w:rFonts w:cs="Arial"/>
          <w:b/>
        </w:rPr>
        <w:t>ote:</w:t>
      </w:r>
      <w:r w:rsidR="00F32F26">
        <w:rPr>
          <w:rFonts w:cs="Arial"/>
        </w:rPr>
        <w:t xml:space="preserve">  </w:t>
      </w:r>
      <w:r w:rsidR="00754A57" w:rsidRPr="00F32F26">
        <w:rPr>
          <w:rFonts w:cs="Arial"/>
        </w:rPr>
        <w:t>C</w:t>
      </w:r>
      <w:r w:rsidRPr="00F32F26">
        <w:rPr>
          <w:rFonts w:cs="Arial"/>
        </w:rPr>
        <w:t>hecks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cannot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be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used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pay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premium</w:t>
      </w:r>
      <w:r w:rsidR="00754A57" w:rsidRPr="00F32F26">
        <w:rPr>
          <w:rFonts w:cs="Arial"/>
        </w:rPr>
        <w:t>s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at</w:t>
      </w:r>
      <w:r w:rsidR="00F32F26">
        <w:rPr>
          <w:rFonts w:cs="Arial"/>
        </w:rPr>
        <w:t xml:space="preserve"> </w:t>
      </w:r>
      <w:r w:rsidR="00754A57" w:rsidRPr="00F32F26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2D04E7" w:rsidRPr="00F32F26">
        <w:rPr>
          <w:rFonts w:cs="Arial"/>
        </w:rPr>
        <w:t>standalone</w:t>
      </w:r>
      <w:r w:rsidR="00F32F26">
        <w:rPr>
          <w:rFonts w:cs="Arial"/>
        </w:rPr>
        <w:t xml:space="preserve"> </w:t>
      </w:r>
      <w:r w:rsidR="002D04E7" w:rsidRPr="00F32F26">
        <w:rPr>
          <w:rFonts w:cs="Arial"/>
        </w:rPr>
        <w:t>CVS</w:t>
      </w:r>
      <w:r w:rsidR="00F32F26">
        <w:rPr>
          <w:rFonts w:cs="Arial"/>
        </w:rPr>
        <w:t xml:space="preserve"> </w:t>
      </w:r>
      <w:r w:rsidR="002D04E7" w:rsidRPr="00F32F26">
        <w:rPr>
          <w:rFonts w:cs="Arial"/>
        </w:rPr>
        <w:t>pharmacy</w:t>
      </w:r>
      <w:r w:rsidR="00754A57" w:rsidRPr="00F32F26">
        <w:rPr>
          <w:rFonts w:cs="Arial"/>
        </w:rPr>
        <w:t>.</w:t>
      </w:r>
    </w:p>
    <w:p w14:paraId="53042CF2" w14:textId="77777777" w:rsidR="002D04E7" w:rsidRPr="00F32F26" w:rsidRDefault="002D04E7" w:rsidP="009A3803">
      <w:pPr>
        <w:autoSpaceDE w:val="0"/>
        <w:autoSpaceDN w:val="0"/>
        <w:spacing w:before="120" w:after="120"/>
        <w:ind w:left="1080"/>
        <w:rPr>
          <w:rFonts w:cs="Arial"/>
        </w:rPr>
      </w:pPr>
    </w:p>
    <w:p w14:paraId="623D2A3C" w14:textId="77777777" w:rsidR="00A0239F" w:rsidRPr="00F32F26" w:rsidRDefault="00A0239F" w:rsidP="009A3803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</w:rPr>
        <w:t>There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is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no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additional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fee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for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this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service</w:t>
      </w:r>
      <w:r w:rsidR="00754A57" w:rsidRPr="00F32F26">
        <w:rPr>
          <w:rFonts w:cs="Arial"/>
        </w:rPr>
        <w:t>.</w:t>
      </w:r>
    </w:p>
    <w:p w14:paraId="5F8A3655" w14:textId="77777777" w:rsidR="002D04E7" w:rsidRPr="00F32F26" w:rsidRDefault="002D04E7" w:rsidP="009A3803">
      <w:pPr>
        <w:autoSpaceDE w:val="0"/>
        <w:autoSpaceDN w:val="0"/>
        <w:spacing w:before="120" w:after="120"/>
        <w:ind w:left="720"/>
        <w:rPr>
          <w:rFonts w:cs="Arial"/>
        </w:rPr>
      </w:pPr>
    </w:p>
    <w:p w14:paraId="5453425B" w14:textId="77777777" w:rsidR="00F86CFD" w:rsidRPr="00F32F26" w:rsidRDefault="00CC44BE" w:rsidP="009A3803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</w:rPr>
        <w:t>Pharmacy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associates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scan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barcode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on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beneficiary’s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invoice,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enter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specified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amount,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and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tender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the</w:t>
      </w:r>
      <w:r w:rsidR="00F32F26">
        <w:rPr>
          <w:rFonts w:cs="Arial"/>
        </w:rPr>
        <w:t xml:space="preserve"> </w:t>
      </w:r>
      <w:r w:rsidR="00A0239F" w:rsidRPr="00F32F26">
        <w:rPr>
          <w:rFonts w:cs="Arial"/>
        </w:rPr>
        <w:t>transaction</w:t>
      </w:r>
      <w:r w:rsidR="00754A57" w:rsidRPr="00F32F26">
        <w:rPr>
          <w:rFonts w:cs="Arial"/>
        </w:rPr>
        <w:t>.</w:t>
      </w:r>
      <w:r w:rsidR="00F32F26">
        <w:rPr>
          <w:rFonts w:cs="Arial"/>
        </w:rPr>
        <w:t xml:space="preserve"> </w:t>
      </w:r>
    </w:p>
    <w:p w14:paraId="192570FB" w14:textId="77777777" w:rsidR="0026715E" w:rsidRPr="00F32F26" w:rsidRDefault="0026715E" w:rsidP="009A3803">
      <w:pPr>
        <w:autoSpaceDE w:val="0"/>
        <w:autoSpaceDN w:val="0"/>
        <w:spacing w:before="120" w:after="120"/>
        <w:ind w:left="720"/>
        <w:rPr>
          <w:rFonts w:cs="Arial"/>
        </w:rPr>
      </w:pPr>
      <w:r w:rsidRPr="00F32F26">
        <w:rPr>
          <w:rFonts w:cs="Arial"/>
          <w:b/>
        </w:rPr>
        <w:t>Note:</w:t>
      </w:r>
      <w:r w:rsidR="00F32F26">
        <w:rPr>
          <w:rFonts w:cs="Arial"/>
          <w:b/>
        </w:rPr>
        <w:t xml:space="preserve"> 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Each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barcode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is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unique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each</w:t>
      </w:r>
      <w:r w:rsidR="00F32F26">
        <w:rPr>
          <w:rFonts w:cs="Arial"/>
        </w:rPr>
        <w:t xml:space="preserve"> </w:t>
      </w:r>
      <w:r w:rsidRPr="00F32F26">
        <w:rPr>
          <w:rFonts w:cs="Arial"/>
        </w:rPr>
        <w:t>beneficiary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allocate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fund</w:t>
      </w:r>
      <w:r w:rsidR="00CC44BE" w:rsidRPr="00F32F26">
        <w:rPr>
          <w:rFonts w:cs="Arial"/>
        </w:rPr>
        <w:t>s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their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account</w:t>
      </w:r>
      <w:r w:rsidRPr="00F32F26">
        <w:rPr>
          <w:rFonts w:cs="Arial"/>
        </w:rPr>
        <w:t>.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A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separate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transaction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will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be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needed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for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each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beneficiary</w:t>
      </w:r>
      <w:r w:rsidR="00754A57" w:rsidRPr="00F32F26">
        <w:rPr>
          <w:rFonts w:cs="Arial"/>
        </w:rPr>
        <w:t>’s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payment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to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post</w:t>
      </w:r>
      <w:r w:rsidR="00F32F26">
        <w:rPr>
          <w:rFonts w:cs="Arial"/>
        </w:rPr>
        <w:t xml:space="preserve"> </w:t>
      </w:r>
      <w:r w:rsidR="00F35D1C" w:rsidRPr="00F32F26">
        <w:rPr>
          <w:rFonts w:cs="Arial"/>
        </w:rPr>
        <w:t>correctly</w:t>
      </w:r>
      <w:r w:rsidR="00754A57" w:rsidRPr="00F32F26">
        <w:rPr>
          <w:rFonts w:cs="Arial"/>
        </w:rPr>
        <w:t>.</w:t>
      </w:r>
      <w:r w:rsidR="00F32F26">
        <w:rPr>
          <w:rFonts w:cs="Arial"/>
        </w:rPr>
        <w:t xml:space="preserve"> </w:t>
      </w:r>
    </w:p>
    <w:p w14:paraId="4C6C1171" w14:textId="77777777" w:rsidR="00561070" w:rsidRPr="00F32F26" w:rsidRDefault="00561070" w:rsidP="009A3803">
      <w:pPr>
        <w:spacing w:before="120" w:after="120"/>
        <w:rPr>
          <w:color w:val="333333"/>
        </w:rPr>
      </w:pPr>
    </w:p>
    <w:p w14:paraId="68E60818" w14:textId="77777777" w:rsidR="00561070" w:rsidRPr="00F32F26" w:rsidRDefault="00561070" w:rsidP="009A3803">
      <w:pPr>
        <w:spacing w:before="120" w:after="120"/>
        <w:rPr>
          <w:b/>
          <w:color w:val="333333"/>
        </w:rPr>
      </w:pPr>
      <w:r w:rsidRPr="00F32F26">
        <w:rPr>
          <w:b/>
          <w:color w:val="333333"/>
        </w:rPr>
        <w:t>Invoice</w:t>
      </w:r>
      <w:r w:rsidR="00F32F26">
        <w:rPr>
          <w:b/>
          <w:color w:val="333333"/>
        </w:rPr>
        <w:t xml:space="preserve"> </w:t>
      </w:r>
      <w:r w:rsidRPr="00F32F26">
        <w:rPr>
          <w:b/>
          <w:color w:val="333333"/>
        </w:rPr>
        <w:t>Bar</w:t>
      </w:r>
      <w:r w:rsidR="00F32F26">
        <w:rPr>
          <w:b/>
          <w:color w:val="333333"/>
        </w:rPr>
        <w:t xml:space="preserve"> </w:t>
      </w:r>
      <w:r w:rsidRPr="00F32F26">
        <w:rPr>
          <w:b/>
          <w:color w:val="333333"/>
        </w:rPr>
        <w:t>Code</w:t>
      </w:r>
      <w:r w:rsidR="00F32F26">
        <w:rPr>
          <w:b/>
          <w:color w:val="333333"/>
        </w:rPr>
        <w:t xml:space="preserve"> </w:t>
      </w:r>
      <w:r w:rsidRPr="00F32F26">
        <w:rPr>
          <w:b/>
          <w:color w:val="333333"/>
        </w:rPr>
        <w:t>Sample:</w:t>
      </w:r>
      <w:r w:rsidR="00F32F26">
        <w:rPr>
          <w:b/>
          <w:color w:val="333333"/>
        </w:rPr>
        <w:t xml:space="preserve"> </w:t>
      </w:r>
    </w:p>
    <w:p w14:paraId="5BD17E13" w14:textId="77777777" w:rsidR="00561070" w:rsidRPr="00F32F26" w:rsidRDefault="00561070" w:rsidP="009A3803">
      <w:pPr>
        <w:spacing w:before="120" w:after="120"/>
        <w:rPr>
          <w:b/>
          <w:color w:val="333333"/>
        </w:rPr>
      </w:pPr>
    </w:p>
    <w:p w14:paraId="0EDE7453" w14:textId="77777777" w:rsidR="00561070" w:rsidRDefault="00561070" w:rsidP="009A3803">
      <w:pPr>
        <w:spacing w:before="120" w:after="120"/>
        <w:jc w:val="center"/>
        <w:rPr>
          <w:rFonts w:cs="Arial"/>
          <w:bCs/>
          <w:color w:val="333333"/>
        </w:rPr>
      </w:pPr>
    </w:p>
    <w:p w14:paraId="07214A54" w14:textId="77777777" w:rsidR="00096AD5" w:rsidRDefault="00096AD5" w:rsidP="009A3803">
      <w:pPr>
        <w:spacing w:before="120" w:after="120"/>
        <w:jc w:val="center"/>
        <w:rPr>
          <w:rFonts w:cs="Arial"/>
          <w:bCs/>
          <w:color w:val="333333"/>
        </w:rPr>
      </w:pPr>
    </w:p>
    <w:p w14:paraId="232D3882" w14:textId="3C543B89" w:rsidR="00096AD5" w:rsidRPr="00F32F26" w:rsidRDefault="0032682D" w:rsidP="009A3803">
      <w:pPr>
        <w:spacing w:before="120" w:after="120"/>
        <w:jc w:val="center"/>
        <w:rPr>
          <w:rFonts w:cs="Arial"/>
          <w:bCs/>
          <w:color w:val="333333"/>
        </w:rPr>
      </w:pPr>
      <w:r>
        <w:rPr>
          <w:noProof/>
        </w:rPr>
        <w:drawing>
          <wp:inline distT="0" distB="0" distL="0" distR="0" wp14:anchorId="7373EB8E" wp14:editId="668A6423">
            <wp:extent cx="7441949" cy="2609850"/>
            <wp:effectExtent l="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290" cy="261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8B5A" w14:textId="77777777" w:rsidR="00DD0838" w:rsidRPr="00F32F26" w:rsidRDefault="00DD0838" w:rsidP="009A3803">
      <w:pPr>
        <w:spacing w:before="120" w:after="120"/>
      </w:pPr>
    </w:p>
    <w:p w14:paraId="0637B10C" w14:textId="438A810B" w:rsidR="002D04E7" w:rsidRPr="00F32F26" w:rsidRDefault="00000000" w:rsidP="009A3803">
      <w:pPr>
        <w:spacing w:before="120" w:after="120"/>
        <w:jc w:val="right"/>
      </w:pPr>
      <w:hyperlink w:anchor="_top" w:history="1">
        <w:r w:rsidR="00A812D4" w:rsidRPr="00F32F26">
          <w:rPr>
            <w:rStyle w:val="Hyperlink"/>
          </w:rPr>
          <w:t>Top</w:t>
        </w:r>
        <w:r w:rsidR="00F32F26">
          <w:rPr>
            <w:rStyle w:val="Hyperlink"/>
          </w:rPr>
          <w:t xml:space="preserve"> </w:t>
        </w:r>
        <w:r w:rsidR="00A812D4" w:rsidRPr="00F32F26">
          <w:rPr>
            <w:rStyle w:val="Hyperlink"/>
          </w:rPr>
          <w:t>of</w:t>
        </w:r>
        <w:r w:rsidR="00F32F26">
          <w:rPr>
            <w:rStyle w:val="Hyperlink"/>
          </w:rPr>
          <w:t xml:space="preserve"> </w:t>
        </w:r>
        <w:r w:rsidR="00A812D4" w:rsidRPr="00F32F26">
          <w:rPr>
            <w:rStyle w:val="Hyperlink"/>
          </w:rPr>
          <w:t>the</w:t>
        </w:r>
        <w:r w:rsidR="00F32F26">
          <w:rPr>
            <w:rStyle w:val="Hyperlink"/>
          </w:rPr>
          <w:t xml:space="preserve"> </w:t>
        </w:r>
        <w:r w:rsidR="00A812D4" w:rsidRPr="00F32F26">
          <w:rPr>
            <w:rStyle w:val="Hyperlink"/>
          </w:rPr>
          <w:t>Document</w:t>
        </w:r>
      </w:hyperlink>
      <w:bookmarkStart w:id="10" w:name="_Rationale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86108" w:rsidRPr="00BF74E9" w14:paraId="2694E9B0" w14:textId="77777777" w:rsidTr="0022173F">
        <w:tc>
          <w:tcPr>
            <w:tcW w:w="5000" w:type="pct"/>
            <w:shd w:val="clear" w:color="auto" w:fill="C0C0C0"/>
          </w:tcPr>
          <w:p w14:paraId="218FD96D" w14:textId="77777777" w:rsidR="00486108" w:rsidRPr="00F32F26" w:rsidRDefault="00A0239F" w:rsidP="009A380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Logging_in_to"/>
            <w:bookmarkStart w:id="12" w:name="_Toc90375033"/>
            <w:bookmarkStart w:id="13" w:name="_Toc182566072"/>
            <w:bookmarkEnd w:id="11"/>
            <w:r w:rsidRPr="00F32F26">
              <w:rPr>
                <w:rFonts w:ascii="Verdana" w:hAnsi="Verdana"/>
                <w:i w:val="0"/>
                <w:iCs w:val="0"/>
              </w:rPr>
              <w:t>Locating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="00DD0838" w:rsidRPr="00F32F26">
              <w:rPr>
                <w:rFonts w:ascii="Verdana" w:hAnsi="Verdana"/>
                <w:i w:val="0"/>
                <w:iCs w:val="0"/>
              </w:rPr>
              <w:t>and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="00DD0838" w:rsidRPr="00F32F26">
              <w:rPr>
                <w:rFonts w:ascii="Verdana" w:hAnsi="Verdana"/>
                <w:i w:val="0"/>
                <w:iCs w:val="0"/>
              </w:rPr>
              <w:t>Addressing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Incomm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Payments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PeopleSafe</w:t>
            </w:r>
            <w:bookmarkEnd w:id="12"/>
            <w:bookmarkEnd w:id="13"/>
          </w:p>
        </w:tc>
      </w:tr>
    </w:tbl>
    <w:p w14:paraId="39D5DC88" w14:textId="77777777" w:rsidR="002D04E7" w:rsidRDefault="002D04E7" w:rsidP="009A3803">
      <w:pPr>
        <w:spacing w:before="120" w:after="120"/>
        <w:textAlignment w:val="top"/>
        <w:rPr>
          <w:rFonts w:cs="Arial"/>
          <w:bCs/>
          <w:color w:val="333333"/>
        </w:rPr>
      </w:pPr>
    </w:p>
    <w:p w14:paraId="5C7A0DD8" w14:textId="77777777" w:rsidR="00100F7B" w:rsidRDefault="002D04E7" w:rsidP="009A3803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</w:t>
      </w:r>
      <w:r w:rsidR="00F32F26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the</w:t>
      </w:r>
      <w:r w:rsidR="00F32F26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following</w:t>
      </w:r>
      <w:r w:rsidR="00F32F26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steps</w:t>
      </w:r>
      <w:r w:rsidR="00CD1A76">
        <w:rPr>
          <w:rFonts w:cs="Arial"/>
          <w:bCs/>
          <w:color w:val="333333"/>
        </w:rPr>
        <w:t>:</w:t>
      </w:r>
      <w:bookmarkStart w:id="14" w:name="_Log_Activity"/>
      <w:bookmarkStart w:id="15" w:name="_Searching_for_a"/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254"/>
        <w:gridCol w:w="4251"/>
        <w:gridCol w:w="3617"/>
      </w:tblGrid>
      <w:tr w:rsidR="00100F7B" w:rsidRPr="00F32F26" w14:paraId="02180319" w14:textId="77777777" w:rsidTr="00641FD5">
        <w:tc>
          <w:tcPr>
            <w:tcW w:w="835" w:type="dxa"/>
            <w:shd w:val="pct10" w:color="auto" w:fill="auto"/>
          </w:tcPr>
          <w:p w14:paraId="5171F966" w14:textId="77777777" w:rsidR="00100F7B" w:rsidRPr="00F32F26" w:rsidRDefault="00100F7B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Step</w:t>
            </w:r>
          </w:p>
        </w:tc>
        <w:tc>
          <w:tcPr>
            <w:tcW w:w="16792" w:type="dxa"/>
            <w:gridSpan w:val="3"/>
            <w:shd w:val="pct10" w:color="auto" w:fill="auto"/>
          </w:tcPr>
          <w:p w14:paraId="1C79A768" w14:textId="77777777" w:rsidR="00100F7B" w:rsidRPr="00F32F26" w:rsidRDefault="00100F7B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Action</w:t>
            </w:r>
          </w:p>
        </w:tc>
      </w:tr>
      <w:tr w:rsidR="00100F7B" w:rsidRPr="00F32F26" w14:paraId="69C0B969" w14:textId="77777777" w:rsidTr="00641FD5">
        <w:tc>
          <w:tcPr>
            <w:tcW w:w="835" w:type="dxa"/>
          </w:tcPr>
          <w:p w14:paraId="6E3B800A" w14:textId="77777777" w:rsidR="00100F7B" w:rsidRPr="00F32F26" w:rsidRDefault="00561070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F32F26"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16792" w:type="dxa"/>
            <w:gridSpan w:val="3"/>
          </w:tcPr>
          <w:p w14:paraId="7BABF50B" w14:textId="77777777" w:rsidR="00100F7B" w:rsidRPr="00F32F26" w:rsidRDefault="00100F7B" w:rsidP="009A3803">
            <w:pPr>
              <w:autoSpaceDE w:val="0"/>
              <w:autoSpaceDN w:val="0"/>
              <w:adjustRightInd w:val="0"/>
              <w:spacing w:before="120" w:after="120"/>
            </w:pPr>
            <w:r w:rsidRPr="00F32F26">
              <w:t>From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Main</w:t>
            </w:r>
            <w:r w:rsidR="00F32F26">
              <w:rPr>
                <w:b/>
              </w:rPr>
              <w:t xml:space="preserve"> </w:t>
            </w:r>
            <w:r w:rsidRPr="00F32F26">
              <w:t>screen</w:t>
            </w:r>
            <w:r w:rsidR="00F32F26">
              <w:t xml:space="preserve"> </w:t>
            </w:r>
            <w:r w:rsidRPr="00F32F26">
              <w:t>in</w:t>
            </w:r>
            <w:r w:rsidR="00F32F26">
              <w:t xml:space="preserve"> </w:t>
            </w:r>
            <w:r w:rsidRPr="00F32F26">
              <w:rPr>
                <w:b/>
              </w:rPr>
              <w:t>PeopleSafe</w:t>
            </w:r>
            <w:r w:rsidRPr="00F32F26">
              <w:t>,</w:t>
            </w:r>
            <w:r w:rsidR="00F32F26">
              <w:t xml:space="preserve"> </w:t>
            </w:r>
            <w:r w:rsidRPr="00F32F26">
              <w:t>click</w:t>
            </w:r>
            <w:r w:rsidR="00F32F26">
              <w:t xml:space="preserve"> </w:t>
            </w:r>
            <w:r w:rsidRPr="00F32F26">
              <w:t>on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Medicare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D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Inquiry</w:t>
            </w:r>
            <w:r w:rsidR="00F32F26">
              <w:rPr>
                <w:b/>
              </w:rPr>
              <w:t xml:space="preserve"> </w:t>
            </w:r>
            <w:r w:rsidRPr="00F32F26">
              <w:t>tab.</w:t>
            </w:r>
          </w:p>
          <w:p w14:paraId="0EE4B00B" w14:textId="77777777" w:rsidR="00CC44BE" w:rsidRPr="00F32F26" w:rsidRDefault="00CC44BE" w:rsidP="009A3803">
            <w:pPr>
              <w:autoSpaceDE w:val="0"/>
              <w:autoSpaceDN w:val="0"/>
              <w:adjustRightInd w:val="0"/>
              <w:spacing w:before="120" w:after="120"/>
            </w:pPr>
          </w:p>
          <w:p w14:paraId="76425203" w14:textId="1E9D2D72" w:rsidR="00CC44BE" w:rsidRPr="00F32F26" w:rsidRDefault="006970E3" w:rsidP="009A380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543C3" wp14:editId="0C653F0C">
                  <wp:extent cx="4276190" cy="923810"/>
                  <wp:effectExtent l="0" t="0" r="0" b="0"/>
                  <wp:docPr id="2106560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60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190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29E2" w14:textId="77777777" w:rsidR="00CC44BE" w:rsidRPr="00F32F26" w:rsidRDefault="00CC44BE" w:rsidP="009A3803">
            <w:pPr>
              <w:autoSpaceDE w:val="0"/>
              <w:autoSpaceDN w:val="0"/>
              <w:adjustRightInd w:val="0"/>
              <w:spacing w:before="120" w:after="120"/>
              <w:jc w:val="center"/>
            </w:pPr>
          </w:p>
        </w:tc>
      </w:tr>
      <w:tr w:rsidR="00100F7B" w:rsidRPr="00F32F26" w14:paraId="4ED9A542" w14:textId="77777777" w:rsidTr="00641FD5">
        <w:tc>
          <w:tcPr>
            <w:tcW w:w="835" w:type="dxa"/>
          </w:tcPr>
          <w:p w14:paraId="2195EA15" w14:textId="77777777" w:rsidR="00100F7B" w:rsidRPr="00F32F26" w:rsidRDefault="00561070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F32F26">
              <w:rPr>
                <w:rFonts w:cs="Arial"/>
                <w:b/>
                <w:bCs/>
                <w:color w:val="333333"/>
              </w:rPr>
              <w:t>2</w:t>
            </w:r>
          </w:p>
        </w:tc>
        <w:tc>
          <w:tcPr>
            <w:tcW w:w="16792" w:type="dxa"/>
            <w:gridSpan w:val="3"/>
          </w:tcPr>
          <w:p w14:paraId="0F41E18D" w14:textId="77777777" w:rsidR="00100F7B" w:rsidRPr="00F32F26" w:rsidRDefault="00100F7B" w:rsidP="009A3803">
            <w:pPr>
              <w:autoSpaceDE w:val="0"/>
              <w:autoSpaceDN w:val="0"/>
              <w:adjustRightInd w:val="0"/>
              <w:spacing w:before="120" w:after="120"/>
            </w:pPr>
            <w:r w:rsidRPr="00F32F26">
              <w:t>Click</w:t>
            </w:r>
            <w:r w:rsidR="00F32F26">
              <w:t xml:space="preserve"> </w:t>
            </w:r>
            <w:r w:rsidRPr="00F32F26">
              <w:t>on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Premium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History</w:t>
            </w:r>
            <w:r w:rsidR="00F32F26">
              <w:t xml:space="preserve"> </w:t>
            </w:r>
            <w:r w:rsidRPr="00F32F26">
              <w:t>tab.</w:t>
            </w:r>
            <w:r w:rsidR="00F32F26">
              <w:t xml:space="preserve"> </w:t>
            </w:r>
          </w:p>
          <w:p w14:paraId="6D76A15B" w14:textId="77777777" w:rsidR="00100F7B" w:rsidRPr="00F32F26" w:rsidRDefault="00100F7B" w:rsidP="009A3803">
            <w:pPr>
              <w:spacing w:before="120" w:after="120"/>
              <w:jc w:val="center"/>
              <w:textAlignment w:val="top"/>
              <w:rPr>
                <w:rFonts w:cs="Arial"/>
                <w:noProof/>
              </w:rPr>
            </w:pPr>
          </w:p>
          <w:p w14:paraId="7B1916AB" w14:textId="6D1A8A82" w:rsidR="000E0D5E" w:rsidRPr="00F32F26" w:rsidRDefault="00EC328D" w:rsidP="009A3803">
            <w:pPr>
              <w:spacing w:before="120" w:after="120"/>
              <w:jc w:val="center"/>
              <w:textAlignment w:val="top"/>
              <w:rPr>
                <w:rFonts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2E409EEE" wp14:editId="001DD420">
                  <wp:extent cx="5085714" cy="2076190"/>
                  <wp:effectExtent l="0" t="0" r="1270" b="635"/>
                  <wp:docPr id="871336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365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4" cy="2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78CA5" w14:textId="77777777" w:rsidR="00CF142D" w:rsidRPr="00F32F26" w:rsidRDefault="00CF142D" w:rsidP="009A3803">
            <w:pPr>
              <w:spacing w:before="120" w:after="120"/>
              <w:textAlignment w:val="top"/>
              <w:rPr>
                <w:b/>
              </w:rPr>
            </w:pPr>
          </w:p>
          <w:p w14:paraId="472B466B" w14:textId="77777777" w:rsidR="00100F7B" w:rsidRPr="00F32F26" w:rsidRDefault="00100F7B" w:rsidP="009A3803">
            <w:pPr>
              <w:spacing w:before="120" w:after="120"/>
              <w:textAlignment w:val="top"/>
              <w:rPr>
                <w:rFonts w:cs="Arial"/>
              </w:rPr>
            </w:pPr>
            <w:r w:rsidRPr="00F32F26">
              <w:rPr>
                <w:b/>
              </w:rPr>
              <w:t>Result:</w:t>
            </w:r>
            <w:r w:rsidR="00F32F26">
              <w:rPr>
                <w:b/>
              </w:rPr>
              <w:t xml:space="preserve">  </w:t>
            </w:r>
            <w:r w:rsidRPr="00F32F26">
              <w:rPr>
                <w:rFonts w:cs="Arial"/>
              </w:rPr>
              <w:t>The</w:t>
            </w:r>
            <w:r w:rsidR="00F32F26">
              <w:rPr>
                <w:rFonts w:cs="Arial"/>
              </w:rPr>
              <w:t xml:space="preserve"> </w:t>
            </w:r>
            <w:r w:rsidRPr="00F32F26">
              <w:rPr>
                <w:rFonts w:cs="Arial"/>
                <w:b/>
              </w:rPr>
              <w:t>Premium</w:t>
            </w:r>
            <w:r w:rsidR="00F32F26">
              <w:rPr>
                <w:rFonts w:cs="Arial"/>
                <w:b/>
              </w:rPr>
              <w:t xml:space="preserve"> </w:t>
            </w:r>
            <w:r w:rsidRPr="00F32F26">
              <w:rPr>
                <w:rFonts w:cs="Arial"/>
                <w:b/>
              </w:rPr>
              <w:t>History</w:t>
            </w:r>
            <w:r w:rsidR="00F32F26"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screen</w:t>
            </w:r>
            <w:r w:rsidR="00F32F26"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will</w:t>
            </w:r>
            <w:r w:rsidR="00F32F26"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display.</w:t>
            </w:r>
          </w:p>
          <w:p w14:paraId="623964B7" w14:textId="77777777" w:rsidR="00CC44BE" w:rsidRPr="00F32F26" w:rsidRDefault="00CC44BE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C326F4" w:rsidRPr="00F32F26" w14:paraId="5B582F5D" w14:textId="77777777" w:rsidTr="00641FD5">
        <w:trPr>
          <w:trHeight w:val="50"/>
        </w:trPr>
        <w:tc>
          <w:tcPr>
            <w:tcW w:w="835" w:type="dxa"/>
            <w:vMerge w:val="restart"/>
          </w:tcPr>
          <w:p w14:paraId="0EA5BA95" w14:textId="77777777" w:rsidR="00C326F4" w:rsidRPr="00F32F26" w:rsidRDefault="00561070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F32F26">
              <w:rPr>
                <w:rFonts w:cs="Arial"/>
                <w:b/>
                <w:bCs/>
                <w:color w:val="333333"/>
              </w:rPr>
              <w:t>3</w:t>
            </w:r>
          </w:p>
        </w:tc>
        <w:tc>
          <w:tcPr>
            <w:tcW w:w="16792" w:type="dxa"/>
            <w:gridSpan w:val="3"/>
            <w:tcBorders>
              <w:bottom w:val="single" w:sz="4" w:space="0" w:color="auto"/>
            </w:tcBorders>
          </w:tcPr>
          <w:p w14:paraId="06F3A54C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</w:pPr>
            <w:r w:rsidRPr="00F32F26">
              <w:t>Review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Payments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and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Adjustments</w:t>
            </w:r>
            <w:r w:rsidR="00F32F26">
              <w:t xml:space="preserve"> </w:t>
            </w:r>
            <w:r w:rsidRPr="00F32F26">
              <w:t>section.</w:t>
            </w:r>
          </w:p>
          <w:p w14:paraId="4C190CCE" w14:textId="77777777" w:rsidR="00CC44BE" w:rsidRPr="00F32F26" w:rsidRDefault="00CC44BE" w:rsidP="009A3803">
            <w:pPr>
              <w:autoSpaceDE w:val="0"/>
              <w:autoSpaceDN w:val="0"/>
              <w:adjustRightInd w:val="0"/>
              <w:spacing w:before="120" w:after="120"/>
            </w:pPr>
          </w:p>
          <w:p w14:paraId="780D1D83" w14:textId="13BCED3E" w:rsidR="005850CB" w:rsidRPr="00F32F26" w:rsidRDefault="005850CB" w:rsidP="009A380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</w:pPr>
            <w:r w:rsidRPr="00F32F26">
              <w:t>S</w:t>
            </w:r>
            <w:bookmarkStart w:id="16" w:name="OLE_LINK2"/>
            <w:r w:rsidRPr="00F32F26">
              <w:t>et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Date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Range:</w:t>
            </w:r>
            <w:r w:rsidR="00F32F26">
              <w:t xml:space="preserve">  </w:t>
            </w:r>
            <w:r w:rsidRPr="00F32F26">
              <w:t>To</w:t>
            </w:r>
            <w:r w:rsidR="00F32F26">
              <w:t xml:space="preserve"> </w:t>
            </w:r>
            <w:r w:rsidRPr="00F32F26">
              <w:t>ensure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Stock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ID</w:t>
            </w:r>
            <w:r w:rsidR="00F32F26">
              <w:t xml:space="preserve"> </w:t>
            </w:r>
            <w:r w:rsidRPr="00F32F26">
              <w:t>section</w:t>
            </w:r>
            <w:r w:rsidR="00F32F26">
              <w:t xml:space="preserve"> </w:t>
            </w:r>
            <w:r w:rsidRPr="00F32F26">
              <w:t>of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Premium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History</w:t>
            </w:r>
            <w:r w:rsidR="00F32F26">
              <w:t xml:space="preserve"> </w:t>
            </w:r>
            <w:r w:rsidRPr="00F32F26">
              <w:t>screen</w:t>
            </w:r>
            <w:r w:rsidR="00F32F26">
              <w:t xml:space="preserve"> </w:t>
            </w:r>
            <w:r w:rsidRPr="00F32F26">
              <w:t>will</w:t>
            </w:r>
            <w:r w:rsidR="00F32F26">
              <w:t xml:space="preserve"> </w:t>
            </w:r>
            <w:r w:rsidRPr="00F32F26">
              <w:t>display</w:t>
            </w:r>
            <w:r w:rsidR="00F32F26">
              <w:t xml:space="preserve"> </w:t>
            </w:r>
            <w:r w:rsidRPr="00F32F26">
              <w:t>correctly,</w:t>
            </w:r>
            <w:r w:rsidR="00F32F26">
              <w:t xml:space="preserve"> </w:t>
            </w:r>
            <w:r w:rsidRPr="00F32F26">
              <w:t>change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t>End</w:t>
            </w:r>
            <w:r w:rsidR="00F32F26">
              <w:t xml:space="preserve"> </w:t>
            </w:r>
            <w:r w:rsidRPr="00F32F26">
              <w:t>Date</w:t>
            </w:r>
            <w:r w:rsidR="00F32F26">
              <w:t xml:space="preserve"> </w:t>
            </w:r>
            <w:r w:rsidRPr="00F32F26">
              <w:t>Range</w:t>
            </w:r>
            <w:r w:rsidR="00F32F26">
              <w:t xml:space="preserve"> </w:t>
            </w:r>
            <w:r w:rsidRPr="00F32F26">
              <w:t>field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t>end</w:t>
            </w:r>
            <w:r w:rsidR="00F32F26">
              <w:t xml:space="preserve"> </w:t>
            </w:r>
            <w:r w:rsidRPr="00F32F26">
              <w:t>of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t>next</w:t>
            </w:r>
            <w:r w:rsidR="00F32F26">
              <w:t xml:space="preserve"> </w:t>
            </w:r>
            <w:r w:rsidRPr="00F32F26">
              <w:t>year</w:t>
            </w:r>
            <w:r w:rsidR="00F32F26">
              <w:t xml:space="preserve"> </w:t>
            </w:r>
            <w:r w:rsidRPr="00F32F26">
              <w:t>(</w:t>
            </w:r>
            <w:r w:rsidR="009A3803" w:rsidRPr="009A3803">
              <w:rPr>
                <w:b/>
                <w:bCs/>
              </w:rPr>
              <w:t>E</w:t>
            </w:r>
            <w:r w:rsidRPr="009A3803">
              <w:rPr>
                <w:b/>
                <w:bCs/>
              </w:rPr>
              <w:t>xample:</w:t>
            </w:r>
            <w:r w:rsidR="00F32F26">
              <w:t xml:space="preserve">  </w:t>
            </w:r>
            <w:r w:rsidRPr="00F32F26">
              <w:rPr>
                <w:b/>
              </w:rPr>
              <w:t>12/31/202</w:t>
            </w:r>
            <w:r w:rsidR="00133B10">
              <w:rPr>
                <w:b/>
              </w:rPr>
              <w:t>6</w:t>
            </w:r>
            <w:r w:rsidRPr="00F32F26">
              <w:t>).</w:t>
            </w:r>
            <w:bookmarkEnd w:id="16"/>
          </w:p>
          <w:p w14:paraId="2A323343" w14:textId="77777777" w:rsidR="00C872DA" w:rsidRPr="00F32F26" w:rsidRDefault="00C872DA" w:rsidP="009A3803">
            <w:pPr>
              <w:autoSpaceDE w:val="0"/>
              <w:autoSpaceDN w:val="0"/>
              <w:adjustRightInd w:val="0"/>
              <w:spacing w:before="120" w:after="120"/>
            </w:pPr>
          </w:p>
          <w:p w14:paraId="62E550CD" w14:textId="77777777" w:rsidR="00C326F4" w:rsidRPr="00F32F26" w:rsidRDefault="00C326F4" w:rsidP="009A3803">
            <w:pPr>
              <w:numPr>
                <w:ilvl w:val="0"/>
                <w:numId w:val="16"/>
              </w:numPr>
              <w:spacing w:before="120" w:after="120"/>
            </w:pPr>
            <w:r w:rsidRPr="00F32F26">
              <w:t>Click</w:t>
            </w:r>
            <w:r w:rsidR="00F32F26">
              <w:t xml:space="preserve"> </w:t>
            </w:r>
            <w:r w:rsidRPr="00F32F26">
              <w:t>on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rPr>
                <w:b/>
              </w:rPr>
              <w:t>Show</w:t>
            </w:r>
            <w:r w:rsidR="00F32F26">
              <w:t xml:space="preserve"> </w:t>
            </w:r>
            <w:r w:rsidRPr="00F32F26">
              <w:t>hyperlink</w:t>
            </w:r>
            <w:r w:rsidR="00F32F26">
              <w:t xml:space="preserve"> </w:t>
            </w:r>
            <w:r w:rsidRPr="00F32F26">
              <w:t>next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rPr>
                <w:rFonts w:cs="Arial"/>
                <w:b/>
                <w:bCs/>
              </w:rPr>
              <w:t>Payments</w:t>
            </w:r>
            <w:r w:rsid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and</w:t>
            </w:r>
            <w:r w:rsid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Adjustments</w:t>
            </w:r>
            <w:r w:rsidR="00754A57" w:rsidRPr="00F32F26">
              <w:rPr>
                <w:rFonts w:cs="Arial"/>
                <w:bCs/>
              </w:rPr>
              <w:t>.</w:t>
            </w:r>
          </w:p>
          <w:p w14:paraId="1259C2E9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</w:pPr>
          </w:p>
          <w:p w14:paraId="1897107B" w14:textId="6964FE3E" w:rsidR="00C326F4" w:rsidRPr="00F32F26" w:rsidRDefault="0032682D" w:rsidP="009A3803">
            <w:pPr>
              <w:spacing w:before="120" w:after="120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23875E1A" wp14:editId="05D8CE0A">
                  <wp:extent cx="5657850" cy="857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FFC1F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C326F4" w:rsidRPr="00F32F26" w14:paraId="0B5053B9" w14:textId="77777777" w:rsidTr="00641FD5">
        <w:trPr>
          <w:trHeight w:val="47"/>
        </w:trPr>
        <w:tc>
          <w:tcPr>
            <w:tcW w:w="835" w:type="dxa"/>
            <w:vMerge/>
          </w:tcPr>
          <w:p w14:paraId="611DF799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shd w:val="pct10" w:color="auto" w:fill="auto"/>
          </w:tcPr>
          <w:p w14:paraId="55B0893D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If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the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Incomm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Payment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is…</w:t>
            </w:r>
          </w:p>
        </w:tc>
        <w:tc>
          <w:tcPr>
            <w:tcW w:w="10915" w:type="dxa"/>
            <w:gridSpan w:val="2"/>
            <w:shd w:val="pct10" w:color="auto" w:fill="auto"/>
          </w:tcPr>
          <w:p w14:paraId="708DCF23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Then…</w:t>
            </w:r>
          </w:p>
        </w:tc>
      </w:tr>
      <w:tr w:rsidR="00C326F4" w:rsidRPr="00F32F26" w14:paraId="777D277A" w14:textId="77777777" w:rsidTr="00641FD5">
        <w:trPr>
          <w:trHeight w:val="50"/>
        </w:trPr>
        <w:tc>
          <w:tcPr>
            <w:tcW w:w="835" w:type="dxa"/>
            <w:vMerge/>
          </w:tcPr>
          <w:p w14:paraId="23A8AA2A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 w:val="restart"/>
          </w:tcPr>
          <w:p w14:paraId="1894CB73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F32F26">
              <w:rPr>
                <w:b/>
              </w:rPr>
              <w:t>Not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showing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in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PeopleSafe</w:t>
            </w:r>
            <w:r w:rsidR="00F32F26">
              <w:rPr>
                <w:b/>
              </w:rPr>
              <w:t xml:space="preserve"> </w:t>
            </w:r>
          </w:p>
          <w:p w14:paraId="1F4DCB7A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F32F26">
              <w:rPr>
                <w:b/>
              </w:rPr>
              <w:t>AND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it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has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been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4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business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days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or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less</w:t>
            </w:r>
          </w:p>
        </w:tc>
        <w:tc>
          <w:tcPr>
            <w:tcW w:w="10915" w:type="dxa"/>
            <w:gridSpan w:val="2"/>
            <w:tcBorders>
              <w:bottom w:val="single" w:sz="4" w:space="0" w:color="auto"/>
            </w:tcBorders>
          </w:tcPr>
          <w:p w14:paraId="0683D2DA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F32F26">
              <w:rPr>
                <w:b/>
              </w:rPr>
              <w:t>CCR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Process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Notes:</w:t>
            </w:r>
          </w:p>
          <w:p w14:paraId="0A3CAC45" w14:textId="77777777" w:rsidR="00CC44BE" w:rsidRPr="00F32F26" w:rsidRDefault="00CC44BE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</w:p>
          <w:p w14:paraId="54A999F3" w14:textId="77777777" w:rsidR="00C326F4" w:rsidRPr="00F32F26" w:rsidRDefault="00C326F4" w:rsidP="009A380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</w:pPr>
            <w:r w:rsidRPr="00F32F26">
              <w:rPr>
                <w:b/>
              </w:rPr>
              <w:t>One-time</w:t>
            </w:r>
            <w:r w:rsidR="00F32F26">
              <w:rPr>
                <w:b/>
                <w:i/>
              </w:rPr>
              <w:t xml:space="preserve"> </w:t>
            </w:r>
            <w:r w:rsidRPr="00F32F26">
              <w:t>premium</w:t>
            </w:r>
            <w:r w:rsidR="00F32F26">
              <w:t xml:space="preserve"> </w:t>
            </w:r>
            <w:r w:rsidRPr="00F32F26">
              <w:t>billing</w:t>
            </w:r>
            <w:r w:rsidR="00F32F26">
              <w:t xml:space="preserve"> </w:t>
            </w:r>
            <w:r w:rsidRPr="00F32F26">
              <w:t>payments</w:t>
            </w:r>
            <w:r w:rsidR="00F32F26">
              <w:t xml:space="preserve"> </w:t>
            </w:r>
            <w:r w:rsidRPr="00F32F26">
              <w:t>made</w:t>
            </w:r>
            <w:r w:rsidR="00F32F26">
              <w:t xml:space="preserve"> </w:t>
            </w:r>
            <w:r w:rsidRPr="00F32F26">
              <w:t>at</w:t>
            </w:r>
            <w:r w:rsidR="00F32F26">
              <w:t xml:space="preserve"> </w:t>
            </w:r>
            <w:r w:rsidRPr="00F32F26">
              <w:t>a</w:t>
            </w:r>
            <w:r w:rsidR="00F32F26">
              <w:t xml:space="preserve"> </w:t>
            </w:r>
            <w:r w:rsidRPr="00F32F26">
              <w:t>CVS/pharmacy</w:t>
            </w:r>
            <w:r w:rsidR="00F32F26">
              <w:t xml:space="preserve"> </w:t>
            </w:r>
            <w:r w:rsidRPr="00F32F26">
              <w:t>through</w:t>
            </w:r>
            <w:r w:rsidR="00F32F26">
              <w:t xml:space="preserve"> </w:t>
            </w:r>
            <w:r w:rsidRPr="00F32F26">
              <w:rPr>
                <w:b/>
              </w:rPr>
              <w:t>INCOMM</w:t>
            </w:r>
            <w:r w:rsidR="00F32F26">
              <w:t xml:space="preserve"> </w:t>
            </w:r>
            <w:r w:rsidRPr="00F32F26">
              <w:t>are</w:t>
            </w:r>
            <w:r w:rsidR="00F32F26">
              <w:t xml:space="preserve"> </w:t>
            </w:r>
            <w:r w:rsidRPr="00F32F26">
              <w:t>visible</w:t>
            </w:r>
            <w:r w:rsidR="00F32F26">
              <w:t xml:space="preserve"> </w:t>
            </w:r>
            <w:r w:rsidRPr="00F32F26">
              <w:t>in</w:t>
            </w:r>
            <w:r w:rsidR="00F32F26">
              <w:t xml:space="preserve"> </w:t>
            </w:r>
            <w:r w:rsidRPr="00F32F26">
              <w:rPr>
                <w:b/>
              </w:rPr>
              <w:t>PeopleSafe</w:t>
            </w:r>
            <w:r w:rsidR="00F32F26">
              <w:rPr>
                <w:b/>
              </w:rPr>
              <w:t xml:space="preserve"> </w:t>
            </w:r>
            <w:r w:rsidRPr="00F32F26">
              <w:t>within</w:t>
            </w:r>
            <w:r w:rsidR="00F32F26">
              <w:t xml:space="preserve"> </w:t>
            </w:r>
            <w:r w:rsidRPr="00F32F26">
              <w:rPr>
                <w:b/>
              </w:rPr>
              <w:t>4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business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days</w:t>
            </w:r>
            <w:r w:rsidRPr="00F32F26">
              <w:t>.</w:t>
            </w:r>
          </w:p>
          <w:p w14:paraId="0983D2AD" w14:textId="77777777" w:rsidR="002D04E7" w:rsidRPr="00F32F26" w:rsidRDefault="002D04E7" w:rsidP="009A3803">
            <w:pPr>
              <w:autoSpaceDE w:val="0"/>
              <w:autoSpaceDN w:val="0"/>
              <w:adjustRightInd w:val="0"/>
              <w:spacing w:before="120" w:after="120"/>
              <w:ind w:left="720"/>
            </w:pPr>
          </w:p>
          <w:p w14:paraId="2135F0B2" w14:textId="77777777" w:rsidR="00C326F4" w:rsidRPr="00F32F26" w:rsidRDefault="00C326F4" w:rsidP="009A380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</w:pPr>
            <w:r w:rsidRPr="00F32F26">
              <w:t>Do</w:t>
            </w:r>
            <w:r w:rsidR="00F32F26">
              <w:t xml:space="preserve"> </w:t>
            </w:r>
            <w:r w:rsidRPr="00F32F26">
              <w:rPr>
                <w:b/>
              </w:rPr>
              <w:t>NOT</w:t>
            </w:r>
            <w:r w:rsidR="00F32F26">
              <w:t xml:space="preserve"> </w:t>
            </w:r>
            <w:r w:rsidRPr="00F32F26">
              <w:t>create</w:t>
            </w:r>
            <w:r w:rsidR="00F32F26">
              <w:t xml:space="preserve"> </w:t>
            </w:r>
            <w:r w:rsidRPr="00F32F26">
              <w:t>an</w:t>
            </w:r>
            <w:r w:rsidR="00F32F26">
              <w:t xml:space="preserve"> </w:t>
            </w:r>
            <w:r w:rsidRPr="00F32F26">
              <w:t>RM</w:t>
            </w:r>
            <w:r w:rsidR="00F32F26">
              <w:t xml:space="preserve"> </w:t>
            </w:r>
            <w:r w:rsidRPr="00F32F26">
              <w:t>Task.</w:t>
            </w:r>
          </w:p>
          <w:p w14:paraId="2D5F98D5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ind w:left="360"/>
            </w:pPr>
          </w:p>
          <w:p w14:paraId="4776F7BF" w14:textId="7F92E6DE" w:rsidR="00C326F4" w:rsidRPr="00F32F26" w:rsidRDefault="0032682D" w:rsidP="009A380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B31C12C" wp14:editId="65F4E8C6">
                  <wp:extent cx="238125" cy="209550"/>
                  <wp:effectExtent l="0" t="0" r="0" b="0"/>
                  <wp:docPr id="8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noProof/>
              </w:rPr>
              <w:t xml:space="preserve">  </w:t>
            </w:r>
            <w:r w:rsidR="00C326F4" w:rsidRPr="00F32F26">
              <w:rPr>
                <w:rFonts w:cs="Arial"/>
                <w:color w:val="1F497D"/>
              </w:rPr>
              <w:t>T</w:t>
            </w:r>
            <w:r w:rsidR="00C326F4" w:rsidRPr="00F32F26">
              <w:t>hank</w:t>
            </w:r>
            <w:r w:rsidR="00F32F26">
              <w:t xml:space="preserve"> </w:t>
            </w:r>
            <w:r w:rsidR="00C326F4" w:rsidRPr="00F32F26">
              <w:t>you</w:t>
            </w:r>
            <w:r w:rsidR="00F32F26">
              <w:t xml:space="preserve"> </w:t>
            </w:r>
            <w:r w:rsidR="00C326F4" w:rsidRPr="00F32F26">
              <w:t>for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payment.</w:t>
            </w:r>
            <w:r w:rsidR="00F32F26">
              <w:t xml:space="preserve"> </w:t>
            </w:r>
            <w:r w:rsidR="00C326F4" w:rsidRPr="00F32F26">
              <w:t>It</w:t>
            </w:r>
            <w:r w:rsidR="00F32F26">
              <w:t xml:space="preserve"> </w:t>
            </w:r>
            <w:r w:rsidR="00C326F4" w:rsidRPr="00F32F26">
              <w:t>can</w:t>
            </w:r>
            <w:r w:rsidR="00F32F26">
              <w:t xml:space="preserve"> </w:t>
            </w:r>
            <w:r w:rsidR="00C326F4" w:rsidRPr="00F32F26">
              <w:t>take</w:t>
            </w:r>
            <w:r w:rsidR="00F32F26">
              <w:t xml:space="preserve"> </w:t>
            </w:r>
            <w:r w:rsidR="00C326F4" w:rsidRPr="00F32F26">
              <w:t>up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4</w:t>
            </w:r>
            <w:r w:rsidR="00F32F26">
              <w:t xml:space="preserve"> </w:t>
            </w:r>
            <w:r w:rsidR="00C326F4" w:rsidRPr="00F32F26">
              <w:t>business</w:t>
            </w:r>
            <w:r w:rsidR="00F32F26">
              <w:t xml:space="preserve"> </w:t>
            </w:r>
            <w:r w:rsidR="00C326F4" w:rsidRPr="00F32F26">
              <w:t>days</w:t>
            </w:r>
            <w:r w:rsidR="00F32F26">
              <w:t xml:space="preserve"> </w:t>
            </w:r>
            <w:r w:rsidR="00C326F4" w:rsidRPr="00F32F26">
              <w:t>for</w:t>
            </w:r>
            <w:r w:rsidR="00F32F26">
              <w:t xml:space="preserve"> </w:t>
            </w:r>
            <w:r w:rsidR="00C326F4" w:rsidRPr="00F32F26">
              <w:t>the</w:t>
            </w:r>
            <w:r w:rsidR="00F32F26">
              <w:t xml:space="preserve"> </w:t>
            </w:r>
            <w:r w:rsidR="00C326F4" w:rsidRPr="00F32F26">
              <w:t>payment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be</w:t>
            </w:r>
            <w:r w:rsidR="00F32F26">
              <w:t xml:space="preserve"> </w:t>
            </w:r>
            <w:r w:rsidR="00C326F4" w:rsidRPr="00F32F26">
              <w:t>visible.</w:t>
            </w:r>
            <w:r w:rsidR="00F32F26">
              <w:t xml:space="preserve"> </w:t>
            </w:r>
            <w:r w:rsidR="00C326F4" w:rsidRPr="00F32F26">
              <w:t>Would</w:t>
            </w:r>
            <w:r w:rsidR="00F32F26">
              <w:t xml:space="preserve"> </w:t>
            </w:r>
            <w:r w:rsidR="00C326F4" w:rsidRPr="00F32F26">
              <w:t>you</w:t>
            </w:r>
            <w:r w:rsidR="00F32F26">
              <w:t xml:space="preserve"> </w:t>
            </w:r>
            <w:r w:rsidR="00C326F4" w:rsidRPr="00F32F26">
              <w:t>be</w:t>
            </w:r>
            <w:r w:rsidR="00F32F26">
              <w:t xml:space="preserve"> </w:t>
            </w:r>
            <w:r w:rsidR="00C326F4" w:rsidRPr="00F32F26">
              <w:t>interested</w:t>
            </w:r>
            <w:r w:rsidR="00F32F26">
              <w:t xml:space="preserve"> </w:t>
            </w:r>
            <w:r w:rsidR="00C326F4" w:rsidRPr="00F32F26">
              <w:t>in</w:t>
            </w:r>
            <w:r w:rsidR="00F32F26">
              <w:t xml:space="preserve"> </w:t>
            </w:r>
            <w:r w:rsidR="00C326F4" w:rsidRPr="00F32F26">
              <w:t>setting</w:t>
            </w:r>
            <w:r w:rsidR="00F32F26">
              <w:t xml:space="preserve"> </w:t>
            </w:r>
            <w:r w:rsidR="00C326F4" w:rsidRPr="00F32F26">
              <w:t>up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account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automatically</w:t>
            </w:r>
            <w:r w:rsidR="00F32F26">
              <w:t xml:space="preserve"> </w:t>
            </w:r>
            <w:r w:rsidR="00C326F4" w:rsidRPr="00F32F26">
              <w:t>pay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monthly</w:t>
            </w:r>
            <w:r w:rsidR="00F32F26">
              <w:t xml:space="preserve"> </w:t>
            </w:r>
            <w:r w:rsidR="00C326F4" w:rsidRPr="00F32F26">
              <w:t>premiums</w:t>
            </w:r>
            <w:r w:rsidR="00F32F26">
              <w:t xml:space="preserve"> </w:t>
            </w:r>
            <w:r w:rsidR="00C326F4" w:rsidRPr="00F32F26">
              <w:t>each</w:t>
            </w:r>
            <w:r w:rsidR="00F32F26">
              <w:t xml:space="preserve"> </w:t>
            </w:r>
            <w:r w:rsidR="00C326F4" w:rsidRPr="00F32F26">
              <w:t>month?</w:t>
            </w:r>
            <w:r w:rsidR="00F32F26">
              <w:t xml:space="preserve"> </w:t>
            </w:r>
          </w:p>
          <w:p w14:paraId="3A0B4875" w14:textId="77777777" w:rsidR="00C326F4" w:rsidRPr="00F32F26" w:rsidRDefault="00C326F4" w:rsidP="009A3803">
            <w:pPr>
              <w:spacing w:before="120" w:after="120"/>
            </w:pPr>
          </w:p>
          <w:p w14:paraId="5DE783D3" w14:textId="6ABDDF18" w:rsidR="00C326F4" w:rsidRPr="00F32F26" w:rsidRDefault="0032682D" w:rsidP="009A380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ECC7186" wp14:editId="1F4D1225">
                  <wp:extent cx="238125" cy="209550"/>
                  <wp:effectExtent l="0" t="0" r="0" b="0"/>
                  <wp:docPr id="9" name="Picture 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noProof/>
              </w:rPr>
              <w:t xml:space="preserve">  </w:t>
            </w:r>
            <w:r w:rsidR="00C326F4" w:rsidRPr="00F32F26">
              <w:t>If</w:t>
            </w:r>
            <w:r w:rsidR="00F32F26">
              <w:t xml:space="preserve"> </w:t>
            </w:r>
            <w:r w:rsidR="00C326F4" w:rsidRPr="00F32F26">
              <w:t>you</w:t>
            </w:r>
            <w:r w:rsidR="00F32F26">
              <w:t xml:space="preserve"> </w:t>
            </w:r>
            <w:r w:rsidR="00C326F4" w:rsidRPr="00F32F26">
              <w:t>would</w:t>
            </w:r>
            <w:r w:rsidR="00F32F26">
              <w:t xml:space="preserve"> </w:t>
            </w:r>
            <w:r w:rsidR="00C326F4" w:rsidRPr="00F32F26">
              <w:t>like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do</w:t>
            </w:r>
            <w:r w:rsidR="00F32F26">
              <w:t xml:space="preserve"> </w:t>
            </w:r>
            <w:r w:rsidR="00C326F4" w:rsidRPr="00F32F26">
              <w:t>so,</w:t>
            </w:r>
            <w:r w:rsidR="00F32F26">
              <w:t xml:space="preserve"> </w:t>
            </w:r>
            <w:r w:rsidR="00C326F4" w:rsidRPr="00F32F26">
              <w:t>we</w:t>
            </w:r>
            <w:r w:rsidR="00F32F26">
              <w:t xml:space="preserve"> </w:t>
            </w:r>
            <w:r w:rsidR="00C326F4" w:rsidRPr="00F32F26">
              <w:t>can</w:t>
            </w:r>
            <w:r w:rsidR="00F32F26">
              <w:t xml:space="preserve"> </w:t>
            </w:r>
            <w:r w:rsidR="00C326F4" w:rsidRPr="00F32F26">
              <w:t>set</w:t>
            </w:r>
            <w:r w:rsidR="00F32F26">
              <w:t xml:space="preserve"> </w:t>
            </w:r>
            <w:r w:rsidR="00C326F4" w:rsidRPr="00F32F26">
              <w:t>up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account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have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monthly</w:t>
            </w:r>
            <w:r w:rsidR="00F32F26">
              <w:t xml:space="preserve"> </w:t>
            </w:r>
            <w:r w:rsidR="00C326F4" w:rsidRPr="00F32F26">
              <w:t>premium</w:t>
            </w:r>
            <w:r w:rsidR="00F32F26">
              <w:t xml:space="preserve"> </w:t>
            </w:r>
            <w:r w:rsidR="00C326F4" w:rsidRPr="00F32F26">
              <w:t>withheld</w:t>
            </w:r>
            <w:r w:rsidR="00F32F26">
              <w:t xml:space="preserve"> </w:t>
            </w:r>
            <w:r w:rsidR="00C326F4" w:rsidRPr="00F32F26">
              <w:t>from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SSA/RRB</w:t>
            </w:r>
            <w:r w:rsidR="00F32F26">
              <w:t xml:space="preserve"> </w:t>
            </w:r>
            <w:r w:rsidR="00C326F4" w:rsidRPr="00F32F26">
              <w:t>benefit</w:t>
            </w:r>
            <w:r w:rsidR="00F32F26">
              <w:t xml:space="preserve"> </w:t>
            </w:r>
            <w:r w:rsidR="00C326F4" w:rsidRPr="00F32F26">
              <w:t>each</w:t>
            </w:r>
            <w:r w:rsidR="00F32F26">
              <w:t xml:space="preserve"> </w:t>
            </w:r>
            <w:r w:rsidR="00C326F4" w:rsidRPr="00F32F26">
              <w:t>month.</w:t>
            </w:r>
            <w:r w:rsidR="00F32F26">
              <w:t xml:space="preserve"> </w:t>
            </w:r>
            <w:r w:rsidR="00C326F4" w:rsidRPr="00F32F26">
              <w:t>We</w:t>
            </w:r>
            <w:r w:rsidR="00F32F26">
              <w:t xml:space="preserve"> </w:t>
            </w:r>
            <w:r w:rsidR="00C326F4" w:rsidRPr="00F32F26">
              <w:t>also</w:t>
            </w:r>
            <w:r w:rsidR="00F32F26">
              <w:t xml:space="preserve"> </w:t>
            </w:r>
            <w:r w:rsidR="00C326F4" w:rsidRPr="00F32F26">
              <w:t>can</w:t>
            </w:r>
            <w:r w:rsidR="00F32F26">
              <w:t xml:space="preserve"> </w:t>
            </w:r>
            <w:r w:rsidR="00C326F4" w:rsidRPr="00F32F26">
              <w:t>automatically</w:t>
            </w:r>
            <w:r w:rsidR="00F32F26">
              <w:t xml:space="preserve"> </w:t>
            </w:r>
            <w:r w:rsidR="00C326F4" w:rsidRPr="00F32F26">
              <w:t>draft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monthly</w:t>
            </w:r>
            <w:r w:rsidR="00F32F26">
              <w:t xml:space="preserve"> </w:t>
            </w:r>
            <w:r w:rsidR="00C326F4" w:rsidRPr="00F32F26">
              <w:t>premium</w:t>
            </w:r>
            <w:r w:rsidR="00F32F26">
              <w:t xml:space="preserve"> </w:t>
            </w:r>
            <w:r w:rsidR="00C326F4" w:rsidRPr="00F32F26">
              <w:t>from</w:t>
            </w:r>
            <w:r w:rsidR="00F32F26">
              <w:t xml:space="preserve"> </w:t>
            </w:r>
            <w:r w:rsidR="00C326F4" w:rsidRPr="00F32F26">
              <w:t>your</w:t>
            </w:r>
            <w:r w:rsidR="00F32F26">
              <w:t xml:space="preserve"> </w:t>
            </w:r>
            <w:r w:rsidR="00C326F4" w:rsidRPr="00F32F26">
              <w:t>bank</w:t>
            </w:r>
            <w:r w:rsidR="00F32F26">
              <w:t xml:space="preserve"> </w:t>
            </w:r>
            <w:r w:rsidR="00C326F4" w:rsidRPr="00F32F26">
              <w:t>account,</w:t>
            </w:r>
            <w:r w:rsidR="00F32F26">
              <w:t xml:space="preserve"> </w:t>
            </w:r>
            <w:r w:rsidR="00C326F4" w:rsidRPr="00F32F26">
              <w:t>or</w:t>
            </w:r>
            <w:r w:rsidR="00F32F26">
              <w:t xml:space="preserve"> </w:t>
            </w:r>
            <w:r w:rsidR="00C326F4" w:rsidRPr="00F32F26">
              <w:t>credit</w:t>
            </w:r>
            <w:r w:rsidR="00F32F26">
              <w:t xml:space="preserve"> </w:t>
            </w:r>
            <w:r w:rsidR="00C326F4" w:rsidRPr="00F32F26">
              <w:t>card.</w:t>
            </w:r>
            <w:r w:rsidR="00F32F26">
              <w:t xml:space="preserve"> </w:t>
            </w:r>
            <w:r w:rsidR="00C326F4" w:rsidRPr="00F32F26">
              <w:t>Would</w:t>
            </w:r>
            <w:r w:rsidR="00F32F26">
              <w:t xml:space="preserve"> </w:t>
            </w:r>
            <w:r w:rsidR="00C326F4" w:rsidRPr="00F32F26">
              <w:t>you</w:t>
            </w:r>
            <w:r w:rsidR="00F32F26">
              <w:t xml:space="preserve"> </w:t>
            </w:r>
            <w:r w:rsidR="00C326F4" w:rsidRPr="00F32F26">
              <w:t>like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set</w:t>
            </w:r>
            <w:r w:rsidR="00F32F26">
              <w:t xml:space="preserve"> </w:t>
            </w:r>
            <w:r w:rsidR="00C326F4" w:rsidRPr="00F32F26">
              <w:t>up</w:t>
            </w:r>
            <w:r w:rsidR="00F32F26">
              <w:t xml:space="preserve"> </w:t>
            </w:r>
            <w:r w:rsidR="00C326F4" w:rsidRPr="00F32F26">
              <w:t>auto</w:t>
            </w:r>
            <w:r w:rsidR="00F32F26">
              <w:t xml:space="preserve"> </w:t>
            </w:r>
            <w:r w:rsidR="00C326F4" w:rsidRPr="00F32F26">
              <w:t>pay</w:t>
            </w:r>
            <w:r w:rsidR="00F32F26">
              <w:t xml:space="preserve"> </w:t>
            </w:r>
            <w:r w:rsidR="00C326F4" w:rsidRPr="00F32F26">
              <w:t>through</w:t>
            </w:r>
            <w:r w:rsidR="00F32F26">
              <w:t xml:space="preserve"> </w:t>
            </w:r>
            <w:r w:rsidR="00C326F4" w:rsidRPr="00F32F26">
              <w:t>any</w:t>
            </w:r>
            <w:r w:rsidR="00F32F26">
              <w:t xml:space="preserve"> </w:t>
            </w:r>
            <w:r w:rsidR="00C326F4" w:rsidRPr="00F32F26">
              <w:t>of</w:t>
            </w:r>
            <w:r w:rsidR="00F32F26">
              <w:t xml:space="preserve"> </w:t>
            </w:r>
            <w:r w:rsidR="00C326F4" w:rsidRPr="00F32F26">
              <w:t>these</w:t>
            </w:r>
            <w:r w:rsidR="00F32F26">
              <w:t xml:space="preserve"> </w:t>
            </w:r>
            <w:r w:rsidR="00C326F4" w:rsidRPr="00F32F26">
              <w:t>options?</w:t>
            </w:r>
          </w:p>
          <w:p w14:paraId="15B90EE5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C326F4" w:rsidRPr="00F32F26" w14:paraId="46983A84" w14:textId="77777777" w:rsidTr="00641FD5">
        <w:trPr>
          <w:trHeight w:val="47"/>
        </w:trPr>
        <w:tc>
          <w:tcPr>
            <w:tcW w:w="835" w:type="dxa"/>
            <w:vMerge/>
          </w:tcPr>
          <w:p w14:paraId="17606DAE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/>
          </w:tcPr>
          <w:p w14:paraId="695C7783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9" w:type="dxa"/>
            <w:shd w:val="pct10" w:color="auto" w:fill="auto"/>
          </w:tcPr>
          <w:p w14:paraId="1B61CB7C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If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the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beneficiary</w:t>
            </w:r>
            <w:r w:rsidR="00F32F26" w:rsidRPr="00F32F26">
              <w:rPr>
                <w:rFonts w:cs="Arial"/>
                <w:b/>
                <w:bCs/>
              </w:rPr>
              <w:t xml:space="preserve"> </w:t>
            </w:r>
            <w:r w:rsidRPr="00F32F26">
              <w:rPr>
                <w:rFonts w:cs="Arial"/>
                <w:b/>
                <w:bCs/>
              </w:rPr>
              <w:t>says…</w:t>
            </w:r>
          </w:p>
        </w:tc>
        <w:tc>
          <w:tcPr>
            <w:tcW w:w="5456" w:type="dxa"/>
            <w:shd w:val="pct10" w:color="auto" w:fill="auto"/>
          </w:tcPr>
          <w:p w14:paraId="11C8274C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Then…</w:t>
            </w:r>
          </w:p>
        </w:tc>
      </w:tr>
      <w:tr w:rsidR="00C326F4" w:rsidRPr="00F32F26" w14:paraId="14A18CCC" w14:textId="77777777" w:rsidTr="00641FD5">
        <w:trPr>
          <w:trHeight w:val="47"/>
        </w:trPr>
        <w:tc>
          <w:tcPr>
            <w:tcW w:w="835" w:type="dxa"/>
            <w:vMerge/>
          </w:tcPr>
          <w:p w14:paraId="5909C4BA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/>
          </w:tcPr>
          <w:p w14:paraId="66CCE730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9" w:type="dxa"/>
          </w:tcPr>
          <w:p w14:paraId="5DCE118D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F32F26">
              <w:t>Yes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SSA/RRB</w:t>
            </w:r>
            <w:r w:rsidR="00F32F26">
              <w:t xml:space="preserve"> </w:t>
            </w:r>
            <w:r w:rsidRPr="00F32F26">
              <w:t>Withholding</w:t>
            </w:r>
            <w:r w:rsidR="00340854" w:rsidRPr="00F32F26">
              <w:t>.</w:t>
            </w:r>
          </w:p>
        </w:tc>
        <w:tc>
          <w:tcPr>
            <w:tcW w:w="5456" w:type="dxa"/>
          </w:tcPr>
          <w:p w14:paraId="45842464" w14:textId="5F66C574" w:rsidR="00C326F4" w:rsidRPr="00F32F26" w:rsidRDefault="00C326F4" w:rsidP="009A3803">
            <w:pPr>
              <w:spacing w:before="120" w:after="120"/>
            </w:pPr>
            <w:r w:rsidRPr="00F32F26">
              <w:t>Refer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hyperlink r:id="rId14" w:anchor="!/view?docid=c9595e77-f754-47ac-80a2-24e1a01c6337" w:history="1">
              <w:r w:rsidR="004205E4">
                <w:rPr>
                  <w:rStyle w:val="Hyperlink"/>
                </w:rPr>
                <w:t>Aetna MED D - SilverScript - SSA/RRB Premium Withholding (073397)</w:t>
              </w:r>
            </w:hyperlink>
            <w:r w:rsidR="00CC44BE" w:rsidRPr="00F32F26">
              <w:t>.</w:t>
            </w:r>
          </w:p>
          <w:p w14:paraId="7974E5D1" w14:textId="77777777" w:rsidR="00CC44BE" w:rsidRPr="00F32F26" w:rsidRDefault="00CC44BE" w:rsidP="009A3803">
            <w:pPr>
              <w:spacing w:before="120" w:after="120"/>
            </w:pPr>
          </w:p>
        </w:tc>
      </w:tr>
      <w:tr w:rsidR="00C326F4" w:rsidRPr="00F32F26" w14:paraId="0F0D4132" w14:textId="77777777" w:rsidTr="00641FD5">
        <w:trPr>
          <w:trHeight w:val="47"/>
        </w:trPr>
        <w:tc>
          <w:tcPr>
            <w:tcW w:w="835" w:type="dxa"/>
            <w:vMerge/>
          </w:tcPr>
          <w:p w14:paraId="14A329FB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/>
          </w:tcPr>
          <w:p w14:paraId="528E3AAE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9" w:type="dxa"/>
          </w:tcPr>
          <w:p w14:paraId="356DFD67" w14:textId="77777777" w:rsidR="00C326F4" w:rsidRPr="00F32F26" w:rsidRDefault="00C326F4" w:rsidP="009A3803">
            <w:pPr>
              <w:spacing w:before="120" w:after="120"/>
            </w:pPr>
            <w:r w:rsidRPr="00F32F26">
              <w:t>Yes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EFT/ACH</w:t>
            </w:r>
            <w:r w:rsidR="00F32F26">
              <w:t xml:space="preserve"> </w:t>
            </w:r>
            <w:r w:rsidRPr="00F32F26">
              <w:t>from</w:t>
            </w:r>
            <w:r w:rsidR="00F32F26">
              <w:t xml:space="preserve"> </w:t>
            </w:r>
          </w:p>
          <w:p w14:paraId="579F2A3D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F32F26">
              <w:t>Checking/Savings</w:t>
            </w:r>
            <w:r w:rsidR="00F32F26">
              <w:t xml:space="preserve"> </w:t>
            </w:r>
            <w:r w:rsidRPr="00F32F26">
              <w:t>Account</w:t>
            </w:r>
            <w:r w:rsidR="00340854" w:rsidRPr="00F32F26">
              <w:t>.</w:t>
            </w:r>
          </w:p>
        </w:tc>
        <w:tc>
          <w:tcPr>
            <w:tcW w:w="5456" w:type="dxa"/>
          </w:tcPr>
          <w:p w14:paraId="10244D7D" w14:textId="0BA6A509" w:rsidR="00CC44BE" w:rsidRPr="009B6726" w:rsidRDefault="00C326F4" w:rsidP="009A3803">
            <w:pPr>
              <w:spacing w:before="120" w:after="120"/>
              <w:rPr>
                <w:bCs/>
                <w:color w:val="333333"/>
              </w:rPr>
            </w:pPr>
            <w:r w:rsidRPr="00F32F26">
              <w:t>Refer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hyperlink r:id="rId15" w:anchor="!/view?docid=6c4730ff-7093-47c9-a1b5-87593d686394" w:history="1">
              <w:r w:rsidR="004205E4">
                <w:rPr>
                  <w:rStyle w:val="Hyperlink"/>
                </w:rPr>
                <w:t>Aetna MED D - SilverScript - Premium Billing E-Check/EFT Single-Sign-On (SSO) Processes (005923)</w:t>
              </w:r>
            </w:hyperlink>
            <w:r w:rsidR="00CC44BE" w:rsidRPr="009B6726">
              <w:rPr>
                <w:bCs/>
                <w:color w:val="333333"/>
              </w:rPr>
              <w:t>.</w:t>
            </w:r>
          </w:p>
          <w:p w14:paraId="5BBD7A64" w14:textId="77777777" w:rsidR="00C326F4" w:rsidRPr="00F32F26" w:rsidRDefault="00F32F26" w:rsidP="009A3803">
            <w:pPr>
              <w:spacing w:before="120" w:after="120"/>
              <w:rPr>
                <w:bCs/>
                <w:color w:val="0000FF"/>
                <w:u w:val="single"/>
              </w:rPr>
            </w:pPr>
            <w:r w:rsidRPr="009B6726">
              <w:rPr>
                <w:bCs/>
                <w:color w:val="333333"/>
              </w:rPr>
              <w:t xml:space="preserve"> </w:t>
            </w:r>
          </w:p>
        </w:tc>
      </w:tr>
      <w:tr w:rsidR="00C326F4" w:rsidRPr="00F32F26" w14:paraId="0C289809" w14:textId="77777777" w:rsidTr="00641FD5">
        <w:trPr>
          <w:trHeight w:val="47"/>
        </w:trPr>
        <w:tc>
          <w:tcPr>
            <w:tcW w:w="835" w:type="dxa"/>
            <w:vMerge/>
          </w:tcPr>
          <w:p w14:paraId="0A8AE01A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/>
          </w:tcPr>
          <w:p w14:paraId="0CC3FD1F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9" w:type="dxa"/>
          </w:tcPr>
          <w:p w14:paraId="55D2402A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F32F26">
              <w:t>Yes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Credit</w:t>
            </w:r>
            <w:r w:rsidR="00F32F26">
              <w:t xml:space="preserve"> </w:t>
            </w:r>
            <w:r w:rsidRPr="00F32F26">
              <w:t>Card</w:t>
            </w:r>
            <w:r w:rsidR="00F32F26">
              <w:t xml:space="preserve"> </w:t>
            </w:r>
            <w:r w:rsidRPr="00F32F26">
              <w:t>Auto-Pay</w:t>
            </w:r>
            <w:r w:rsidR="00340854" w:rsidRPr="00F32F26">
              <w:t>.</w:t>
            </w:r>
          </w:p>
        </w:tc>
        <w:tc>
          <w:tcPr>
            <w:tcW w:w="5456" w:type="dxa"/>
          </w:tcPr>
          <w:p w14:paraId="7DF4640B" w14:textId="455AD9F5" w:rsidR="00CC44BE" w:rsidRPr="00F32F26" w:rsidRDefault="00C326F4" w:rsidP="009A3803">
            <w:pPr>
              <w:spacing w:before="120" w:after="120"/>
              <w:textAlignment w:val="top"/>
            </w:pPr>
            <w:r w:rsidRPr="00F32F26">
              <w:t>Refer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hyperlink r:id="rId16" w:anchor="!/view?docid=56e63826-3e28-4427-b5e9-1dc4a5140209" w:history="1">
              <w:r w:rsidR="008854D8">
                <w:rPr>
                  <w:rStyle w:val="Hyperlink"/>
                </w:rPr>
                <w:t>Aetna MED D - SilverScript - Premium Billing Credit Card Single-Sign-On (SSO) Processes (098901)</w:t>
              </w:r>
            </w:hyperlink>
            <w:r w:rsidR="00CC44BE" w:rsidRPr="00F32F26">
              <w:t>.</w:t>
            </w:r>
          </w:p>
          <w:p w14:paraId="23AF0391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C326F4" w:rsidRPr="00F32F26" w14:paraId="31A7DFFB" w14:textId="77777777" w:rsidTr="00641FD5">
        <w:trPr>
          <w:trHeight w:val="47"/>
        </w:trPr>
        <w:tc>
          <w:tcPr>
            <w:tcW w:w="835" w:type="dxa"/>
            <w:vMerge/>
          </w:tcPr>
          <w:p w14:paraId="0C5D5A41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  <w:vMerge/>
          </w:tcPr>
          <w:p w14:paraId="745C1FF0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9" w:type="dxa"/>
          </w:tcPr>
          <w:p w14:paraId="0D424076" w14:textId="77777777" w:rsidR="00C326F4" w:rsidRPr="00F32F26" w:rsidRDefault="00C326F4" w:rsidP="009A3803">
            <w:pPr>
              <w:spacing w:before="120" w:after="120"/>
              <w:textAlignment w:val="top"/>
            </w:pPr>
            <w:r w:rsidRPr="00F32F26">
              <w:t>No,</w:t>
            </w:r>
            <w:r w:rsidR="00F32F26">
              <w:t xml:space="preserve"> </w:t>
            </w:r>
            <w:r w:rsidRPr="00F32F26">
              <w:t>I</w:t>
            </w:r>
            <w:r w:rsidR="00F32F26">
              <w:t xml:space="preserve"> </w:t>
            </w:r>
            <w:r w:rsidRPr="00F32F26">
              <w:t>would</w:t>
            </w:r>
            <w:r w:rsidR="00F32F26">
              <w:t xml:space="preserve"> </w:t>
            </w:r>
            <w:r w:rsidRPr="00F32F26">
              <w:t>like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be</w:t>
            </w:r>
            <w:r w:rsidR="00F32F26">
              <w:t xml:space="preserve"> </w:t>
            </w:r>
            <w:r w:rsidRPr="00F32F26">
              <w:t>Direct</w:t>
            </w:r>
            <w:r w:rsidR="00F32F26">
              <w:t xml:space="preserve"> </w:t>
            </w:r>
            <w:r w:rsidRPr="00F32F26">
              <w:t>Billed</w:t>
            </w:r>
            <w:r w:rsidR="00340854" w:rsidRPr="00F32F26">
              <w:t>.</w:t>
            </w:r>
          </w:p>
          <w:p w14:paraId="41AFB586" w14:textId="77777777" w:rsidR="00561070" w:rsidRPr="00F32F26" w:rsidRDefault="00561070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  <w:tc>
          <w:tcPr>
            <w:tcW w:w="5456" w:type="dxa"/>
          </w:tcPr>
          <w:p w14:paraId="0CD3BA89" w14:textId="77777777" w:rsidR="00C326F4" w:rsidRPr="00F32F26" w:rsidRDefault="00C326F4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F32F26">
              <w:t>Proceed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rPr>
                <w:b/>
              </w:rPr>
              <w:t>Step</w:t>
            </w:r>
            <w:r w:rsidR="00F32F26">
              <w:rPr>
                <w:b/>
              </w:rPr>
              <w:t xml:space="preserve"> </w:t>
            </w:r>
            <w:r w:rsidR="00561070" w:rsidRPr="00F32F26">
              <w:rPr>
                <w:b/>
              </w:rPr>
              <w:t>4</w:t>
            </w:r>
            <w:r w:rsidRPr="00F32F26">
              <w:rPr>
                <w:b/>
              </w:rPr>
              <w:t>.</w:t>
            </w:r>
          </w:p>
        </w:tc>
      </w:tr>
      <w:tr w:rsidR="00C326F4" w:rsidRPr="00F32F26" w14:paraId="655D930B" w14:textId="77777777" w:rsidTr="00641FD5">
        <w:trPr>
          <w:trHeight w:val="47"/>
        </w:trPr>
        <w:tc>
          <w:tcPr>
            <w:tcW w:w="835" w:type="dxa"/>
            <w:vMerge/>
          </w:tcPr>
          <w:p w14:paraId="10485B3B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877" w:type="dxa"/>
          </w:tcPr>
          <w:p w14:paraId="42E09F01" w14:textId="77777777" w:rsidR="00F6063C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F32F26">
              <w:rPr>
                <w:b/>
              </w:rPr>
              <w:t>Not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showing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in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PeopleSafe</w:t>
            </w:r>
            <w:r w:rsidR="00F32F26">
              <w:rPr>
                <w:b/>
              </w:rPr>
              <w:t xml:space="preserve"> </w:t>
            </w:r>
          </w:p>
          <w:p w14:paraId="3E40C886" w14:textId="77777777" w:rsidR="00C326F4" w:rsidRPr="00F32F26" w:rsidRDefault="00C326F4" w:rsidP="009A3803">
            <w:pPr>
              <w:autoSpaceDE w:val="0"/>
              <w:autoSpaceDN w:val="0"/>
              <w:adjustRightInd w:val="0"/>
              <w:spacing w:before="120" w:after="120"/>
              <w:rPr>
                <w:b/>
              </w:rPr>
            </w:pPr>
            <w:r w:rsidRPr="00F32F26">
              <w:rPr>
                <w:b/>
              </w:rPr>
              <w:t>AND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it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has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been</w:t>
            </w:r>
            <w:r w:rsidR="00F32F26">
              <w:rPr>
                <w:b/>
              </w:rPr>
              <w:t xml:space="preserve"> </w:t>
            </w:r>
            <w:r w:rsidR="00F6063C" w:rsidRPr="00F32F26">
              <w:rPr>
                <w:b/>
              </w:rPr>
              <w:t>OVER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four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business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days</w:t>
            </w:r>
          </w:p>
          <w:p w14:paraId="56598A61" w14:textId="77777777" w:rsidR="001C560A" w:rsidRPr="00F32F26" w:rsidRDefault="001C560A" w:rsidP="009A3803">
            <w:pPr>
              <w:spacing w:before="120" w:after="120"/>
              <w:textAlignment w:val="top"/>
              <w:rPr>
                <w:b/>
              </w:rPr>
            </w:pPr>
          </w:p>
          <w:p w14:paraId="441E92F0" w14:textId="77777777" w:rsidR="001C560A" w:rsidRPr="00F32F26" w:rsidRDefault="001C560A" w:rsidP="009A3803">
            <w:pPr>
              <w:spacing w:before="120" w:after="120"/>
              <w:textAlignment w:val="top"/>
              <w:rPr>
                <w:b/>
              </w:rPr>
            </w:pPr>
            <w:r w:rsidRPr="00F32F26">
              <w:rPr>
                <w:b/>
              </w:rPr>
              <w:t>OR</w:t>
            </w:r>
          </w:p>
          <w:p w14:paraId="63F7EA03" w14:textId="77777777" w:rsidR="001C560A" w:rsidRPr="00F32F26" w:rsidRDefault="001C560A" w:rsidP="009A3803">
            <w:pPr>
              <w:spacing w:before="120" w:after="120"/>
              <w:textAlignment w:val="top"/>
              <w:rPr>
                <w:b/>
              </w:rPr>
            </w:pPr>
          </w:p>
          <w:p w14:paraId="38D9535A" w14:textId="77777777" w:rsidR="001C560A" w:rsidRPr="00F32F26" w:rsidRDefault="001C560A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  <w:r w:rsidRPr="00F32F26">
              <w:rPr>
                <w:b/>
              </w:rPr>
              <w:t>The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payment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posted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incorrectly</w:t>
            </w:r>
          </w:p>
        </w:tc>
        <w:tc>
          <w:tcPr>
            <w:tcW w:w="10915" w:type="dxa"/>
            <w:gridSpan w:val="2"/>
          </w:tcPr>
          <w:p w14:paraId="045F6A82" w14:textId="31CC24DD" w:rsidR="00754A57" w:rsidRPr="00F32F26" w:rsidRDefault="0032682D" w:rsidP="009A380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42C18E4" wp14:editId="3D48ED80">
                  <wp:extent cx="238125" cy="209550"/>
                  <wp:effectExtent l="0" t="0" r="0" b="0"/>
                  <wp:docPr id="10" name="Picture 1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noProof/>
              </w:rPr>
              <w:t xml:space="preserve">  </w:t>
            </w:r>
            <w:r w:rsidR="00EA4692" w:rsidRPr="00F32F26">
              <w:rPr>
                <w:b/>
              </w:rPr>
              <w:t>Please</w:t>
            </w:r>
            <w:r w:rsidR="00F32F26">
              <w:rPr>
                <w:b/>
              </w:rPr>
              <w:t xml:space="preserve"> </w:t>
            </w:r>
            <w:r w:rsidR="00C326F4" w:rsidRPr="00F32F26">
              <w:t>submit</w:t>
            </w:r>
            <w:r w:rsidR="00F32F26">
              <w:t xml:space="preserve"> </w:t>
            </w:r>
            <w:r w:rsidR="00C326F4" w:rsidRPr="00F32F26">
              <w:t>a</w:t>
            </w:r>
            <w:r w:rsidR="00F32F26">
              <w:t xml:space="preserve"> </w:t>
            </w:r>
            <w:r w:rsidR="00C326F4" w:rsidRPr="00F32F26">
              <w:t>copy</w:t>
            </w:r>
            <w:r w:rsidR="00F32F26">
              <w:t xml:space="preserve"> </w:t>
            </w:r>
            <w:r w:rsidR="00C326F4" w:rsidRPr="00F32F26">
              <w:t>of</w:t>
            </w:r>
            <w:r w:rsidR="00F32F26">
              <w:t xml:space="preserve"> </w:t>
            </w:r>
            <w:r w:rsidR="001C560A" w:rsidRPr="00F32F26">
              <w:t>the</w:t>
            </w:r>
            <w:r w:rsidR="00F32F26">
              <w:t xml:space="preserve"> </w:t>
            </w:r>
            <w:r w:rsidR="00C326F4" w:rsidRPr="00F32F26">
              <w:t>receipt</w:t>
            </w:r>
            <w:r w:rsidR="00F32F26">
              <w:t xml:space="preserve"> </w:t>
            </w:r>
            <w:r w:rsidR="00C326F4" w:rsidRPr="00F32F26">
              <w:t>for</w:t>
            </w:r>
            <w:r w:rsidR="00F32F26">
              <w:t xml:space="preserve"> </w:t>
            </w:r>
            <w:r w:rsidR="00C326F4" w:rsidRPr="00F32F26">
              <w:t>full</w:t>
            </w:r>
            <w:r w:rsidR="00F32F26">
              <w:t xml:space="preserve"> </w:t>
            </w:r>
            <w:r w:rsidR="00C326F4" w:rsidRPr="00F32F26">
              <w:t>research.</w:t>
            </w:r>
            <w:r w:rsidR="00F32F26">
              <w:t xml:space="preserve"> </w:t>
            </w:r>
            <w:r w:rsidR="001C560A" w:rsidRPr="00F32F26">
              <w:t>You</w:t>
            </w:r>
            <w:r w:rsidR="00F32F26">
              <w:t xml:space="preserve"> </w:t>
            </w:r>
            <w:r w:rsidR="001C560A" w:rsidRPr="00F32F26">
              <w:t>can</w:t>
            </w:r>
            <w:r w:rsidR="00F32F26">
              <w:t xml:space="preserve"> </w:t>
            </w:r>
            <w:r w:rsidR="001C560A" w:rsidRPr="00F32F26">
              <w:t>fax</w:t>
            </w:r>
            <w:r w:rsidR="00F32F26">
              <w:t xml:space="preserve"> </w:t>
            </w:r>
            <w:r w:rsidR="00754A57" w:rsidRPr="00F32F26">
              <w:t>or</w:t>
            </w:r>
            <w:r w:rsidR="00F32F26">
              <w:t xml:space="preserve"> </w:t>
            </w:r>
            <w:r w:rsidR="00754A57" w:rsidRPr="00F32F26">
              <w:t>mail</w:t>
            </w:r>
            <w:r w:rsidR="00F32F26">
              <w:t xml:space="preserve"> </w:t>
            </w:r>
            <w:r w:rsidR="00754A57" w:rsidRPr="00F32F26">
              <w:t>it</w:t>
            </w:r>
            <w:r w:rsidR="00F32F26">
              <w:t xml:space="preserve"> </w:t>
            </w:r>
            <w:r w:rsidR="00754A57" w:rsidRPr="00F32F26">
              <w:t>in.</w:t>
            </w:r>
          </w:p>
          <w:p w14:paraId="5B85A34A" w14:textId="77777777" w:rsidR="00754A57" w:rsidRPr="00F32F26" w:rsidRDefault="00754A57" w:rsidP="009A3803">
            <w:pPr>
              <w:spacing w:before="120" w:after="120"/>
            </w:pPr>
          </w:p>
          <w:p w14:paraId="30D63237" w14:textId="77777777" w:rsidR="00754A57" w:rsidRPr="00F32F26" w:rsidRDefault="00754A57" w:rsidP="009A3803">
            <w:pPr>
              <w:spacing w:before="120" w:after="120"/>
              <w:rPr>
                <w:b/>
              </w:rPr>
            </w:pPr>
            <w:r w:rsidRPr="00F32F26">
              <w:t>Fax</w:t>
            </w:r>
            <w:r w:rsidR="00F32F26">
              <w:t xml:space="preserve"> </w:t>
            </w:r>
            <w:r w:rsidRPr="00F32F26">
              <w:t>Number:</w:t>
            </w:r>
            <w:r w:rsidR="00F32F26">
              <w:t xml:space="preserve">  </w:t>
            </w:r>
            <w:r w:rsidR="000A5524" w:rsidRPr="00F32F26">
              <w:rPr>
                <w:b/>
              </w:rPr>
              <w:t>1-866-552-6205</w:t>
            </w:r>
            <w:r w:rsidR="00F32F26">
              <w:rPr>
                <w:b/>
              </w:rPr>
              <w:t xml:space="preserve"> </w:t>
            </w:r>
          </w:p>
          <w:p w14:paraId="245123C6" w14:textId="77777777" w:rsidR="00754A57" w:rsidRPr="00F32F26" w:rsidRDefault="00754A57" w:rsidP="009A3803">
            <w:pPr>
              <w:spacing w:before="120" w:after="120"/>
              <w:rPr>
                <w:b/>
              </w:rPr>
            </w:pPr>
          </w:p>
          <w:p w14:paraId="57D63AD2" w14:textId="589C14AE" w:rsidR="00754A57" w:rsidRPr="00F32F26" w:rsidRDefault="0032682D" w:rsidP="009A3803">
            <w:pPr>
              <w:spacing w:before="120" w:after="1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AC3BC4C" wp14:editId="5158D97B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cs="Arial"/>
                <w:color w:val="000000"/>
              </w:rPr>
              <w:t xml:space="preserve">  </w:t>
            </w:r>
            <w:r w:rsidR="00754A57" w:rsidRPr="00F32F26">
              <w:rPr>
                <w:rFonts w:cs="Arial"/>
                <w:color w:val="000000"/>
              </w:rPr>
              <w:t>This</w:t>
            </w:r>
            <w:r w:rsidR="00F32F26">
              <w:rPr>
                <w:rFonts w:cs="Arial"/>
                <w:color w:val="000000"/>
              </w:rPr>
              <w:t xml:space="preserve"> </w:t>
            </w:r>
            <w:r w:rsidR="00754A57" w:rsidRPr="00F32F26">
              <w:rPr>
                <w:rFonts w:cs="Arial"/>
                <w:color w:val="000000"/>
              </w:rPr>
              <w:t>address</w:t>
            </w:r>
            <w:r w:rsidR="00F32F26">
              <w:rPr>
                <w:rFonts w:cs="Arial"/>
                <w:color w:val="000000"/>
              </w:rPr>
              <w:t xml:space="preserve"> </w:t>
            </w:r>
            <w:r w:rsidR="00754A57" w:rsidRPr="00F32F26">
              <w:rPr>
                <w:rFonts w:cs="Arial"/>
                <w:color w:val="000000"/>
              </w:rPr>
              <w:t>is</w:t>
            </w:r>
            <w:r w:rsidR="00F32F26">
              <w:rPr>
                <w:rFonts w:cs="Arial"/>
                <w:color w:val="000000"/>
              </w:rPr>
              <w:t xml:space="preserve"> </w:t>
            </w:r>
            <w:r w:rsidR="00754A57" w:rsidRPr="00F32F26">
              <w:t>for</w:t>
            </w:r>
            <w:r w:rsidR="00F32F26">
              <w:t xml:space="preserve"> </w:t>
            </w:r>
            <w:r w:rsidR="00754A57" w:rsidRPr="00F32F26">
              <w:t>SilverScript</w:t>
            </w:r>
            <w:r w:rsidR="00F32F26">
              <w:t xml:space="preserve"> </w:t>
            </w:r>
            <w:r w:rsidR="00754A57" w:rsidRPr="00F32F26">
              <w:t>payment</w:t>
            </w:r>
            <w:r w:rsidR="00F32F26">
              <w:t xml:space="preserve"> </w:t>
            </w:r>
            <w:r w:rsidR="00754A57" w:rsidRPr="00F32F26">
              <w:t>dispute</w:t>
            </w:r>
            <w:r w:rsidR="00F32F26">
              <w:t xml:space="preserve"> </w:t>
            </w:r>
            <w:r w:rsidR="00754A57" w:rsidRPr="00F32F26">
              <w:t>research</w:t>
            </w:r>
            <w:r w:rsidR="00F32F26">
              <w:t xml:space="preserve"> </w:t>
            </w:r>
            <w:r w:rsidR="00754A57" w:rsidRPr="00F32F26">
              <w:t>only:</w:t>
            </w:r>
            <w:r w:rsidR="00F32F26">
              <w:t xml:space="preserve"> </w:t>
            </w:r>
          </w:p>
          <w:p w14:paraId="509B669A" w14:textId="77777777" w:rsidR="00754A57" w:rsidRPr="00F32F26" w:rsidRDefault="00754A57" w:rsidP="009A3803">
            <w:pPr>
              <w:spacing w:before="120" w:after="120"/>
            </w:pPr>
          </w:p>
          <w:p w14:paraId="74BBF364" w14:textId="77777777" w:rsidR="00806E51" w:rsidRPr="00F32F26" w:rsidRDefault="00806E51" w:rsidP="009A3803">
            <w:pPr>
              <w:spacing w:before="120" w:after="120"/>
              <w:ind w:left="1440"/>
              <w:rPr>
                <w:b/>
              </w:rPr>
            </w:pPr>
            <w:r w:rsidRPr="00F32F26">
              <w:rPr>
                <w:b/>
                <w:bCs/>
              </w:rPr>
              <w:t>SilverScript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Insurance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Company</w:t>
            </w:r>
          </w:p>
          <w:p w14:paraId="69752E2C" w14:textId="77777777" w:rsidR="00806E51" w:rsidRPr="00F32F26" w:rsidRDefault="00806E51" w:rsidP="009A3803">
            <w:pPr>
              <w:spacing w:before="120" w:after="120"/>
              <w:ind w:left="1440"/>
              <w:rPr>
                <w:b/>
              </w:rPr>
            </w:pPr>
            <w:r w:rsidRPr="00F32F26">
              <w:rPr>
                <w:b/>
                <w:bCs/>
              </w:rPr>
              <w:t>PO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Box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30001</w:t>
            </w:r>
          </w:p>
          <w:p w14:paraId="4F794F16" w14:textId="77777777" w:rsidR="00806E51" w:rsidRPr="00F32F26" w:rsidRDefault="00806E51" w:rsidP="009A3803">
            <w:pPr>
              <w:spacing w:before="120" w:after="120"/>
              <w:ind w:left="1440"/>
              <w:rPr>
                <w:b/>
              </w:rPr>
            </w:pPr>
            <w:r w:rsidRPr="00F32F26">
              <w:rPr>
                <w:b/>
                <w:bCs/>
              </w:rPr>
              <w:t>Pittsburgh,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PA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15222-0330</w:t>
            </w:r>
          </w:p>
          <w:p w14:paraId="7BDBD78E" w14:textId="77777777" w:rsidR="00C326F4" w:rsidRPr="00F32F26" w:rsidRDefault="00C326F4" w:rsidP="009A3803">
            <w:pPr>
              <w:spacing w:before="120" w:after="120"/>
            </w:pPr>
          </w:p>
          <w:p w14:paraId="3BE95740" w14:textId="1FC1C768" w:rsidR="00C326F4" w:rsidRPr="00F32F26" w:rsidRDefault="0032682D" w:rsidP="009A3803">
            <w:pPr>
              <w:spacing w:before="120" w:after="1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121B5E71" wp14:editId="534F2EC3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cs="Arial"/>
                <w:color w:val="000000"/>
              </w:rPr>
              <w:t xml:space="preserve">  </w:t>
            </w:r>
            <w:r w:rsidR="00C326F4" w:rsidRPr="00F32F26">
              <w:t>If</w:t>
            </w:r>
            <w:r w:rsidR="00F32F26">
              <w:t xml:space="preserve"> </w:t>
            </w:r>
            <w:r w:rsidR="00C326F4" w:rsidRPr="00F32F26">
              <w:t>no</w:t>
            </w:r>
            <w:r w:rsidR="00F32F26">
              <w:t xml:space="preserve"> </w:t>
            </w:r>
            <w:r w:rsidR="00C326F4" w:rsidRPr="00F32F26">
              <w:t>receipt</w:t>
            </w:r>
            <w:r w:rsidR="00F32F26">
              <w:t xml:space="preserve"> </w:t>
            </w:r>
            <w:r w:rsidR="00C326F4" w:rsidRPr="00F32F26">
              <w:t>is</w:t>
            </w:r>
            <w:r w:rsidR="00F32F26">
              <w:t xml:space="preserve"> </w:t>
            </w:r>
            <w:r w:rsidR="00C326F4" w:rsidRPr="00F32F26">
              <w:t>available,</w:t>
            </w:r>
            <w:r w:rsidR="00F32F26">
              <w:t xml:space="preserve"> </w:t>
            </w:r>
            <w:r w:rsidR="00C326F4" w:rsidRPr="00F32F26">
              <w:t>the</w:t>
            </w:r>
            <w:r w:rsidR="00F32F26">
              <w:t xml:space="preserve"> </w:t>
            </w:r>
            <w:r w:rsidR="00C326F4" w:rsidRPr="00F32F26">
              <w:t>beneficiary</w:t>
            </w:r>
            <w:r w:rsidR="00F32F26">
              <w:t xml:space="preserve"> </w:t>
            </w:r>
            <w:r w:rsidR="00C326F4" w:rsidRPr="00F32F26">
              <w:t>may</w:t>
            </w:r>
            <w:r w:rsidR="00F32F26">
              <w:t xml:space="preserve"> </w:t>
            </w:r>
            <w:r w:rsidR="00C326F4" w:rsidRPr="00F32F26">
              <w:t>contact</w:t>
            </w:r>
            <w:r w:rsidR="00F32F26">
              <w:t xml:space="preserve"> </w:t>
            </w:r>
            <w:r w:rsidR="00C326F4" w:rsidRPr="00F32F26">
              <w:t>the</w:t>
            </w:r>
            <w:r w:rsidR="00F32F26">
              <w:t xml:space="preserve"> </w:t>
            </w:r>
            <w:r w:rsidR="00C326F4" w:rsidRPr="00F32F26">
              <w:t>pharmacy</w:t>
            </w:r>
            <w:r w:rsidR="00F32F26">
              <w:t xml:space="preserve"> </w:t>
            </w:r>
            <w:r w:rsidR="00C326F4" w:rsidRPr="00F32F26">
              <w:t>to</w:t>
            </w:r>
            <w:r w:rsidR="00F32F26">
              <w:t xml:space="preserve"> </w:t>
            </w:r>
            <w:r w:rsidR="00C326F4" w:rsidRPr="00F32F26">
              <w:t>request</w:t>
            </w:r>
            <w:r w:rsidR="00F32F26">
              <w:t xml:space="preserve"> </w:t>
            </w:r>
            <w:r w:rsidR="00C326F4" w:rsidRPr="00F32F26">
              <w:t>a</w:t>
            </w:r>
            <w:r w:rsidR="00F32F26">
              <w:t xml:space="preserve"> </w:t>
            </w:r>
            <w:r w:rsidR="00C326F4" w:rsidRPr="00F32F26">
              <w:t>receipt</w:t>
            </w:r>
            <w:r w:rsidR="00F32F26">
              <w:t xml:space="preserve"> </w:t>
            </w:r>
            <w:r w:rsidR="00C326F4" w:rsidRPr="00F32F26">
              <w:t>copy.</w:t>
            </w:r>
          </w:p>
          <w:p w14:paraId="01C5050D" w14:textId="77777777" w:rsidR="00754A57" w:rsidRPr="00F32F26" w:rsidRDefault="00754A57" w:rsidP="009A380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</w:p>
          <w:p w14:paraId="7E5F6C2E" w14:textId="77777777" w:rsidR="00C326F4" w:rsidRPr="00F32F26" w:rsidRDefault="00754A57" w:rsidP="009A380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Also,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submit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the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following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RM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task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to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research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the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status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of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the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b/>
                <w:color w:val="333333"/>
              </w:rPr>
              <w:t>Incomm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Payment</w:t>
            </w:r>
            <w:r w:rsidRPr="00F32F26">
              <w:rPr>
                <w:color w:val="333333"/>
              </w:rPr>
              <w:t>:</w:t>
            </w:r>
            <w:r w:rsidR="00F32F26">
              <w:rPr>
                <w:color w:val="333333"/>
              </w:rPr>
              <w:t xml:space="preserve"> </w:t>
            </w:r>
          </w:p>
          <w:p w14:paraId="2DC62437" w14:textId="77777777" w:rsidR="00CC44BE" w:rsidRPr="00F32F26" w:rsidRDefault="00CC44BE" w:rsidP="009A3803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</w:p>
          <w:p w14:paraId="256813FF" w14:textId="00A3CF2E" w:rsidR="00F32F26" w:rsidRDefault="00C326F4" w:rsidP="0038558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Task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r w:rsidRPr="00F32F26">
              <w:rPr>
                <w:b/>
                <w:bCs/>
                <w:color w:val="333333"/>
              </w:rPr>
              <w:t>Category:</w:t>
            </w:r>
            <w:r w:rsidR="00F32F26">
              <w:rPr>
                <w:b/>
                <w:bCs/>
                <w:color w:val="333333"/>
              </w:rPr>
              <w:t xml:space="preserve">  </w:t>
            </w:r>
            <w:r w:rsidRPr="00F32F26">
              <w:rPr>
                <w:color w:val="333333"/>
              </w:rPr>
              <w:t>Billing/Payment</w:t>
            </w:r>
            <w:r w:rsidR="00F32F26">
              <w:rPr>
                <w:color w:val="333333"/>
              </w:rPr>
              <w:t xml:space="preserve"> </w:t>
            </w:r>
          </w:p>
          <w:p w14:paraId="24D3D217" w14:textId="77777777" w:rsidR="00F32F26" w:rsidRDefault="00C326F4" w:rsidP="0038558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Task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r w:rsidRPr="00F32F26">
              <w:rPr>
                <w:b/>
                <w:bCs/>
                <w:color w:val="333333"/>
              </w:rPr>
              <w:t>Type:</w:t>
            </w:r>
            <w:r w:rsidR="00F32F26">
              <w:rPr>
                <w:b/>
                <w:bCs/>
                <w:color w:val="333333"/>
              </w:rPr>
              <w:t xml:space="preserve">  </w:t>
            </w:r>
            <w:r w:rsidRPr="00F32F26">
              <w:rPr>
                <w:color w:val="333333"/>
              </w:rPr>
              <w:t>Premium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Billing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Inquiry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Medicare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D</w:t>
            </w:r>
            <w:r w:rsidR="00F32F26">
              <w:rPr>
                <w:color w:val="333333"/>
              </w:rPr>
              <w:t xml:space="preserve"> </w:t>
            </w:r>
          </w:p>
          <w:p w14:paraId="6D2F7586" w14:textId="77777777" w:rsidR="00F32F26" w:rsidRDefault="00C326F4" w:rsidP="0038558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Queue:</w:t>
            </w:r>
            <w:r w:rsidR="00F32F26">
              <w:rPr>
                <w:b/>
                <w:bCs/>
                <w:color w:val="333333"/>
              </w:rPr>
              <w:t xml:space="preserve">  </w:t>
            </w:r>
            <w:r w:rsidRPr="00F32F26">
              <w:rPr>
                <w:color w:val="333333"/>
              </w:rPr>
              <w:t>Finance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-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Scottsdale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Premium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Billing</w:t>
            </w:r>
          </w:p>
          <w:p w14:paraId="50BC8639" w14:textId="77777777" w:rsidR="00C326F4" w:rsidRPr="00F32F26" w:rsidRDefault="00C326F4" w:rsidP="0038558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Reason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r w:rsidRPr="00F32F26">
              <w:rPr>
                <w:b/>
                <w:bCs/>
                <w:color w:val="333333"/>
              </w:rPr>
              <w:t>For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r w:rsidRPr="00F32F26">
              <w:rPr>
                <w:b/>
                <w:bCs/>
                <w:color w:val="333333"/>
              </w:rPr>
              <w:t>Dispute</w:t>
            </w:r>
            <w:r w:rsidRPr="00F32F26">
              <w:rPr>
                <w:b/>
                <w:bCs/>
              </w:rPr>
              <w:t>:</w:t>
            </w:r>
            <w:r w:rsidR="00F32F26">
              <w:rPr>
                <w:b/>
                <w:bCs/>
              </w:rPr>
              <w:t xml:space="preserve"> </w:t>
            </w:r>
            <w:r w:rsidR="00F32F26">
              <w:t xml:space="preserve"> </w:t>
            </w:r>
            <w:r w:rsidRPr="00F32F26">
              <w:t>Payment</w:t>
            </w:r>
            <w:r w:rsidR="00F32F26">
              <w:t xml:space="preserve"> </w:t>
            </w:r>
            <w:r w:rsidRPr="00F32F26">
              <w:t>Research</w:t>
            </w:r>
          </w:p>
          <w:p w14:paraId="6B760BF3" w14:textId="77777777" w:rsidR="00340854" w:rsidRPr="00F32F26" w:rsidRDefault="00C326F4" w:rsidP="00385580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Task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r w:rsidRPr="00F32F26">
              <w:rPr>
                <w:b/>
                <w:bCs/>
                <w:color w:val="333333"/>
              </w:rPr>
              <w:t>Notes:</w:t>
            </w:r>
            <w:r w:rsidR="00F32F26">
              <w:rPr>
                <w:b/>
                <w:bCs/>
                <w:color w:val="333333"/>
              </w:rPr>
              <w:t xml:space="preserve">  </w:t>
            </w:r>
            <w:r w:rsidRPr="00F32F26">
              <w:rPr>
                <w:color w:val="333333"/>
              </w:rPr>
              <w:t>Document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the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following</w:t>
            </w:r>
            <w:r w:rsidR="00340854" w:rsidRPr="00F32F26">
              <w:rPr>
                <w:color w:val="333333"/>
              </w:rPr>
              <w:t>:</w:t>
            </w:r>
          </w:p>
          <w:p w14:paraId="2AB561EA" w14:textId="77777777" w:rsidR="00C326F4" w:rsidRPr="00F32F26" w:rsidRDefault="00340854" w:rsidP="009A3803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 w:line="240" w:lineRule="atLeast"/>
              <w:textAlignment w:val="top"/>
              <w:rPr>
                <w:b/>
                <w:color w:val="333333"/>
              </w:rPr>
            </w:pPr>
            <w:r w:rsidRPr="00F32F26">
              <w:rPr>
                <w:b/>
                <w:bCs/>
                <w:color w:val="333333"/>
              </w:rPr>
              <w:t>PAP029,</w:t>
            </w:r>
            <w:r w:rsidR="00F32F26">
              <w:rPr>
                <w:b/>
                <w:bCs/>
                <w:color w:val="333333"/>
              </w:rPr>
              <w:t xml:space="preserve"> </w:t>
            </w:r>
            <w:proofErr w:type="spellStart"/>
            <w:r w:rsidR="00C326F4" w:rsidRPr="00F32F26">
              <w:rPr>
                <w:color w:val="333333"/>
              </w:rPr>
              <w:t>Incomm</w:t>
            </w:r>
            <w:proofErr w:type="spellEnd"/>
            <w:r w:rsidR="00F32F26">
              <w:rPr>
                <w:b/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Payment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receipt</w:t>
            </w:r>
            <w:r w:rsidR="00F32F26">
              <w:rPr>
                <w:color w:val="333333"/>
              </w:rPr>
              <w:t xml:space="preserve"> </w:t>
            </w:r>
            <w:r w:rsidR="00C326F4" w:rsidRPr="00F32F26">
              <w:rPr>
                <w:color w:val="333333"/>
              </w:rPr>
              <w:t>details:</w:t>
            </w:r>
          </w:p>
          <w:p w14:paraId="0B7A1292" w14:textId="77777777" w:rsidR="00C326F4" w:rsidRPr="00F32F26" w:rsidRDefault="00C326F4" w:rsidP="009A3803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Store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Id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or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Location</w:t>
            </w:r>
          </w:p>
          <w:p w14:paraId="6527263B" w14:textId="77777777" w:rsidR="00C326F4" w:rsidRPr="00F32F26" w:rsidRDefault="00C326F4" w:rsidP="009A3803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Date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and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Time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Payment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Occurred</w:t>
            </w:r>
          </w:p>
          <w:p w14:paraId="29F2924E" w14:textId="77777777" w:rsidR="00C326F4" w:rsidRPr="00F32F26" w:rsidRDefault="00C326F4" w:rsidP="009A3803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Transaction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Label</w:t>
            </w:r>
          </w:p>
          <w:p w14:paraId="59E39140" w14:textId="77777777" w:rsidR="00C326F4" w:rsidRPr="00F32F26" w:rsidRDefault="00C326F4" w:rsidP="009A3803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Payment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Amount</w:t>
            </w:r>
          </w:p>
          <w:p w14:paraId="0A483911" w14:textId="77777777" w:rsidR="00C326F4" w:rsidRPr="00F32F26" w:rsidRDefault="00C326F4" w:rsidP="009A3803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color w:val="333333"/>
              </w:rPr>
            </w:pPr>
            <w:r w:rsidRPr="00F32F26">
              <w:rPr>
                <w:color w:val="333333"/>
              </w:rPr>
              <w:t>Employee</w:t>
            </w:r>
            <w:r w:rsidR="00F32F26">
              <w:rPr>
                <w:color w:val="333333"/>
              </w:rPr>
              <w:t xml:space="preserve"> </w:t>
            </w:r>
            <w:r w:rsidRPr="00F32F26">
              <w:rPr>
                <w:color w:val="333333"/>
              </w:rPr>
              <w:t>Name</w:t>
            </w:r>
            <w:r w:rsidR="00F32F26">
              <w:rPr>
                <w:color w:val="333333"/>
              </w:rPr>
              <w:t xml:space="preserve"> </w:t>
            </w:r>
          </w:p>
          <w:p w14:paraId="0FC1FB79" w14:textId="076F09B5" w:rsidR="00754A57" w:rsidRPr="00F32F26" w:rsidRDefault="0032682D" w:rsidP="009A3803">
            <w:pPr>
              <w:spacing w:before="120" w:after="120"/>
              <w:rPr>
                <w:rFonts w:eastAsia="Calibri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3F02DCAF" wp14:editId="34143CD8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cs="Arial"/>
                <w:color w:val="000000"/>
              </w:rPr>
              <w:t xml:space="preserve">  </w:t>
            </w:r>
            <w:r w:rsidR="00754A57" w:rsidRPr="00F32F26">
              <w:rPr>
                <w:rFonts w:eastAsia="Calibri"/>
              </w:rPr>
              <w:t>RM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Tasks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that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simply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state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“Please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Research”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</w:rPr>
              <w:t>are</w:t>
            </w:r>
            <w:r w:rsidR="00F32F26">
              <w:rPr>
                <w:rFonts w:eastAsia="Calibri"/>
              </w:rPr>
              <w:t xml:space="preserve"> </w:t>
            </w:r>
            <w:r w:rsidR="00754A57" w:rsidRPr="00F32F26">
              <w:rPr>
                <w:rFonts w:eastAsia="Calibri"/>
                <w:b/>
              </w:rPr>
              <w:t>UNACCEPTABLE</w:t>
            </w:r>
            <w:r w:rsidR="00754A57" w:rsidRPr="00F32F26">
              <w:rPr>
                <w:rFonts w:eastAsia="Calibri"/>
              </w:rPr>
              <w:t>.</w:t>
            </w:r>
          </w:p>
          <w:p w14:paraId="1FD91093" w14:textId="77777777" w:rsidR="00CC44BE" w:rsidRPr="00F32F26" w:rsidRDefault="00CC44BE" w:rsidP="009A3803">
            <w:pPr>
              <w:spacing w:before="120" w:after="120"/>
            </w:pPr>
          </w:p>
        </w:tc>
      </w:tr>
      <w:tr w:rsidR="00C326F4" w:rsidRPr="00F32F26" w14:paraId="3BAEEAAF" w14:textId="77777777" w:rsidTr="00641FD5">
        <w:tc>
          <w:tcPr>
            <w:tcW w:w="835" w:type="dxa"/>
            <w:vMerge/>
          </w:tcPr>
          <w:p w14:paraId="51DEFD50" w14:textId="77777777" w:rsidR="00C326F4" w:rsidRPr="00F32F26" w:rsidRDefault="00C326F4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16792" w:type="dxa"/>
            <w:gridSpan w:val="3"/>
          </w:tcPr>
          <w:p w14:paraId="72A8CA9D" w14:textId="77777777" w:rsidR="00EA4692" w:rsidRPr="00F32F26" w:rsidRDefault="00C326F4" w:rsidP="009A3803">
            <w:pPr>
              <w:spacing w:before="120" w:after="120"/>
              <w:rPr>
                <w:b/>
                <w:bCs/>
              </w:rPr>
            </w:pPr>
            <w:r w:rsidRPr="00F32F26">
              <w:rPr>
                <w:b/>
                <w:bCs/>
              </w:rPr>
              <w:t>Pay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at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Pharmacy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Receipt</w:t>
            </w:r>
            <w:r w:rsidR="00F32F26">
              <w:rPr>
                <w:b/>
                <w:bCs/>
              </w:rPr>
              <w:t xml:space="preserve"> </w:t>
            </w:r>
            <w:r w:rsidRPr="00F32F26">
              <w:rPr>
                <w:b/>
                <w:bCs/>
              </w:rPr>
              <w:t>Example:</w:t>
            </w:r>
          </w:p>
          <w:p w14:paraId="29773E42" w14:textId="024FC378" w:rsidR="00C326F4" w:rsidRDefault="00641FD5" w:rsidP="009A380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6B98A30" wp14:editId="16F708DD">
                  <wp:extent cx="3276190" cy="5495238"/>
                  <wp:effectExtent l="0" t="0" r="635" b="0"/>
                  <wp:docPr id="998878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8780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5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1E018" w14:textId="4927EEAB" w:rsidR="009A3803" w:rsidRPr="00F32F26" w:rsidRDefault="009A3803" w:rsidP="009A3803">
            <w:pPr>
              <w:spacing w:before="120" w:after="120"/>
              <w:jc w:val="center"/>
            </w:pPr>
          </w:p>
        </w:tc>
      </w:tr>
      <w:tr w:rsidR="00100F7B" w:rsidRPr="00F32F26" w14:paraId="336159D1" w14:textId="77777777" w:rsidTr="00641FD5">
        <w:tc>
          <w:tcPr>
            <w:tcW w:w="835" w:type="dxa"/>
          </w:tcPr>
          <w:p w14:paraId="406E1FFA" w14:textId="77777777" w:rsidR="00100F7B" w:rsidRPr="00F32F26" w:rsidRDefault="00561070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F32F26">
              <w:rPr>
                <w:rFonts w:cs="Arial"/>
                <w:b/>
                <w:bCs/>
                <w:color w:val="333333"/>
              </w:rPr>
              <w:t>4</w:t>
            </w:r>
          </w:p>
        </w:tc>
        <w:tc>
          <w:tcPr>
            <w:tcW w:w="16792" w:type="dxa"/>
            <w:gridSpan w:val="3"/>
          </w:tcPr>
          <w:p w14:paraId="5BCDA2F1" w14:textId="11B20D07" w:rsidR="00100F7B" w:rsidRPr="00F32F26" w:rsidRDefault="0032682D" w:rsidP="009A380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CC5EE74" wp14:editId="126A43A7">
                  <wp:extent cx="238125" cy="209550"/>
                  <wp:effectExtent l="0" t="0" r="0" b="0"/>
                  <wp:docPr id="15" name="Picture 1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noProof/>
              </w:rPr>
              <w:t xml:space="preserve"> </w:t>
            </w:r>
            <w:r w:rsidR="00F32F26">
              <w:t xml:space="preserve"> </w:t>
            </w:r>
            <w:r w:rsidR="00100F7B" w:rsidRPr="00F32F26">
              <w:t>As</w:t>
            </w:r>
            <w:r w:rsidR="00F32F26">
              <w:t xml:space="preserve"> </w:t>
            </w:r>
            <w:r w:rsidR="00100F7B" w:rsidRPr="00F32F26">
              <w:t>a</w:t>
            </w:r>
            <w:r w:rsidR="00F32F26">
              <w:t xml:space="preserve"> </w:t>
            </w:r>
            <w:r w:rsidR="00100F7B" w:rsidRPr="00F32F26">
              <w:t>reminder,</w:t>
            </w:r>
            <w:r w:rsidR="00F32F26">
              <w:t xml:space="preserve"> </w:t>
            </w:r>
            <w:r w:rsidR="00100F7B" w:rsidRPr="00F32F26">
              <w:t>your</w:t>
            </w:r>
            <w:r w:rsidR="00F32F26">
              <w:t xml:space="preserve"> </w:t>
            </w:r>
            <w:r w:rsidR="00100F7B" w:rsidRPr="00F32F26">
              <w:t>entire</w:t>
            </w:r>
            <w:r w:rsidR="00F32F26">
              <w:t xml:space="preserve"> </w:t>
            </w:r>
            <w:r w:rsidR="00100F7B" w:rsidRPr="00F32F26">
              <w:t>balance</w:t>
            </w:r>
            <w:r w:rsidR="00F32F26">
              <w:t xml:space="preserve"> </w:t>
            </w:r>
            <w:r w:rsidR="00100F7B" w:rsidRPr="00F32F26">
              <w:t>is</w:t>
            </w:r>
            <w:r w:rsidR="00F32F26">
              <w:t xml:space="preserve"> </w:t>
            </w:r>
            <w:r w:rsidR="00100F7B" w:rsidRPr="00F32F26">
              <w:t>due</w:t>
            </w:r>
            <w:r w:rsidR="00F32F26">
              <w:t xml:space="preserve"> </w:t>
            </w:r>
            <w:r w:rsidR="00100F7B" w:rsidRPr="00F32F26">
              <w:t>each</w:t>
            </w:r>
            <w:r w:rsidR="00F32F26">
              <w:t xml:space="preserve"> </w:t>
            </w:r>
            <w:r w:rsidR="00100F7B" w:rsidRPr="00F32F26">
              <w:t>month</w:t>
            </w:r>
            <w:r w:rsidR="00F32F26">
              <w:t xml:space="preserve"> </w:t>
            </w:r>
            <w:r w:rsidR="00100F7B" w:rsidRPr="00F32F26">
              <w:t>by</w:t>
            </w:r>
            <w:r w:rsidR="00F32F26">
              <w:t xml:space="preserve"> </w:t>
            </w:r>
            <w:r w:rsidR="00100F7B" w:rsidRPr="00F32F26">
              <w:t>the</w:t>
            </w:r>
            <w:r w:rsidR="00F32F26">
              <w:t xml:space="preserve"> </w:t>
            </w:r>
            <w:r w:rsidR="00100F7B" w:rsidRPr="00F32F26">
              <w:t>invoice</w:t>
            </w:r>
            <w:r w:rsidR="00F32F26">
              <w:t xml:space="preserve"> </w:t>
            </w:r>
            <w:r w:rsidR="00100F7B" w:rsidRPr="00F32F26">
              <w:t>due</w:t>
            </w:r>
            <w:r w:rsidR="00F32F26">
              <w:t xml:space="preserve"> </w:t>
            </w:r>
            <w:r w:rsidR="00100F7B" w:rsidRPr="00F32F26">
              <w:t>date.</w:t>
            </w:r>
            <w:r w:rsidR="00F32F26">
              <w:t xml:space="preserve"> </w:t>
            </w:r>
            <w:r w:rsidR="00100F7B" w:rsidRPr="00F32F26">
              <w:t>Monthly</w:t>
            </w:r>
            <w:r w:rsidR="00F32F26">
              <w:t xml:space="preserve"> </w:t>
            </w:r>
            <w:r w:rsidR="00100F7B" w:rsidRPr="00F32F26">
              <w:t>premiums</w:t>
            </w:r>
            <w:r w:rsidR="00F32F26">
              <w:t xml:space="preserve"> </w:t>
            </w:r>
            <w:r w:rsidR="00100F7B" w:rsidRPr="00F32F26">
              <w:t>are</w:t>
            </w:r>
            <w:r w:rsidR="00F32F26">
              <w:t xml:space="preserve"> </w:t>
            </w:r>
            <w:r w:rsidR="00100F7B" w:rsidRPr="00F32F26">
              <w:t>due</w:t>
            </w:r>
            <w:r w:rsidR="00F32F26">
              <w:t xml:space="preserve"> </w:t>
            </w:r>
            <w:r w:rsidR="00100F7B" w:rsidRPr="00F32F26">
              <w:t>on</w:t>
            </w:r>
            <w:r w:rsidR="00F32F26">
              <w:t xml:space="preserve"> </w:t>
            </w:r>
            <w:r w:rsidR="00100F7B" w:rsidRPr="00F32F26">
              <w:t>the</w:t>
            </w:r>
            <w:r w:rsidR="00F32F26">
              <w:t xml:space="preserve"> </w:t>
            </w:r>
            <w:r w:rsidR="00100F7B" w:rsidRPr="00F32F26">
              <w:t>date</w:t>
            </w:r>
            <w:r w:rsidR="00F32F26">
              <w:t xml:space="preserve"> </w:t>
            </w:r>
            <w:r w:rsidR="00100F7B" w:rsidRPr="00F32F26">
              <w:t>listed</w:t>
            </w:r>
            <w:r w:rsidR="00F32F26">
              <w:t xml:space="preserve"> </w:t>
            </w:r>
            <w:r w:rsidR="00100F7B" w:rsidRPr="00F32F26">
              <w:t>on</w:t>
            </w:r>
            <w:r w:rsidR="00F32F26">
              <w:t xml:space="preserve"> </w:t>
            </w:r>
            <w:r w:rsidR="00100F7B" w:rsidRPr="00F32F26">
              <w:t>the</w:t>
            </w:r>
            <w:r w:rsidR="00F32F26">
              <w:t xml:space="preserve"> </w:t>
            </w:r>
            <w:r w:rsidR="00100F7B" w:rsidRPr="00F32F26">
              <w:t>invoice</w:t>
            </w:r>
            <w:r w:rsidR="00F32F26">
              <w:t xml:space="preserve"> </w:t>
            </w:r>
            <w:r w:rsidR="00100F7B" w:rsidRPr="00F32F26">
              <w:t>for</w:t>
            </w:r>
            <w:r w:rsidR="00F32F26">
              <w:t xml:space="preserve"> </w:t>
            </w:r>
            <w:r w:rsidR="00100F7B" w:rsidRPr="00F32F26">
              <w:t>that</w:t>
            </w:r>
            <w:r w:rsidR="00F32F26">
              <w:t xml:space="preserve"> </w:t>
            </w:r>
            <w:r w:rsidR="00100F7B" w:rsidRPr="00F32F26">
              <w:t>month’s</w:t>
            </w:r>
            <w:r w:rsidR="00F32F26">
              <w:t xml:space="preserve"> </w:t>
            </w:r>
            <w:r w:rsidR="00100F7B" w:rsidRPr="00F32F26">
              <w:t>premium.</w:t>
            </w:r>
            <w:r w:rsidR="00F32F26">
              <w:t xml:space="preserve"> </w:t>
            </w:r>
            <w:r w:rsidR="00243356" w:rsidRPr="00F32F26">
              <w:t>If</w:t>
            </w:r>
            <w:r w:rsidR="00F32F26">
              <w:t xml:space="preserve"> </w:t>
            </w:r>
            <w:r w:rsidR="00243356" w:rsidRPr="00F32F26">
              <w:t>your</w:t>
            </w:r>
            <w:r w:rsidR="00F32F26">
              <w:t xml:space="preserve"> </w:t>
            </w:r>
            <w:r w:rsidR="00243356" w:rsidRPr="00F32F26">
              <w:t>payment</w:t>
            </w:r>
            <w:r w:rsidR="00F32F26">
              <w:t xml:space="preserve"> </w:t>
            </w:r>
            <w:r w:rsidR="00243356" w:rsidRPr="00F32F26">
              <w:t>has</w:t>
            </w:r>
            <w:r w:rsidR="00F32F26">
              <w:t xml:space="preserve"> </w:t>
            </w:r>
            <w:r w:rsidR="00243356" w:rsidRPr="00F32F26">
              <w:rPr>
                <w:b/>
              </w:rPr>
              <w:t>NOT</w:t>
            </w:r>
            <w:r w:rsidR="00F32F26">
              <w:t xml:space="preserve"> </w:t>
            </w:r>
            <w:r w:rsidR="00243356" w:rsidRPr="00F32F26">
              <w:t>been</w:t>
            </w:r>
            <w:r w:rsidR="00F32F26">
              <w:t xml:space="preserve"> </w:t>
            </w:r>
            <w:r w:rsidR="00243356" w:rsidRPr="00F32F26">
              <w:t>received</w:t>
            </w:r>
            <w:r w:rsidR="00F32F26">
              <w:t xml:space="preserve"> </w:t>
            </w:r>
            <w:r w:rsidR="00243356" w:rsidRPr="00F32F26">
              <w:t>and</w:t>
            </w:r>
            <w:r w:rsidR="00F32F26">
              <w:t xml:space="preserve"> </w:t>
            </w:r>
            <w:r w:rsidR="00243356" w:rsidRPr="00F32F26">
              <w:t>posted</w:t>
            </w:r>
            <w:r w:rsidR="00F32F26">
              <w:t xml:space="preserve"> </w:t>
            </w:r>
            <w:r w:rsidR="00243356" w:rsidRPr="00F32F26">
              <w:t>to</w:t>
            </w:r>
            <w:r w:rsidR="00F32F26">
              <w:t xml:space="preserve"> </w:t>
            </w:r>
            <w:r w:rsidR="00243356" w:rsidRPr="00F32F26">
              <w:t>your</w:t>
            </w:r>
            <w:r w:rsidR="00F32F26">
              <w:t xml:space="preserve"> </w:t>
            </w:r>
            <w:r w:rsidR="00243356" w:rsidRPr="00F32F26">
              <w:t>account</w:t>
            </w:r>
            <w:r w:rsidR="00F32F26">
              <w:t xml:space="preserve"> </w:t>
            </w:r>
            <w:r w:rsidR="00243356" w:rsidRPr="00F32F26">
              <w:t>by</w:t>
            </w:r>
            <w:r w:rsidR="00F32F26">
              <w:t xml:space="preserve"> </w:t>
            </w:r>
            <w:r w:rsidR="00243356" w:rsidRPr="00F32F26">
              <w:t>the</w:t>
            </w:r>
            <w:r w:rsidR="00F32F26">
              <w:t xml:space="preserve"> </w:t>
            </w:r>
            <w:r w:rsidR="00243356" w:rsidRPr="00F32F26">
              <w:rPr>
                <w:b/>
              </w:rPr>
              <w:t>invoice</w:t>
            </w:r>
            <w:r w:rsidR="00F32F26">
              <w:rPr>
                <w:b/>
              </w:rPr>
              <w:t xml:space="preserve"> </w:t>
            </w:r>
            <w:r w:rsidR="00243356" w:rsidRPr="00F32F26">
              <w:rPr>
                <w:b/>
              </w:rPr>
              <w:t>due</w:t>
            </w:r>
            <w:r w:rsidR="00F32F26">
              <w:rPr>
                <w:b/>
              </w:rPr>
              <w:t xml:space="preserve"> </w:t>
            </w:r>
            <w:r w:rsidR="00243356" w:rsidRPr="00F32F26">
              <w:rPr>
                <w:b/>
              </w:rPr>
              <w:t>date</w:t>
            </w:r>
            <w:r w:rsidR="00243356" w:rsidRPr="00F32F26">
              <w:t>,</w:t>
            </w:r>
            <w:r w:rsidR="00F32F26">
              <w:t xml:space="preserve"> </w:t>
            </w:r>
            <w:r w:rsidR="00243356" w:rsidRPr="00F32F26">
              <w:t>you</w:t>
            </w:r>
            <w:r w:rsidR="00F32F26">
              <w:t xml:space="preserve"> </w:t>
            </w:r>
            <w:r w:rsidR="00243356" w:rsidRPr="00F32F26">
              <w:t>could</w:t>
            </w:r>
            <w:r w:rsidR="00F32F26">
              <w:t xml:space="preserve"> </w:t>
            </w:r>
            <w:r w:rsidR="00243356" w:rsidRPr="00F32F26">
              <w:t>receive</w:t>
            </w:r>
            <w:r w:rsidR="00F32F26">
              <w:t xml:space="preserve"> </w:t>
            </w:r>
            <w:r w:rsidR="00243356" w:rsidRPr="00F32F26">
              <w:t>the</w:t>
            </w:r>
            <w:r w:rsidR="00F32F26">
              <w:t xml:space="preserve"> </w:t>
            </w:r>
            <w:r w:rsidR="00243356" w:rsidRPr="00F32F26">
              <w:t>initial</w:t>
            </w:r>
            <w:r w:rsidR="00F32F26">
              <w:t xml:space="preserve"> </w:t>
            </w:r>
            <w:r w:rsidR="00243356" w:rsidRPr="00F32F26">
              <w:t>notice</w:t>
            </w:r>
            <w:r w:rsidR="00F32F26">
              <w:t xml:space="preserve"> </w:t>
            </w:r>
            <w:r w:rsidR="00243356" w:rsidRPr="00F32F26">
              <w:t>that</w:t>
            </w:r>
            <w:r w:rsidR="00F32F26">
              <w:t xml:space="preserve"> </w:t>
            </w:r>
            <w:r w:rsidR="00243356" w:rsidRPr="00F32F26">
              <w:t>begins</w:t>
            </w:r>
            <w:r w:rsidR="00F32F26">
              <w:t xml:space="preserve"> </w:t>
            </w:r>
            <w:r w:rsidR="00243356" w:rsidRPr="00F32F26">
              <w:t>the</w:t>
            </w:r>
            <w:r w:rsidR="00F32F26">
              <w:t xml:space="preserve"> </w:t>
            </w:r>
            <w:r w:rsidR="00243356" w:rsidRPr="00F32F26">
              <w:t>Dunning</w:t>
            </w:r>
            <w:r w:rsidR="00F32F26">
              <w:t xml:space="preserve"> </w:t>
            </w:r>
            <w:r w:rsidR="00243356" w:rsidRPr="00F32F26">
              <w:t>disenrollment</w:t>
            </w:r>
            <w:r w:rsidR="00F32F26">
              <w:t xml:space="preserve"> </w:t>
            </w:r>
            <w:r w:rsidR="00243356" w:rsidRPr="00F32F26">
              <w:t>process.</w:t>
            </w:r>
          </w:p>
          <w:p w14:paraId="7AF0F1AE" w14:textId="77777777" w:rsidR="00243356" w:rsidRPr="00F32F26" w:rsidRDefault="00243356" w:rsidP="009A3803">
            <w:pPr>
              <w:spacing w:before="120" w:after="120"/>
            </w:pPr>
          </w:p>
          <w:p w14:paraId="0874A344" w14:textId="77777777" w:rsidR="00100F7B" w:rsidRPr="00F32F26" w:rsidRDefault="00243356" w:rsidP="00641FD5">
            <w:r w:rsidRPr="00F32F26">
              <w:rPr>
                <w:b/>
              </w:rPr>
              <w:t>CCR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Process</w:t>
            </w:r>
            <w:r w:rsidR="00F32F26">
              <w:rPr>
                <w:b/>
              </w:rPr>
              <w:t xml:space="preserve"> </w:t>
            </w:r>
            <w:r w:rsidRPr="00F32F26">
              <w:rPr>
                <w:b/>
              </w:rPr>
              <w:t>Note:</w:t>
            </w:r>
            <w:r w:rsidR="00F32F26">
              <w:rPr>
                <w:b/>
              </w:rPr>
              <w:t xml:space="preserve">  </w:t>
            </w:r>
            <w:r w:rsidR="00100F7B" w:rsidRPr="00F32F26">
              <w:t>To</w:t>
            </w:r>
            <w:r w:rsidR="00F32F26">
              <w:t xml:space="preserve"> </w:t>
            </w:r>
            <w:r w:rsidR="00100F7B" w:rsidRPr="00F32F26">
              <w:t>view</w:t>
            </w:r>
            <w:r w:rsidR="00F32F26">
              <w:t xml:space="preserve"> </w:t>
            </w:r>
            <w:r w:rsidR="00100F7B" w:rsidRPr="00F32F26">
              <w:t>the</w:t>
            </w:r>
            <w:r w:rsidR="00F32F26">
              <w:t xml:space="preserve"> </w:t>
            </w:r>
            <w:r w:rsidR="00100F7B" w:rsidRPr="00F32F26">
              <w:t>beneficiary’s</w:t>
            </w:r>
            <w:r w:rsidR="00F32F26">
              <w:t xml:space="preserve"> </w:t>
            </w:r>
            <w:r w:rsidR="00100F7B" w:rsidRPr="00F32F26">
              <w:t>specific</w:t>
            </w:r>
            <w:r w:rsidR="00F32F26">
              <w:t xml:space="preserve"> </w:t>
            </w:r>
            <w:r w:rsidR="00100F7B" w:rsidRPr="00F32F26">
              <w:t>due</w:t>
            </w:r>
            <w:r w:rsidR="00F32F26">
              <w:t xml:space="preserve"> </w:t>
            </w:r>
            <w:r w:rsidR="00100F7B" w:rsidRPr="00F32F26">
              <w:t>date,</w:t>
            </w:r>
            <w:r w:rsidR="00F32F26">
              <w:t xml:space="preserve"> </w:t>
            </w:r>
            <w:r w:rsidR="00100F7B" w:rsidRPr="00F32F26">
              <w:t>access</w:t>
            </w:r>
            <w:r w:rsidR="00F32F26">
              <w:t xml:space="preserve"> </w:t>
            </w:r>
            <w:r w:rsidR="00631A8C" w:rsidRPr="00F32F26">
              <w:t>the</w:t>
            </w:r>
            <w:r w:rsidR="00F32F26">
              <w:t xml:space="preserve"> </w:t>
            </w:r>
            <w:r w:rsidR="00100F7B" w:rsidRPr="00F32F26">
              <w:t>invoice</w:t>
            </w:r>
            <w:r w:rsidR="00F32F26">
              <w:t xml:space="preserve"> </w:t>
            </w:r>
            <w:r w:rsidR="00100F7B" w:rsidRPr="00F32F26">
              <w:t>in</w:t>
            </w:r>
            <w:r w:rsidR="00F32F26">
              <w:t xml:space="preserve"> </w:t>
            </w:r>
            <w:r w:rsidR="00CF1079" w:rsidRPr="00F32F26">
              <w:rPr>
                <w:b/>
              </w:rPr>
              <w:t>ONEclick</w:t>
            </w:r>
            <w:r w:rsidR="00100F7B" w:rsidRPr="00F32F26">
              <w:t>.</w:t>
            </w:r>
          </w:p>
          <w:p w14:paraId="7DA80F56" w14:textId="77777777" w:rsidR="00CC44BE" w:rsidRPr="00F32F26" w:rsidRDefault="00CC44BE" w:rsidP="009A3803">
            <w:pPr>
              <w:pStyle w:val="ListParagraph"/>
              <w:spacing w:before="120" w:after="120"/>
              <w:ind w:left="0"/>
              <w:rPr>
                <w:bCs/>
              </w:rPr>
            </w:pPr>
          </w:p>
        </w:tc>
      </w:tr>
      <w:tr w:rsidR="00100F7B" w:rsidRPr="00F32F26" w14:paraId="0A549AE0" w14:textId="77777777" w:rsidTr="00641FD5">
        <w:tc>
          <w:tcPr>
            <w:tcW w:w="835" w:type="dxa"/>
          </w:tcPr>
          <w:p w14:paraId="38BF7F44" w14:textId="77777777" w:rsidR="00100F7B" w:rsidRPr="00F32F26" w:rsidRDefault="00561070" w:rsidP="009A3803">
            <w:pPr>
              <w:spacing w:before="120" w:after="120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F32F26">
              <w:rPr>
                <w:rFonts w:cs="Arial"/>
                <w:b/>
                <w:bCs/>
                <w:color w:val="333333"/>
              </w:rPr>
              <w:t>5</w:t>
            </w:r>
          </w:p>
        </w:tc>
        <w:tc>
          <w:tcPr>
            <w:tcW w:w="16792" w:type="dxa"/>
            <w:gridSpan w:val="3"/>
          </w:tcPr>
          <w:p w14:paraId="25823377" w14:textId="77777777" w:rsidR="00FA097C" w:rsidRPr="00F32F26" w:rsidRDefault="00FA097C" w:rsidP="009A3803">
            <w:pPr>
              <w:spacing w:before="120" w:after="120"/>
              <w:rPr>
                <w:rFonts w:cs="Arial"/>
                <w:bCs/>
              </w:rPr>
            </w:pPr>
            <w:r w:rsidRPr="00F32F26">
              <w:rPr>
                <w:rFonts w:cs="Arial"/>
                <w:bCs/>
              </w:rPr>
              <w:t>Ask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if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there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are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any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other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questions.</w:t>
            </w:r>
            <w:r w:rsidR="00F32F26">
              <w:rPr>
                <w:rFonts w:cs="Arial"/>
                <w:bCs/>
              </w:rPr>
              <w:t xml:space="preserve"> </w:t>
            </w:r>
          </w:p>
          <w:p w14:paraId="0EFD14F4" w14:textId="311CD815" w:rsidR="00FA097C" w:rsidRPr="00F32F26" w:rsidRDefault="00FA097C" w:rsidP="009A3803">
            <w:pPr>
              <w:numPr>
                <w:ilvl w:val="0"/>
                <w:numId w:val="22"/>
              </w:numPr>
              <w:spacing w:before="120" w:after="120"/>
              <w:rPr>
                <w:bCs/>
                <w:color w:val="333333"/>
              </w:rPr>
            </w:pPr>
            <w:r w:rsidRPr="00F32F26">
              <w:rPr>
                <w:rFonts w:cs="Arial"/>
                <w:bCs/>
              </w:rPr>
              <w:t>Address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any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other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issues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rPr>
                <w:rFonts w:cs="Arial"/>
                <w:bCs/>
              </w:rPr>
              <w:t>and</w:t>
            </w:r>
            <w:r w:rsidR="00F32F26">
              <w:rPr>
                <w:rFonts w:cs="Arial"/>
                <w:bCs/>
              </w:rPr>
              <w:t xml:space="preserve"> </w:t>
            </w:r>
            <w:r w:rsidRPr="00F32F26">
              <w:t>document/close</w:t>
            </w:r>
            <w:r w:rsidR="00F32F26">
              <w:t xml:space="preserve"> </w:t>
            </w:r>
            <w:r w:rsidRPr="00F32F26">
              <w:t>the</w:t>
            </w:r>
            <w:r w:rsidR="00F32F26">
              <w:t xml:space="preserve"> </w:t>
            </w:r>
            <w:r w:rsidRPr="00F32F26">
              <w:t>call</w:t>
            </w:r>
            <w:r w:rsidR="00F32F26">
              <w:t xml:space="preserve"> </w:t>
            </w:r>
            <w:r w:rsidRPr="00F32F26">
              <w:t>according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r w:rsidRPr="00F32F26">
              <w:t>existing</w:t>
            </w:r>
            <w:r w:rsidR="00F32F26">
              <w:t xml:space="preserve"> </w:t>
            </w:r>
            <w:r w:rsidRPr="00F32F26">
              <w:t>policies</w:t>
            </w:r>
            <w:r w:rsidR="00F32F26">
              <w:t xml:space="preserve"> </w:t>
            </w:r>
            <w:r w:rsidRPr="00F32F26">
              <w:t>and</w:t>
            </w:r>
            <w:r w:rsidR="00F32F26">
              <w:t xml:space="preserve"> </w:t>
            </w:r>
            <w:r w:rsidRPr="00F32F26">
              <w:t>procedures;</w:t>
            </w:r>
            <w:r w:rsidR="00F32F26">
              <w:t xml:space="preserve"> </w:t>
            </w:r>
            <w:r w:rsidRPr="00F32F26">
              <w:t>refer</w:t>
            </w:r>
            <w:r w:rsidR="00F32F26">
              <w:t xml:space="preserve"> </w:t>
            </w:r>
            <w:r w:rsidRPr="00F32F26">
              <w:t>to</w:t>
            </w:r>
            <w:r w:rsidR="00F32F26">
              <w:t xml:space="preserve"> </w:t>
            </w:r>
            <w:hyperlink r:id="rId18" w:anchor="!/view?docid=e9cdb772-9c04-4e42-b87a-ae4d2c2e1f62" w:history="1">
              <w:r w:rsidR="0019552B">
                <w:rPr>
                  <w:rStyle w:val="Hyperlink"/>
                  <w:bCs/>
                </w:rPr>
                <w:t xml:space="preserve">MED D - Call Documentation Including Viewing and Adding Comments in </w:t>
              </w:r>
              <w:proofErr w:type="spellStart"/>
              <w:r w:rsidR="0019552B">
                <w:rPr>
                  <w:rStyle w:val="Hyperlink"/>
                  <w:bCs/>
                </w:rPr>
                <w:t>PeopleSafe</w:t>
              </w:r>
              <w:proofErr w:type="spellEnd"/>
              <w:r w:rsidR="0019552B">
                <w:rPr>
                  <w:rStyle w:val="Hyperlink"/>
                  <w:bCs/>
                </w:rPr>
                <w:t xml:space="preserve"> (067665)</w:t>
              </w:r>
            </w:hyperlink>
            <w:r w:rsidR="002D04E7" w:rsidRPr="00F32F26">
              <w:rPr>
                <w:bCs/>
                <w:color w:val="333333"/>
              </w:rPr>
              <w:t>.</w:t>
            </w:r>
          </w:p>
          <w:p w14:paraId="1E199B60" w14:textId="77777777" w:rsidR="00991EE9" w:rsidRPr="00F32F26" w:rsidRDefault="00991EE9" w:rsidP="009A3803">
            <w:pPr>
              <w:numPr>
                <w:ilvl w:val="0"/>
                <w:numId w:val="22"/>
              </w:numPr>
              <w:spacing w:before="120" w:after="120"/>
              <w:rPr>
                <w:bCs/>
                <w:color w:val="333333"/>
              </w:rPr>
            </w:pPr>
            <w:r w:rsidRPr="00F32F26">
              <w:t>Log</w:t>
            </w:r>
            <w:r w:rsidR="00F32F26">
              <w:t xml:space="preserve"> </w:t>
            </w:r>
            <w:r w:rsidRPr="00F32F26">
              <w:t>Activity:</w:t>
            </w:r>
          </w:p>
          <w:p w14:paraId="576A7755" w14:textId="77777777" w:rsidR="00991EE9" w:rsidRPr="00F32F26" w:rsidRDefault="00991EE9" w:rsidP="009A3803">
            <w:pPr>
              <w:numPr>
                <w:ilvl w:val="1"/>
                <w:numId w:val="22"/>
              </w:numPr>
              <w:spacing w:before="120" w:after="120"/>
              <w:rPr>
                <w:bCs/>
                <w:color w:val="333333"/>
              </w:rPr>
            </w:pPr>
            <w:r w:rsidRPr="00F32F26">
              <w:rPr>
                <w:bCs/>
                <w:color w:val="333333"/>
              </w:rPr>
              <w:t>209</w:t>
            </w:r>
            <w:r w:rsidR="00F32F26">
              <w:rPr>
                <w:bCs/>
                <w:color w:val="333333"/>
              </w:rPr>
              <w:t xml:space="preserve"> </w:t>
            </w:r>
            <w:r w:rsidRPr="00F32F26">
              <w:rPr>
                <w:bCs/>
                <w:color w:val="333333"/>
              </w:rPr>
              <w:t>=</w:t>
            </w:r>
            <w:r w:rsidR="00F32F26">
              <w:rPr>
                <w:bCs/>
                <w:color w:val="333333"/>
              </w:rPr>
              <w:t xml:space="preserve"> </w:t>
            </w:r>
            <w:r w:rsidRPr="00F32F26">
              <w:rPr>
                <w:bCs/>
                <w:color w:val="333333"/>
              </w:rPr>
              <w:t>Payment</w:t>
            </w:r>
            <w:r w:rsidR="00F32F26">
              <w:rPr>
                <w:bCs/>
                <w:color w:val="333333"/>
              </w:rPr>
              <w:t xml:space="preserve"> </w:t>
            </w:r>
            <w:r w:rsidRPr="00F32F26">
              <w:rPr>
                <w:bCs/>
                <w:color w:val="333333"/>
              </w:rPr>
              <w:t>Inquiry</w:t>
            </w:r>
          </w:p>
          <w:p w14:paraId="2A70E055" w14:textId="77777777" w:rsidR="00991EE9" w:rsidRPr="00F32F26" w:rsidRDefault="00CA0D4F" w:rsidP="009A3803">
            <w:pPr>
              <w:numPr>
                <w:ilvl w:val="1"/>
                <w:numId w:val="22"/>
              </w:numPr>
              <w:spacing w:before="120" w:after="120"/>
              <w:rPr>
                <w:bCs/>
                <w:color w:val="333333"/>
              </w:rPr>
            </w:pPr>
            <w:r w:rsidRPr="00F32F26">
              <w:t>1327</w:t>
            </w:r>
            <w:r w:rsidR="00F32F26">
              <w:t xml:space="preserve"> </w:t>
            </w:r>
            <w:r w:rsidRPr="00F32F26">
              <w:t>=</w:t>
            </w:r>
            <w:r w:rsidR="00F32F26">
              <w:t xml:space="preserve"> </w:t>
            </w:r>
            <w:r w:rsidR="00991EE9" w:rsidRPr="00F32F26">
              <w:t>Premium</w:t>
            </w:r>
            <w:r w:rsidR="00F32F26">
              <w:t xml:space="preserve"> </w:t>
            </w:r>
            <w:r w:rsidR="00991EE9" w:rsidRPr="00F32F26">
              <w:t>Billing</w:t>
            </w:r>
          </w:p>
          <w:p w14:paraId="475AD84C" w14:textId="77777777" w:rsidR="00100F7B" w:rsidRPr="00F32F26" w:rsidRDefault="00100F7B" w:rsidP="009A3803">
            <w:pPr>
              <w:pStyle w:val="TableText"/>
              <w:spacing w:before="120" w:after="120"/>
              <w:ind w:left="360"/>
              <w:rPr>
                <w:szCs w:val="24"/>
              </w:rPr>
            </w:pPr>
          </w:p>
          <w:p w14:paraId="0328B707" w14:textId="33CF9D21" w:rsidR="00100F7B" w:rsidRPr="00F32F26" w:rsidRDefault="0032682D" w:rsidP="009A3803">
            <w:pPr>
              <w:spacing w:before="120" w:after="1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059E4EE" wp14:editId="2E2A9CD7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cs="Arial"/>
                <w:color w:val="000000"/>
              </w:rPr>
              <w:t xml:space="preserve">  </w:t>
            </w:r>
            <w:r w:rsidR="00100F7B" w:rsidRPr="00F32F26">
              <w:t>CCRs</w:t>
            </w:r>
            <w:r w:rsidR="00F32F26">
              <w:t xml:space="preserve"> </w:t>
            </w:r>
            <w:r w:rsidR="00100F7B" w:rsidRPr="00F32F26">
              <w:t>must</w:t>
            </w:r>
            <w:r w:rsidR="00F32F26">
              <w:t xml:space="preserve"> </w:t>
            </w:r>
            <w:r w:rsidR="00100F7B" w:rsidRPr="00F32F26">
              <w:t>leave</w:t>
            </w:r>
            <w:r w:rsidR="00F32F26">
              <w:t xml:space="preserve"> </w:t>
            </w:r>
            <w:r w:rsidR="00100F7B" w:rsidRPr="00F32F26">
              <w:t>notes</w:t>
            </w:r>
            <w:r w:rsidR="00F32F26">
              <w:t xml:space="preserve"> </w:t>
            </w:r>
            <w:r w:rsidR="00100F7B" w:rsidRPr="00F32F26">
              <w:t>providing</w:t>
            </w:r>
            <w:r w:rsidR="00F32F26">
              <w:t xml:space="preserve"> </w:t>
            </w:r>
            <w:r w:rsidR="00100F7B" w:rsidRPr="00F32F26">
              <w:t>a</w:t>
            </w:r>
            <w:r w:rsidR="00F32F26">
              <w:t xml:space="preserve"> </w:t>
            </w:r>
            <w:r w:rsidR="00100F7B" w:rsidRPr="00F32F26">
              <w:t>clear</w:t>
            </w:r>
            <w:r w:rsidR="00F32F26">
              <w:t xml:space="preserve"> </w:t>
            </w:r>
            <w:r w:rsidR="00100F7B" w:rsidRPr="00F32F26">
              <w:t>picture</w:t>
            </w:r>
            <w:r w:rsidR="00F32F26">
              <w:t xml:space="preserve"> </w:t>
            </w:r>
            <w:r w:rsidR="00100F7B" w:rsidRPr="00F32F26">
              <w:t>of</w:t>
            </w:r>
            <w:r w:rsidR="00F32F26">
              <w:t xml:space="preserve"> </w:t>
            </w:r>
            <w:r w:rsidR="00100F7B" w:rsidRPr="00F32F26">
              <w:t>wh</w:t>
            </w:r>
            <w:r w:rsidR="00376274" w:rsidRPr="00F32F26">
              <w:t>at</w:t>
            </w:r>
            <w:r w:rsidR="00F32F26">
              <w:t xml:space="preserve"> </w:t>
            </w:r>
            <w:r w:rsidR="00376274" w:rsidRPr="00F32F26">
              <w:t>transpired</w:t>
            </w:r>
            <w:r w:rsidR="00F32F26">
              <w:t xml:space="preserve"> </w:t>
            </w:r>
            <w:r w:rsidR="00376274" w:rsidRPr="00F32F26">
              <w:t>during</w:t>
            </w:r>
            <w:r w:rsidR="00F32F26">
              <w:t xml:space="preserve"> </w:t>
            </w:r>
            <w:r w:rsidR="00376274" w:rsidRPr="00F32F26">
              <w:t>the</w:t>
            </w:r>
            <w:r w:rsidR="00F32F26">
              <w:t xml:space="preserve"> </w:t>
            </w:r>
            <w:r w:rsidR="00376274" w:rsidRPr="00F32F26">
              <w:t>call.</w:t>
            </w:r>
            <w:r w:rsidR="00F32F26">
              <w:t xml:space="preserve"> </w:t>
            </w:r>
            <w:r w:rsidR="00100F7B" w:rsidRPr="00F32F26">
              <w:t>Under</w:t>
            </w:r>
            <w:r w:rsidR="00F32F26">
              <w:t xml:space="preserve"> </w:t>
            </w:r>
            <w:r w:rsidR="00100F7B" w:rsidRPr="00F32F26">
              <w:t>no</w:t>
            </w:r>
            <w:r w:rsidR="00F32F26">
              <w:t xml:space="preserve"> </w:t>
            </w:r>
            <w:r w:rsidR="00100F7B" w:rsidRPr="00F32F26">
              <w:t>circumstance</w:t>
            </w:r>
            <w:r w:rsidR="00F32F26">
              <w:t xml:space="preserve"> </w:t>
            </w:r>
            <w:r w:rsidR="00100F7B" w:rsidRPr="00F32F26">
              <w:t>is</w:t>
            </w:r>
            <w:r w:rsidR="00F32F26">
              <w:t xml:space="preserve"> </w:t>
            </w:r>
            <w:r w:rsidR="00100F7B" w:rsidRPr="00F32F26">
              <w:t>it</w:t>
            </w:r>
            <w:r w:rsidR="00F32F26">
              <w:t xml:space="preserve"> </w:t>
            </w:r>
            <w:r w:rsidR="00100F7B" w:rsidRPr="00F32F26">
              <w:t>appropriate</w:t>
            </w:r>
            <w:r w:rsidR="00F32F26">
              <w:t xml:space="preserve"> </w:t>
            </w:r>
            <w:r w:rsidR="00100F7B" w:rsidRPr="00F32F26">
              <w:t>to</w:t>
            </w:r>
            <w:r w:rsidR="00F32F26">
              <w:t xml:space="preserve"> </w:t>
            </w:r>
            <w:r w:rsidR="00100F7B" w:rsidRPr="00F32F26">
              <w:t>list</w:t>
            </w:r>
            <w:r w:rsidR="00F32F26">
              <w:t xml:space="preserve"> </w:t>
            </w:r>
            <w:r w:rsidR="00100F7B" w:rsidRPr="00F32F26">
              <w:t>full</w:t>
            </w:r>
            <w:r w:rsidR="00F32F26">
              <w:t xml:space="preserve"> </w:t>
            </w:r>
            <w:r w:rsidR="00100F7B" w:rsidRPr="00F32F26">
              <w:t>credit</w:t>
            </w:r>
            <w:r w:rsidR="00F32F26">
              <w:t xml:space="preserve"> </w:t>
            </w:r>
            <w:r w:rsidR="00100F7B" w:rsidRPr="00F32F26">
              <w:t>card</w:t>
            </w:r>
            <w:r w:rsidR="00F32F26">
              <w:t xml:space="preserve"> </w:t>
            </w:r>
            <w:r w:rsidR="00100F7B" w:rsidRPr="00F32F26">
              <w:t>numbers</w:t>
            </w:r>
            <w:r w:rsidR="00F32F26">
              <w:t xml:space="preserve"> </w:t>
            </w:r>
            <w:r w:rsidR="00100F7B" w:rsidRPr="00F32F26">
              <w:t>or</w:t>
            </w:r>
            <w:r w:rsidR="00F32F26">
              <w:t xml:space="preserve"> </w:t>
            </w:r>
            <w:r w:rsidR="00100F7B" w:rsidRPr="00F32F26">
              <w:t>EFT/ACH</w:t>
            </w:r>
            <w:r w:rsidR="00F32F26">
              <w:t xml:space="preserve"> </w:t>
            </w:r>
            <w:r w:rsidR="00100F7B" w:rsidRPr="00F32F26">
              <w:t>routing</w:t>
            </w:r>
            <w:r w:rsidR="00F32F26">
              <w:t xml:space="preserve"> </w:t>
            </w:r>
            <w:r w:rsidR="00100F7B" w:rsidRPr="00F32F26">
              <w:t>and</w:t>
            </w:r>
            <w:r w:rsidR="00F32F26">
              <w:t xml:space="preserve"> </w:t>
            </w:r>
            <w:r w:rsidR="00100F7B" w:rsidRPr="00F32F26">
              <w:t>account</w:t>
            </w:r>
            <w:r w:rsidR="00F32F26">
              <w:t xml:space="preserve"> </w:t>
            </w:r>
            <w:r w:rsidR="00100F7B" w:rsidRPr="00F32F26">
              <w:t>information</w:t>
            </w:r>
            <w:r w:rsidR="00F32F26">
              <w:t xml:space="preserve"> </w:t>
            </w:r>
            <w:r w:rsidR="00100F7B" w:rsidRPr="00F32F26">
              <w:t>in</w:t>
            </w:r>
            <w:r w:rsidR="00F32F26">
              <w:t xml:space="preserve"> </w:t>
            </w:r>
            <w:r w:rsidR="00100F7B" w:rsidRPr="00F32F26">
              <w:t>any</w:t>
            </w:r>
            <w:r w:rsidR="00F32F26">
              <w:t xml:space="preserve"> </w:t>
            </w:r>
            <w:r w:rsidR="00100F7B" w:rsidRPr="00F32F26">
              <w:t>comments</w:t>
            </w:r>
            <w:r w:rsidR="00F32F26">
              <w:t xml:space="preserve"> </w:t>
            </w:r>
            <w:r w:rsidR="00100F7B" w:rsidRPr="00F32F26">
              <w:t>field.</w:t>
            </w:r>
          </w:p>
          <w:p w14:paraId="4C022BBC" w14:textId="77777777" w:rsidR="00CC44BE" w:rsidRPr="00F32F26" w:rsidRDefault="00CC44BE" w:rsidP="009A3803">
            <w:pPr>
              <w:spacing w:before="120" w:after="120"/>
              <w:textAlignment w:val="top"/>
              <w:rPr>
                <w:rFonts w:cs="Arial"/>
                <w:bCs/>
                <w:color w:val="333333"/>
              </w:rPr>
            </w:pPr>
          </w:p>
        </w:tc>
      </w:tr>
    </w:tbl>
    <w:p w14:paraId="5415D9A1" w14:textId="08A25506" w:rsidR="00F32F26" w:rsidRDefault="00F32F26" w:rsidP="00385580">
      <w:pPr>
        <w:spacing w:before="120" w:after="120"/>
      </w:pPr>
    </w:p>
    <w:p w14:paraId="3900A425" w14:textId="5AC3F3A2" w:rsidR="00385580" w:rsidRDefault="00385580" w:rsidP="00385580">
      <w:pPr>
        <w:spacing w:before="120" w:after="120"/>
        <w:jc w:val="right"/>
      </w:pPr>
      <w:hyperlink w:anchor="_top" w:history="1">
        <w:r w:rsidRPr="0038558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4186" w:rsidRPr="00BF74E9" w14:paraId="043401D8" w14:textId="77777777" w:rsidTr="00F32F26">
        <w:tc>
          <w:tcPr>
            <w:tcW w:w="5000" w:type="pct"/>
            <w:shd w:val="clear" w:color="auto" w:fill="C0C0C0"/>
          </w:tcPr>
          <w:p w14:paraId="654ADE03" w14:textId="77777777" w:rsidR="00904186" w:rsidRPr="00F32F26" w:rsidRDefault="00F32F26" w:rsidP="009A380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bCs w:val="0"/>
                <w:color w:val="333333"/>
              </w:rPr>
              <w:t xml:space="preserve"> </w:t>
            </w:r>
            <w:bookmarkStart w:id="17" w:name="_Resolution_Time"/>
            <w:bookmarkStart w:id="18" w:name="_Opening_and_Manipulating"/>
            <w:bookmarkStart w:id="19" w:name="_Toc90375034"/>
            <w:bookmarkStart w:id="20" w:name="_Toc182566073"/>
            <w:bookmarkEnd w:id="17"/>
            <w:bookmarkEnd w:id="18"/>
            <w:r w:rsidR="00A0239F" w:rsidRPr="00F32F26">
              <w:rPr>
                <w:rFonts w:ascii="Verdana" w:hAnsi="Verdana"/>
                <w:i w:val="0"/>
                <w:iCs w:val="0"/>
              </w:rPr>
              <w:t>Frequently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A0239F" w:rsidRPr="00F32F26">
              <w:rPr>
                <w:rFonts w:ascii="Verdana" w:hAnsi="Verdana"/>
                <w:i w:val="0"/>
                <w:iCs w:val="0"/>
              </w:rPr>
              <w:t>Asked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A0239F" w:rsidRPr="00F32F26">
              <w:rPr>
                <w:rFonts w:ascii="Verdana" w:hAnsi="Verdana"/>
                <w:i w:val="0"/>
                <w:iCs w:val="0"/>
              </w:rPr>
              <w:t>Questions</w:t>
            </w:r>
            <w:bookmarkEnd w:id="19"/>
            <w:bookmarkEnd w:id="20"/>
          </w:p>
        </w:tc>
      </w:tr>
    </w:tbl>
    <w:p w14:paraId="5A376C65" w14:textId="77777777" w:rsidR="002D04E7" w:rsidRPr="00F32F26" w:rsidRDefault="002D04E7" w:rsidP="009A3803">
      <w:pPr>
        <w:spacing w:before="120" w:after="120"/>
        <w:rPr>
          <w:rFonts w:cs="Arial"/>
          <w:bCs/>
          <w:color w:val="333333"/>
        </w:rPr>
      </w:pPr>
    </w:p>
    <w:p w14:paraId="1B464FFC" w14:textId="77777777" w:rsidR="00B16067" w:rsidRPr="00F32F26" w:rsidRDefault="00561070" w:rsidP="009A3803">
      <w:pPr>
        <w:spacing w:before="120" w:after="120"/>
        <w:rPr>
          <w:rFonts w:cs="Arial"/>
          <w:bCs/>
          <w:color w:val="333333"/>
        </w:rPr>
      </w:pPr>
      <w:r w:rsidRPr="00F32F26">
        <w:rPr>
          <w:rFonts w:cs="Arial"/>
          <w:bCs/>
          <w:color w:val="333333"/>
        </w:rPr>
        <w:t>Refer</w:t>
      </w:r>
      <w:r w:rsidR="00F32F26">
        <w:rPr>
          <w:rFonts w:cs="Arial"/>
          <w:bCs/>
          <w:color w:val="333333"/>
        </w:rPr>
        <w:t xml:space="preserve"> </w:t>
      </w:r>
      <w:r w:rsidRPr="00F32F26">
        <w:rPr>
          <w:rFonts w:cs="Arial"/>
          <w:bCs/>
          <w:color w:val="333333"/>
        </w:rPr>
        <w:t>to</w:t>
      </w:r>
      <w:r w:rsidR="00F32F26">
        <w:rPr>
          <w:rFonts w:cs="Arial"/>
          <w:bCs/>
          <w:color w:val="333333"/>
        </w:rPr>
        <w:t xml:space="preserve"> </w:t>
      </w:r>
      <w:r w:rsidRPr="00F32F26">
        <w:rPr>
          <w:rFonts w:cs="Arial"/>
          <w:bCs/>
          <w:color w:val="333333"/>
        </w:rPr>
        <w:t>the</w:t>
      </w:r>
      <w:r w:rsidR="00F32F26">
        <w:rPr>
          <w:rFonts w:cs="Arial"/>
          <w:bCs/>
          <w:color w:val="333333"/>
        </w:rPr>
        <w:t xml:space="preserve"> </w:t>
      </w:r>
      <w:r w:rsidRPr="00F32F26">
        <w:rPr>
          <w:rFonts w:cs="Arial"/>
          <w:bCs/>
          <w:color w:val="333333"/>
        </w:rPr>
        <w:t>following</w:t>
      </w:r>
      <w:r w:rsidR="00B16067" w:rsidRPr="00F32F26">
        <w:rPr>
          <w:rFonts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5229"/>
        <w:gridCol w:w="6965"/>
      </w:tblGrid>
      <w:tr w:rsidR="009A3803" w:rsidRPr="00F32F26" w14:paraId="3B1CA5DF" w14:textId="77777777" w:rsidTr="009A3803">
        <w:tc>
          <w:tcPr>
            <w:tcW w:w="292" w:type="pct"/>
            <w:shd w:val="pct10" w:color="auto" w:fill="auto"/>
          </w:tcPr>
          <w:p w14:paraId="5189AED6" w14:textId="6711B499" w:rsidR="009A3803" w:rsidRPr="00F32F26" w:rsidRDefault="009A3803" w:rsidP="009A3803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</w:t>
            </w:r>
          </w:p>
        </w:tc>
        <w:tc>
          <w:tcPr>
            <w:tcW w:w="2019" w:type="pct"/>
            <w:shd w:val="pct10" w:color="auto" w:fill="auto"/>
          </w:tcPr>
          <w:p w14:paraId="73774299" w14:textId="461FEB10" w:rsidR="009A3803" w:rsidRPr="00F32F26" w:rsidRDefault="009A3803" w:rsidP="009A3803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F32F26">
              <w:rPr>
                <w:rFonts w:cs="Arial"/>
                <w:b/>
                <w:bCs/>
              </w:rPr>
              <w:t>Question</w:t>
            </w:r>
          </w:p>
        </w:tc>
        <w:tc>
          <w:tcPr>
            <w:tcW w:w="2689" w:type="pct"/>
            <w:shd w:val="pct10" w:color="auto" w:fill="auto"/>
          </w:tcPr>
          <w:p w14:paraId="4142CF6F" w14:textId="77777777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 w:rsidRPr="00F32F26">
              <w:rPr>
                <w:b/>
              </w:rPr>
              <w:t>Answer</w:t>
            </w:r>
          </w:p>
        </w:tc>
      </w:tr>
      <w:tr w:rsidR="009A3803" w:rsidRPr="00F32F26" w14:paraId="00C0BF64" w14:textId="77777777" w:rsidTr="009A3803">
        <w:tc>
          <w:tcPr>
            <w:tcW w:w="292" w:type="pct"/>
          </w:tcPr>
          <w:p w14:paraId="2205C161" w14:textId="277AE084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19" w:type="pct"/>
          </w:tcPr>
          <w:p w14:paraId="55143FF7" w14:textId="51EFC2B6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What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amount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beneficiary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pay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CVS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pharmacy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on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their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premium?</w:t>
            </w:r>
          </w:p>
          <w:p w14:paraId="04E6CC69" w14:textId="77777777" w:rsidR="009A3803" w:rsidRPr="00F32F26" w:rsidRDefault="009A3803" w:rsidP="009A3803">
            <w:pPr>
              <w:spacing w:before="120" w:after="120"/>
              <w:rPr>
                <w:b/>
              </w:rPr>
            </w:pPr>
          </w:p>
        </w:tc>
        <w:tc>
          <w:tcPr>
            <w:tcW w:w="2689" w:type="pct"/>
          </w:tcPr>
          <w:p w14:paraId="253C9E48" w14:textId="77777777" w:rsidR="009A3803" w:rsidRPr="00F32F26" w:rsidRDefault="009A3803" w:rsidP="009A3803">
            <w:pPr>
              <w:spacing w:before="120" w:after="120"/>
            </w:pPr>
            <w:r w:rsidRPr="00F32F26">
              <w:t>Beneficiaries</w:t>
            </w:r>
            <w:r>
              <w:t xml:space="preserve"> </w:t>
            </w:r>
            <w:r w:rsidRPr="00F32F26">
              <w:t>can</w:t>
            </w:r>
            <w:r>
              <w:t xml:space="preserve"> </w:t>
            </w:r>
            <w:r w:rsidRPr="00F32F26">
              <w:t>pay</w:t>
            </w:r>
            <w:r>
              <w:t xml:space="preserve"> </w:t>
            </w:r>
            <w:r w:rsidRPr="00F32F26">
              <w:t>any</w:t>
            </w:r>
            <w:r>
              <w:t xml:space="preserve"> </w:t>
            </w:r>
            <w:r w:rsidRPr="00F32F26">
              <w:t>amount</w:t>
            </w:r>
            <w:r>
              <w:t xml:space="preserve"> </w:t>
            </w:r>
            <w:r w:rsidRPr="00F32F26">
              <w:t>between</w:t>
            </w:r>
            <w:r>
              <w:t xml:space="preserve"> </w:t>
            </w:r>
            <w:r w:rsidRPr="00F32F26">
              <w:t>$1.00</w:t>
            </w:r>
            <w:r>
              <w:t xml:space="preserve"> </w:t>
            </w:r>
            <w:r w:rsidRPr="00F32F26">
              <w:t>up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$999.</w:t>
            </w:r>
          </w:p>
          <w:p w14:paraId="2190E43C" w14:textId="77777777" w:rsidR="009A3803" w:rsidRPr="00F32F26" w:rsidRDefault="009A3803" w:rsidP="009A3803">
            <w:pPr>
              <w:spacing w:before="120" w:after="120"/>
            </w:pPr>
          </w:p>
          <w:p w14:paraId="4E908E7D" w14:textId="77777777" w:rsidR="009A3803" w:rsidRPr="00F32F26" w:rsidRDefault="009A3803" w:rsidP="009A3803">
            <w:pPr>
              <w:spacing w:before="120" w:after="120"/>
              <w:rPr>
                <w:rFonts w:cs="Arial"/>
              </w:rPr>
            </w:pPr>
            <w:r w:rsidRPr="00F32F26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 </w:t>
            </w:r>
            <w:r w:rsidRPr="00F32F26">
              <w:rPr>
                <w:rFonts w:cs="Arial"/>
              </w:rPr>
              <w:t>CVS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Pharmacies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inside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Target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Schnucks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unable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process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payments.</w:t>
            </w:r>
          </w:p>
          <w:p w14:paraId="1AB73032" w14:textId="77777777" w:rsidR="009A3803" w:rsidRPr="00F32F26" w:rsidRDefault="009A3803" w:rsidP="009A3803">
            <w:pPr>
              <w:spacing w:before="120" w:after="120"/>
            </w:pPr>
          </w:p>
        </w:tc>
      </w:tr>
      <w:tr w:rsidR="009A3803" w:rsidRPr="00F32F26" w14:paraId="6E49EB3C" w14:textId="77777777" w:rsidTr="009A3803">
        <w:tc>
          <w:tcPr>
            <w:tcW w:w="292" w:type="pct"/>
          </w:tcPr>
          <w:p w14:paraId="7899BDBD" w14:textId="279A7A22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19" w:type="pct"/>
          </w:tcPr>
          <w:p w14:paraId="7D7B0EE7" w14:textId="0589FEA4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What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there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problem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scanning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barcode?</w:t>
            </w:r>
          </w:p>
          <w:p w14:paraId="74F7C13B" w14:textId="77777777" w:rsidR="009A3803" w:rsidRPr="00F32F26" w:rsidRDefault="009A3803" w:rsidP="009A3803">
            <w:pPr>
              <w:spacing w:before="120" w:after="120"/>
              <w:rPr>
                <w:b/>
              </w:rPr>
            </w:pPr>
          </w:p>
        </w:tc>
        <w:tc>
          <w:tcPr>
            <w:tcW w:w="2689" w:type="pct"/>
          </w:tcPr>
          <w:p w14:paraId="5FBCEFD7" w14:textId="77777777" w:rsidR="009A3803" w:rsidRPr="00F32F26" w:rsidRDefault="009A3803" w:rsidP="009A3803">
            <w:pPr>
              <w:spacing w:before="120" w:after="120"/>
            </w:pPr>
            <w:r w:rsidRPr="00F32F26">
              <w:t>The</w:t>
            </w:r>
            <w:r>
              <w:t xml:space="preserve"> </w:t>
            </w:r>
            <w:r w:rsidRPr="00F32F26">
              <w:t>pharmacy</w:t>
            </w:r>
            <w:r>
              <w:t xml:space="preserve"> </w:t>
            </w:r>
            <w:r w:rsidRPr="00F32F26">
              <w:t>associate</w:t>
            </w:r>
            <w:r>
              <w:t xml:space="preserve"> </w:t>
            </w:r>
            <w:r w:rsidRPr="00F32F26">
              <w:t>can</w:t>
            </w:r>
            <w:r>
              <w:t xml:space="preserve"> </w:t>
            </w:r>
            <w:r w:rsidRPr="00F32F26">
              <w:t>type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barcode</w:t>
            </w:r>
            <w:r>
              <w:t xml:space="preserve"> </w:t>
            </w:r>
            <w:r w:rsidRPr="00F32F26">
              <w:t>number</w:t>
            </w:r>
            <w:r>
              <w:t xml:space="preserve"> </w:t>
            </w:r>
            <w:r w:rsidRPr="00F32F26">
              <w:t>into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system</w:t>
            </w:r>
            <w:r>
              <w:t xml:space="preserve"> </w:t>
            </w:r>
            <w:r w:rsidRPr="00F32F26">
              <w:t>manually.</w:t>
            </w:r>
          </w:p>
        </w:tc>
      </w:tr>
      <w:tr w:rsidR="009A3803" w:rsidRPr="00F32F26" w14:paraId="3659150C" w14:textId="77777777" w:rsidTr="009A3803">
        <w:tc>
          <w:tcPr>
            <w:tcW w:w="292" w:type="pct"/>
          </w:tcPr>
          <w:p w14:paraId="4D705811" w14:textId="09524D7D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19" w:type="pct"/>
          </w:tcPr>
          <w:p w14:paraId="24D25EB9" w14:textId="3D3895CB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barcode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change?</w:t>
            </w:r>
          </w:p>
        </w:tc>
        <w:tc>
          <w:tcPr>
            <w:tcW w:w="2689" w:type="pct"/>
          </w:tcPr>
          <w:p w14:paraId="3588B7D9" w14:textId="77777777" w:rsidR="009A3803" w:rsidRPr="00F32F26" w:rsidRDefault="009A3803" w:rsidP="009A3803">
            <w:pPr>
              <w:spacing w:before="120" w:after="120"/>
            </w:pPr>
            <w:r w:rsidRPr="00F32F26">
              <w:t>No,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barcode</w:t>
            </w:r>
            <w:r>
              <w:t xml:space="preserve"> </w:t>
            </w:r>
            <w:r w:rsidRPr="00F32F26">
              <w:t>is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same</w:t>
            </w:r>
            <w:r>
              <w:t xml:space="preserve"> </w:t>
            </w:r>
            <w:r w:rsidRPr="00F32F26">
              <w:t>each</w:t>
            </w:r>
            <w:r>
              <w:t xml:space="preserve"> </w:t>
            </w:r>
            <w:r w:rsidRPr="00F32F26">
              <w:t>month.</w:t>
            </w:r>
          </w:p>
          <w:p w14:paraId="5901D519" w14:textId="77777777" w:rsidR="009A3803" w:rsidRPr="00F32F26" w:rsidRDefault="009A3803" w:rsidP="009A3803">
            <w:pPr>
              <w:spacing w:before="120" w:after="120"/>
            </w:pPr>
          </w:p>
        </w:tc>
      </w:tr>
      <w:tr w:rsidR="009A3803" w:rsidRPr="00F32F26" w14:paraId="7E76D7F1" w14:textId="77777777" w:rsidTr="009A3803">
        <w:tc>
          <w:tcPr>
            <w:tcW w:w="292" w:type="pct"/>
          </w:tcPr>
          <w:p w14:paraId="1F722B91" w14:textId="06303987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19" w:type="pct"/>
          </w:tcPr>
          <w:p w14:paraId="12893598" w14:textId="6500C2C5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What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if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beneficiary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does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not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have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current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invoice?</w:t>
            </w:r>
          </w:p>
        </w:tc>
        <w:tc>
          <w:tcPr>
            <w:tcW w:w="2689" w:type="pct"/>
          </w:tcPr>
          <w:p w14:paraId="34D9BF97" w14:textId="77777777" w:rsidR="009A3803" w:rsidRPr="00F32F26" w:rsidRDefault="009A3803" w:rsidP="009A3803">
            <w:pPr>
              <w:spacing w:before="120" w:after="120"/>
            </w:pPr>
            <w:r w:rsidRPr="00F32F26">
              <w:t>Older</w:t>
            </w:r>
            <w:r>
              <w:t xml:space="preserve"> </w:t>
            </w:r>
            <w:r w:rsidRPr="00F32F26">
              <w:t>invoices</w:t>
            </w:r>
            <w:r>
              <w:t xml:space="preserve"> </w:t>
            </w:r>
            <w:r w:rsidRPr="00F32F26">
              <w:t>can</w:t>
            </w:r>
            <w:r>
              <w:t xml:space="preserve"> </w:t>
            </w:r>
            <w:r w:rsidRPr="00F32F26">
              <w:t>be</w:t>
            </w:r>
            <w:r>
              <w:t xml:space="preserve"> </w:t>
            </w:r>
            <w:r w:rsidRPr="00F32F26">
              <w:t>used</w:t>
            </w:r>
            <w:r>
              <w:t xml:space="preserve"> </w:t>
            </w:r>
            <w:r w:rsidRPr="00F32F26">
              <w:t>since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barcode</w:t>
            </w:r>
            <w:r>
              <w:t xml:space="preserve"> </w:t>
            </w:r>
            <w:r w:rsidRPr="00F32F26">
              <w:t>does</w:t>
            </w:r>
            <w:r>
              <w:t xml:space="preserve"> </w:t>
            </w:r>
            <w:r w:rsidRPr="00F32F26">
              <w:t>not</w:t>
            </w:r>
            <w:r>
              <w:t xml:space="preserve"> </w:t>
            </w:r>
            <w:r w:rsidRPr="00F32F26">
              <w:t>change.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beneficiary</w:t>
            </w:r>
            <w:r>
              <w:t xml:space="preserve"> </w:t>
            </w:r>
            <w:r w:rsidRPr="00F32F26">
              <w:t>would</w:t>
            </w:r>
            <w:r>
              <w:t xml:space="preserve"> </w:t>
            </w:r>
            <w:r w:rsidRPr="00F32F26">
              <w:t>need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specify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dollar</w:t>
            </w:r>
            <w:r>
              <w:t xml:space="preserve"> </w:t>
            </w:r>
            <w:r w:rsidRPr="00F32F26">
              <w:t>amount</w:t>
            </w:r>
            <w:r>
              <w:t xml:space="preserve"> </w:t>
            </w:r>
            <w:r w:rsidRPr="00F32F26">
              <w:t>in</w:t>
            </w:r>
            <w:r>
              <w:t xml:space="preserve"> </w:t>
            </w:r>
            <w:r w:rsidRPr="00F32F26">
              <w:t>order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ensure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current</w:t>
            </w:r>
            <w:r>
              <w:t xml:space="preserve"> </w:t>
            </w:r>
            <w:r w:rsidRPr="00F32F26">
              <w:t>balance</w:t>
            </w:r>
            <w:r>
              <w:t xml:space="preserve"> </w:t>
            </w:r>
            <w:r w:rsidRPr="00F32F26">
              <w:t>is</w:t>
            </w:r>
            <w:r>
              <w:t xml:space="preserve"> </w:t>
            </w:r>
            <w:r w:rsidRPr="00F32F26">
              <w:t>paid.</w:t>
            </w:r>
          </w:p>
          <w:p w14:paraId="2097E69D" w14:textId="77777777" w:rsidR="009A3803" w:rsidRPr="00F32F26" w:rsidRDefault="009A3803" w:rsidP="009A3803">
            <w:pPr>
              <w:spacing w:before="120" w:after="120"/>
            </w:pPr>
          </w:p>
        </w:tc>
      </w:tr>
      <w:tr w:rsidR="009A3803" w:rsidRPr="00F32F26" w14:paraId="194804AA" w14:textId="77777777" w:rsidTr="009A3803">
        <w:tc>
          <w:tcPr>
            <w:tcW w:w="292" w:type="pct"/>
          </w:tcPr>
          <w:p w14:paraId="246AAA66" w14:textId="1D889848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19" w:type="pct"/>
          </w:tcPr>
          <w:p w14:paraId="3047409F" w14:textId="693CF4FA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When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will</w:t>
            </w:r>
            <w:r>
              <w:rPr>
                <w:b/>
              </w:rPr>
              <w:t xml:space="preserve"> </w:t>
            </w:r>
            <w:proofErr w:type="spellStart"/>
            <w:r w:rsidRPr="00F32F26">
              <w:rPr>
                <w:b/>
              </w:rPr>
              <w:t>PeopleSafe</w:t>
            </w:r>
            <w:proofErr w:type="spellEnd"/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display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Incomm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Payment?</w:t>
            </w:r>
          </w:p>
          <w:p w14:paraId="3886E835" w14:textId="77777777" w:rsidR="009A3803" w:rsidRPr="00F32F26" w:rsidRDefault="009A3803" w:rsidP="009A3803">
            <w:pPr>
              <w:spacing w:before="120" w:after="120"/>
              <w:rPr>
                <w:b/>
              </w:rPr>
            </w:pPr>
          </w:p>
        </w:tc>
        <w:tc>
          <w:tcPr>
            <w:tcW w:w="2689" w:type="pct"/>
          </w:tcPr>
          <w:p w14:paraId="2A8707EE" w14:textId="77777777" w:rsidR="009A3803" w:rsidRPr="00F32F26" w:rsidRDefault="009A3803" w:rsidP="009A3803">
            <w:pPr>
              <w:spacing w:before="120" w:after="120"/>
            </w:pPr>
            <w:r w:rsidRPr="00F32F26">
              <w:t>It</w:t>
            </w:r>
            <w:r>
              <w:t xml:space="preserve"> </w:t>
            </w:r>
            <w:r w:rsidRPr="00F32F26">
              <w:t>can</w:t>
            </w:r>
            <w:r>
              <w:t xml:space="preserve"> </w:t>
            </w:r>
            <w:r w:rsidRPr="00F32F26">
              <w:t>take</w:t>
            </w:r>
            <w:r>
              <w:t xml:space="preserve"> </w:t>
            </w:r>
            <w:r w:rsidRPr="00F32F26">
              <w:t>up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F32F26">
              <w:t>business</w:t>
            </w:r>
            <w:r>
              <w:t xml:space="preserve"> </w:t>
            </w:r>
            <w:r w:rsidRPr="00F32F26">
              <w:t>days.</w:t>
            </w:r>
          </w:p>
        </w:tc>
      </w:tr>
      <w:tr w:rsidR="009A3803" w:rsidRPr="00F32F26" w14:paraId="5D3C3108" w14:textId="77777777" w:rsidTr="009A3803">
        <w:trPr>
          <w:trHeight w:val="962"/>
        </w:trPr>
        <w:tc>
          <w:tcPr>
            <w:tcW w:w="292" w:type="pct"/>
          </w:tcPr>
          <w:p w14:paraId="4CE90B8E" w14:textId="08C4678A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19" w:type="pct"/>
          </w:tcPr>
          <w:p w14:paraId="7AE7A101" w14:textId="24ED3F4C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all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beneficiaries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use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Incomm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option?</w:t>
            </w:r>
          </w:p>
          <w:p w14:paraId="2318ACDC" w14:textId="77777777" w:rsidR="009A3803" w:rsidRPr="00F32F26" w:rsidRDefault="009A3803" w:rsidP="009A3803">
            <w:pPr>
              <w:spacing w:before="120" w:after="120"/>
              <w:rPr>
                <w:b/>
              </w:rPr>
            </w:pPr>
          </w:p>
        </w:tc>
        <w:tc>
          <w:tcPr>
            <w:tcW w:w="2689" w:type="pct"/>
          </w:tcPr>
          <w:p w14:paraId="04AC3364" w14:textId="77777777" w:rsidR="009A3803" w:rsidRPr="00F32F26" w:rsidRDefault="009A3803" w:rsidP="009A3803">
            <w:pPr>
              <w:spacing w:before="120" w:after="120"/>
            </w:pPr>
            <w:r w:rsidRPr="00F32F26">
              <w:t>No,</w:t>
            </w:r>
            <w:r>
              <w:t xml:space="preserve"> </w:t>
            </w:r>
            <w:r w:rsidRPr="00F32F26">
              <w:t>an</w:t>
            </w:r>
            <w:r>
              <w:t xml:space="preserve"> </w:t>
            </w:r>
            <w:r w:rsidRPr="00F32F26">
              <w:t>invoice</w:t>
            </w:r>
            <w:r>
              <w:t xml:space="preserve"> </w:t>
            </w:r>
            <w:r w:rsidRPr="00F32F26">
              <w:t>with</w:t>
            </w:r>
            <w:r>
              <w:t xml:space="preserve"> </w:t>
            </w:r>
            <w:r w:rsidRPr="00F32F26">
              <w:t>a</w:t>
            </w:r>
            <w:r>
              <w:t xml:space="preserve"> </w:t>
            </w:r>
            <w:r w:rsidRPr="00F32F26">
              <w:t>barcode</w:t>
            </w:r>
            <w:r>
              <w:t xml:space="preserve"> </w:t>
            </w:r>
            <w:r w:rsidRPr="00F32F26">
              <w:t>is</w:t>
            </w:r>
            <w:r>
              <w:t xml:space="preserve"> </w:t>
            </w:r>
            <w:r w:rsidRPr="00F32F26">
              <w:t>required.</w:t>
            </w:r>
            <w:r>
              <w:t xml:space="preserve"> </w:t>
            </w:r>
            <w:r w:rsidRPr="00F32F26">
              <w:t>Autopay</w:t>
            </w:r>
            <w:r>
              <w:t xml:space="preserve"> </w:t>
            </w:r>
            <w:r w:rsidRPr="00F32F26">
              <w:t>and</w:t>
            </w:r>
            <w:r>
              <w:t xml:space="preserve"> </w:t>
            </w:r>
            <w:r w:rsidRPr="00F32F26">
              <w:t>credit</w:t>
            </w:r>
            <w:r>
              <w:t xml:space="preserve"> </w:t>
            </w:r>
            <w:r w:rsidRPr="00F32F26">
              <w:t>balance</w:t>
            </w:r>
            <w:r>
              <w:t xml:space="preserve"> </w:t>
            </w:r>
            <w:r w:rsidRPr="00F32F26">
              <w:t>will</w:t>
            </w:r>
            <w:r>
              <w:t xml:space="preserve"> </w:t>
            </w:r>
            <w:r w:rsidRPr="00F32F26">
              <w:t>not</w:t>
            </w:r>
            <w:r>
              <w:t xml:space="preserve"> </w:t>
            </w:r>
            <w:r w:rsidRPr="00F32F26">
              <w:t>receive</w:t>
            </w:r>
            <w:r>
              <w:t xml:space="preserve"> </w:t>
            </w:r>
            <w:r w:rsidRPr="00F32F26">
              <w:t>an</w:t>
            </w:r>
            <w:r>
              <w:t xml:space="preserve"> </w:t>
            </w:r>
            <w:r w:rsidRPr="00F32F26">
              <w:t>invoice</w:t>
            </w:r>
            <w:r>
              <w:t xml:space="preserve"> </w:t>
            </w:r>
            <w:r w:rsidRPr="00F32F26">
              <w:t>with</w:t>
            </w:r>
            <w:r>
              <w:t xml:space="preserve"> </w:t>
            </w:r>
            <w:r w:rsidRPr="00F32F26">
              <w:t>a</w:t>
            </w:r>
            <w:r>
              <w:t xml:space="preserve"> </w:t>
            </w:r>
            <w:r w:rsidRPr="00F32F26">
              <w:t>barcode.</w:t>
            </w:r>
            <w:r>
              <w:t xml:space="preserve"> </w:t>
            </w:r>
          </w:p>
        </w:tc>
      </w:tr>
      <w:tr w:rsidR="009A3803" w:rsidRPr="00F32F26" w14:paraId="4F03F678" w14:textId="77777777" w:rsidTr="009A3803">
        <w:tc>
          <w:tcPr>
            <w:tcW w:w="292" w:type="pct"/>
          </w:tcPr>
          <w:p w14:paraId="2D847BA2" w14:textId="3A7183C8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19" w:type="pct"/>
          </w:tcPr>
          <w:p w14:paraId="6931F877" w14:textId="2EB03C65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Where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is</w:t>
            </w:r>
            <w:r>
              <w:rPr>
                <w:b/>
              </w:rPr>
              <w:t xml:space="preserve"> </w:t>
            </w:r>
            <w:proofErr w:type="spellStart"/>
            <w:r w:rsidRPr="00F32F26">
              <w:rPr>
                <w:b/>
              </w:rPr>
              <w:t>Incomm</w:t>
            </w:r>
            <w:proofErr w:type="spellEnd"/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accepted?</w:t>
            </w:r>
            <w:r>
              <w:rPr>
                <w:b/>
              </w:rPr>
              <w:t xml:space="preserve"> </w:t>
            </w:r>
          </w:p>
        </w:tc>
        <w:tc>
          <w:tcPr>
            <w:tcW w:w="2689" w:type="pct"/>
          </w:tcPr>
          <w:p w14:paraId="3D15D109" w14:textId="77777777" w:rsidR="009A3803" w:rsidRPr="00F32F26" w:rsidRDefault="009A3803" w:rsidP="009A3803">
            <w:pPr>
              <w:autoSpaceDE w:val="0"/>
              <w:autoSpaceDN w:val="0"/>
              <w:spacing w:before="120" w:after="120"/>
              <w:rPr>
                <w:rFonts w:cs="Arial"/>
              </w:rPr>
            </w:pPr>
            <w:r w:rsidRPr="00F32F26">
              <w:rPr>
                <w:rFonts w:cs="Arial"/>
              </w:rPr>
              <w:t>Beneficiaries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can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provide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their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invoice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(bill)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standalone</w:t>
            </w:r>
            <w:r>
              <w:rPr>
                <w:rFonts w:cs="Arial"/>
              </w:rPr>
              <w:t xml:space="preserve"> </w:t>
            </w:r>
            <w:r w:rsidRPr="00F32F26">
              <w:t>CVS</w:t>
            </w:r>
            <w:r>
              <w:t xml:space="preserve"> </w:t>
            </w:r>
            <w:r w:rsidRPr="00F32F26">
              <w:t>pharmacy</w:t>
            </w:r>
            <w:r w:rsidRPr="00F32F26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</w:p>
          <w:p w14:paraId="09011E04" w14:textId="77777777" w:rsidR="009A3803" w:rsidRPr="00F32F26" w:rsidRDefault="009A3803" w:rsidP="009A3803">
            <w:pPr>
              <w:spacing w:before="120" w:after="120"/>
              <w:rPr>
                <w:rFonts w:cs="Arial"/>
                <w:b/>
              </w:rPr>
            </w:pPr>
          </w:p>
          <w:p w14:paraId="0AE92778" w14:textId="77777777" w:rsidR="009A3803" w:rsidRPr="00F32F26" w:rsidRDefault="009A3803" w:rsidP="009A3803">
            <w:pPr>
              <w:spacing w:before="120" w:after="120"/>
              <w:rPr>
                <w:rFonts w:cs="Arial"/>
              </w:rPr>
            </w:pPr>
            <w:r w:rsidRPr="00F32F26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 </w:t>
            </w:r>
            <w:r w:rsidRPr="00F32F26">
              <w:rPr>
                <w:rFonts w:cs="Arial"/>
              </w:rPr>
              <w:t>CVS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Pharmacies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inside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Target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Schnucks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unable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process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payments.</w:t>
            </w:r>
          </w:p>
          <w:p w14:paraId="2D9BD9EC" w14:textId="77777777" w:rsidR="009A3803" w:rsidRPr="00F32F26" w:rsidRDefault="009A3803" w:rsidP="009A3803">
            <w:pPr>
              <w:spacing w:before="120" w:after="120"/>
            </w:pPr>
          </w:p>
        </w:tc>
      </w:tr>
      <w:tr w:rsidR="009A3803" w:rsidRPr="00F32F26" w14:paraId="04E5450A" w14:textId="77777777" w:rsidTr="009A3803">
        <w:tc>
          <w:tcPr>
            <w:tcW w:w="292" w:type="pct"/>
          </w:tcPr>
          <w:p w14:paraId="474F37FA" w14:textId="734D2E5D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19" w:type="pct"/>
          </w:tcPr>
          <w:p w14:paraId="66133B39" w14:textId="2444FC3E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Can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beneficiaries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with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Plan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use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Incomm?</w:t>
            </w:r>
            <w:r>
              <w:rPr>
                <w:b/>
              </w:rPr>
              <w:t xml:space="preserve"> </w:t>
            </w:r>
          </w:p>
        </w:tc>
        <w:tc>
          <w:tcPr>
            <w:tcW w:w="2689" w:type="pct"/>
          </w:tcPr>
          <w:p w14:paraId="0AD3ED8D" w14:textId="2637F449" w:rsidR="009A3803" w:rsidRPr="00F32F26" w:rsidRDefault="009A3803" w:rsidP="009A3803">
            <w:pPr>
              <w:spacing w:before="120" w:after="120"/>
            </w:pPr>
            <w:r w:rsidRPr="00F32F26">
              <w:t>Beneficiaries</w:t>
            </w:r>
            <w:r>
              <w:t xml:space="preserve"> </w:t>
            </w:r>
            <w:r w:rsidRPr="00F32F26">
              <w:t>must</w:t>
            </w:r>
            <w:r>
              <w:t xml:space="preserve"> </w:t>
            </w:r>
            <w:r w:rsidRPr="00F32F26">
              <w:t>adhere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Payment</w:t>
            </w:r>
            <w:r>
              <w:t xml:space="preserve"> </w:t>
            </w:r>
            <w:r w:rsidRPr="00F32F26">
              <w:t>Plan</w:t>
            </w:r>
            <w:r>
              <w:t xml:space="preserve"> </w:t>
            </w:r>
            <w:r w:rsidRPr="00F32F26">
              <w:t>terms</w:t>
            </w:r>
            <w:r>
              <w:t xml:space="preserve"> </w:t>
            </w:r>
            <w:r w:rsidRPr="00F32F26">
              <w:t>and</w:t>
            </w:r>
            <w:r>
              <w:t xml:space="preserve"> </w:t>
            </w:r>
            <w:r w:rsidRPr="00F32F26">
              <w:t>can</w:t>
            </w:r>
            <w:r>
              <w:t xml:space="preserve"> </w:t>
            </w:r>
            <w:r w:rsidRPr="00F32F26">
              <w:t>use</w:t>
            </w:r>
            <w:r>
              <w:t xml:space="preserve"> </w:t>
            </w:r>
            <w:r w:rsidRPr="00F32F26">
              <w:t>their</w:t>
            </w:r>
            <w:r>
              <w:t xml:space="preserve"> </w:t>
            </w:r>
            <w:r w:rsidRPr="00F32F26">
              <w:t>invoice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pay</w:t>
            </w:r>
            <w:r>
              <w:t xml:space="preserve"> </w:t>
            </w:r>
            <w:r w:rsidRPr="00F32F26">
              <w:t>directly</w:t>
            </w:r>
            <w:r>
              <w:t xml:space="preserve"> </w:t>
            </w:r>
            <w:r w:rsidRPr="00F32F26">
              <w:t>at</w:t>
            </w:r>
            <w:r>
              <w:t xml:space="preserve"> </w:t>
            </w:r>
            <w:r w:rsidRPr="00F32F26">
              <w:t>a</w:t>
            </w:r>
            <w:r>
              <w:t xml:space="preserve"> </w:t>
            </w:r>
            <w:r w:rsidRPr="00F32F26">
              <w:t>standalone</w:t>
            </w:r>
            <w:r>
              <w:t xml:space="preserve"> </w:t>
            </w:r>
            <w:r w:rsidRPr="00F32F26">
              <w:t>CVS</w:t>
            </w:r>
            <w:r>
              <w:t xml:space="preserve"> </w:t>
            </w:r>
            <w:r w:rsidRPr="00F32F26">
              <w:t>pharmacy.</w:t>
            </w:r>
            <w:r>
              <w:t xml:space="preserve"> </w:t>
            </w:r>
            <w:r w:rsidRPr="00F32F26">
              <w:t>Beneficiaries</w:t>
            </w:r>
            <w:r>
              <w:t xml:space="preserve"> </w:t>
            </w:r>
            <w:r w:rsidRPr="00F32F26">
              <w:t>must</w:t>
            </w:r>
            <w:r>
              <w:t xml:space="preserve"> </w:t>
            </w:r>
            <w:r w:rsidRPr="00F32F26">
              <w:t>contact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plan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set</w:t>
            </w:r>
            <w:r>
              <w:t xml:space="preserve"> </w:t>
            </w:r>
            <w:r w:rsidRPr="00F32F26">
              <w:t>up</w:t>
            </w:r>
            <w:r>
              <w:t xml:space="preserve"> </w:t>
            </w:r>
            <w:r w:rsidRPr="00F32F26">
              <w:t>their</w:t>
            </w:r>
            <w:r>
              <w:t xml:space="preserve"> </w:t>
            </w:r>
            <w:r w:rsidRPr="00F32F26">
              <w:t>Payment</w:t>
            </w:r>
            <w:r>
              <w:t xml:space="preserve"> </w:t>
            </w:r>
            <w:r w:rsidRPr="00F32F26">
              <w:t>Plan</w:t>
            </w:r>
            <w:r>
              <w:t xml:space="preserve"> </w:t>
            </w:r>
            <w:r w:rsidRPr="00F32F26">
              <w:t>option;</w:t>
            </w:r>
            <w:r>
              <w:t xml:space="preserve"> </w:t>
            </w:r>
            <w:r w:rsidRPr="00F32F26">
              <w:t>refer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hyperlink r:id="rId19" w:anchor="!/view?docid=a31498b1-6878-461c-a73a-54cd7b4ee9e8" w:history="1">
              <w:r w:rsidR="0019552B">
                <w:rPr>
                  <w:rStyle w:val="Hyperlink"/>
                </w:rPr>
                <w:t>Aetna MED D - SilverScript - Premium Billing Payment Plans (101905)</w:t>
              </w:r>
            </w:hyperlink>
            <w:r w:rsidRPr="00F32F26">
              <w:t>.</w:t>
            </w:r>
          </w:p>
          <w:p w14:paraId="7F4CE6A7" w14:textId="77777777" w:rsidR="009A3803" w:rsidRPr="00F32F26" w:rsidRDefault="009A3803" w:rsidP="009A3803">
            <w:pPr>
              <w:spacing w:before="120" w:after="120"/>
            </w:pPr>
          </w:p>
          <w:p w14:paraId="443989DB" w14:textId="77777777" w:rsidR="009A3803" w:rsidRPr="00F32F26" w:rsidRDefault="009A3803" w:rsidP="009A3803">
            <w:pPr>
              <w:spacing w:before="120" w:after="120"/>
              <w:rPr>
                <w:rFonts w:cs="Arial"/>
              </w:rPr>
            </w:pPr>
            <w:r w:rsidRPr="00F32F26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 </w:t>
            </w:r>
            <w:r w:rsidRPr="00F32F26">
              <w:rPr>
                <w:rFonts w:cs="Arial"/>
              </w:rPr>
              <w:t>CVS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Pharmacies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inside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Target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Schnucks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unable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process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payments.</w:t>
            </w:r>
          </w:p>
          <w:p w14:paraId="6E6A73B1" w14:textId="77777777" w:rsidR="009A3803" w:rsidRPr="00F32F26" w:rsidRDefault="009A3803" w:rsidP="009A3803">
            <w:pPr>
              <w:spacing w:before="120" w:after="120"/>
            </w:pPr>
          </w:p>
        </w:tc>
      </w:tr>
      <w:tr w:rsidR="009A3803" w:rsidRPr="00F32F26" w14:paraId="6E9F646A" w14:textId="77777777" w:rsidTr="009A3803">
        <w:tc>
          <w:tcPr>
            <w:tcW w:w="292" w:type="pct"/>
          </w:tcPr>
          <w:p w14:paraId="783C8B7E" w14:textId="01EF5B98" w:rsidR="009A3803" w:rsidRPr="00F32F26" w:rsidRDefault="009A3803" w:rsidP="009A380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19" w:type="pct"/>
          </w:tcPr>
          <w:p w14:paraId="6A964E4C" w14:textId="2771946F" w:rsidR="009A3803" w:rsidRPr="00F32F26" w:rsidRDefault="009A3803" w:rsidP="009A3803">
            <w:pPr>
              <w:spacing w:before="120" w:after="120"/>
              <w:rPr>
                <w:b/>
              </w:rPr>
            </w:pPr>
            <w:r w:rsidRPr="00F32F26">
              <w:rPr>
                <w:b/>
              </w:rPr>
              <w:t>How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do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report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CVS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Retail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Store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who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fails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take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Premium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Payment?</w:t>
            </w:r>
          </w:p>
        </w:tc>
        <w:tc>
          <w:tcPr>
            <w:tcW w:w="2689" w:type="pct"/>
          </w:tcPr>
          <w:p w14:paraId="2346A642" w14:textId="77777777" w:rsidR="009A3803" w:rsidRPr="00F32F26" w:rsidRDefault="009A3803" w:rsidP="00F03302">
            <w:pPr>
              <w:spacing w:before="120" w:after="120"/>
            </w:pPr>
            <w:r w:rsidRPr="00F32F26">
              <w:t>Submit</w:t>
            </w:r>
            <w:r>
              <w:t xml:space="preserve"> </w:t>
            </w:r>
            <w:r w:rsidRPr="00F32F26">
              <w:t>an</w:t>
            </w:r>
            <w:r>
              <w:t xml:space="preserve"> </w:t>
            </w:r>
            <w:r w:rsidRPr="00F32F26">
              <w:t>RM</w:t>
            </w:r>
            <w:r>
              <w:t xml:space="preserve"> </w:t>
            </w:r>
            <w:r w:rsidRPr="00F32F26">
              <w:t>task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report</w:t>
            </w:r>
            <w:r>
              <w:t xml:space="preserve"> </w:t>
            </w:r>
            <w:r w:rsidRPr="00F32F26">
              <w:t>a</w:t>
            </w:r>
            <w:r>
              <w:t xml:space="preserve"> </w:t>
            </w:r>
            <w:r w:rsidRPr="00F32F26">
              <w:t>standalone</w:t>
            </w:r>
            <w:r>
              <w:t xml:space="preserve"> </w:t>
            </w:r>
            <w:r w:rsidRPr="00F32F26">
              <w:t>CVS</w:t>
            </w:r>
            <w:r>
              <w:t xml:space="preserve"> </w:t>
            </w:r>
            <w:r w:rsidRPr="00F32F26">
              <w:t>Retail</w:t>
            </w:r>
            <w:r>
              <w:t xml:space="preserve"> </w:t>
            </w:r>
            <w:r w:rsidRPr="00F32F26">
              <w:t>Store</w:t>
            </w:r>
            <w:r>
              <w:t xml:space="preserve"> </w:t>
            </w:r>
            <w:r w:rsidRPr="00F32F26">
              <w:t>who</w:t>
            </w:r>
            <w:r>
              <w:t xml:space="preserve"> </w:t>
            </w:r>
            <w:r w:rsidRPr="00F32F26">
              <w:t>fails</w:t>
            </w:r>
            <w:r>
              <w:t xml:space="preserve"> </w:t>
            </w:r>
            <w:r w:rsidRPr="00F32F26">
              <w:t>to</w:t>
            </w:r>
            <w:r>
              <w:t xml:space="preserve"> </w:t>
            </w:r>
            <w:r w:rsidRPr="00F32F26">
              <w:t>take</w:t>
            </w:r>
            <w:r>
              <w:t xml:space="preserve"> </w:t>
            </w:r>
            <w:r w:rsidRPr="00F32F26">
              <w:t>a</w:t>
            </w:r>
            <w:r>
              <w:t xml:space="preserve"> </w:t>
            </w:r>
            <w:r w:rsidRPr="00F32F26">
              <w:t>Premium</w:t>
            </w:r>
            <w:r>
              <w:t xml:space="preserve"> </w:t>
            </w:r>
            <w:r w:rsidRPr="00F32F26">
              <w:t>Payment:</w:t>
            </w:r>
          </w:p>
          <w:p w14:paraId="6864F3FC" w14:textId="77777777" w:rsidR="009A3803" w:rsidRDefault="009A3803" w:rsidP="009A3803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</w:pPr>
            <w:r w:rsidRPr="00F32F26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Type:</w:t>
            </w:r>
            <w:r>
              <w:t xml:space="preserve">  </w:t>
            </w:r>
            <w:r w:rsidRPr="00F32F26">
              <w:t>Premium</w:t>
            </w:r>
            <w:r>
              <w:t xml:space="preserve"> </w:t>
            </w:r>
            <w:r w:rsidRPr="00F32F26">
              <w:t>Billing</w:t>
            </w:r>
            <w:r>
              <w:t xml:space="preserve"> </w:t>
            </w:r>
            <w:r w:rsidRPr="00F32F26">
              <w:t>Inquiry</w:t>
            </w:r>
            <w:r>
              <w:t xml:space="preserve"> </w:t>
            </w:r>
            <w:r w:rsidRPr="00F32F26">
              <w:t>Medicare</w:t>
            </w:r>
            <w:r>
              <w:t xml:space="preserve"> </w:t>
            </w:r>
            <w:r w:rsidRPr="00F32F26">
              <w:t>D</w:t>
            </w:r>
            <w:r>
              <w:t xml:space="preserve"> </w:t>
            </w:r>
          </w:p>
          <w:p w14:paraId="03F10BBA" w14:textId="77777777" w:rsidR="009A3803" w:rsidRDefault="009A3803" w:rsidP="009A3803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</w:pPr>
            <w:r w:rsidRPr="00F32F26">
              <w:rPr>
                <w:b/>
              </w:rPr>
              <w:t>Queue:</w:t>
            </w:r>
            <w:r>
              <w:t xml:space="preserve">  </w:t>
            </w:r>
            <w:r w:rsidRPr="00F32F26">
              <w:t>Finance</w:t>
            </w:r>
            <w:r>
              <w:t xml:space="preserve"> </w:t>
            </w:r>
            <w:r w:rsidRPr="00F32F26">
              <w:t>–</w:t>
            </w:r>
            <w:r>
              <w:t xml:space="preserve"> </w:t>
            </w:r>
            <w:r w:rsidRPr="00F32F26">
              <w:t>Scottsdale</w:t>
            </w:r>
            <w:r>
              <w:t xml:space="preserve"> </w:t>
            </w:r>
            <w:r w:rsidRPr="00F32F26">
              <w:t>Premium</w:t>
            </w:r>
            <w:r>
              <w:t xml:space="preserve"> </w:t>
            </w:r>
            <w:r w:rsidRPr="00F32F26">
              <w:t>Billing</w:t>
            </w:r>
            <w:r>
              <w:t xml:space="preserve"> </w:t>
            </w:r>
          </w:p>
          <w:p w14:paraId="515B97BD" w14:textId="77777777" w:rsidR="009A3803" w:rsidRPr="00F32F26" w:rsidRDefault="009A3803" w:rsidP="009A3803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</w:pPr>
            <w:r w:rsidRPr="00F32F26">
              <w:rPr>
                <w:b/>
              </w:rPr>
              <w:t>Reason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for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Dispute:</w:t>
            </w:r>
            <w:r>
              <w:t xml:space="preserve">  </w:t>
            </w:r>
            <w:r w:rsidRPr="00F32F26">
              <w:t>Payment</w:t>
            </w:r>
            <w:r>
              <w:t xml:space="preserve"> </w:t>
            </w:r>
            <w:r w:rsidRPr="00F32F26">
              <w:t>Research</w:t>
            </w:r>
          </w:p>
          <w:p w14:paraId="41D91E34" w14:textId="77777777" w:rsidR="009A3803" w:rsidRPr="00F32F26" w:rsidRDefault="009A3803" w:rsidP="009A3803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</w:pPr>
            <w:r w:rsidRPr="00F32F26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Pr="00F32F26">
              <w:rPr>
                <w:b/>
              </w:rPr>
              <w:t>Notes:</w:t>
            </w:r>
            <w:r>
              <w:rPr>
                <w:b/>
              </w:rPr>
              <w:t xml:space="preserve">  </w:t>
            </w:r>
            <w:r w:rsidRPr="00F32F26">
              <w:t>Document</w:t>
            </w:r>
            <w:r>
              <w:t xml:space="preserve"> </w:t>
            </w:r>
            <w:r w:rsidRPr="00F32F26">
              <w:t>the</w:t>
            </w:r>
            <w:r>
              <w:t xml:space="preserve"> </w:t>
            </w:r>
            <w:r w:rsidRPr="00F32F26">
              <w:t>following:</w:t>
            </w:r>
          </w:p>
          <w:p w14:paraId="416883FD" w14:textId="77777777" w:rsidR="009A3803" w:rsidRPr="00F32F26" w:rsidRDefault="009A3803" w:rsidP="009A3803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bCs/>
              </w:rPr>
            </w:pPr>
            <w:r w:rsidRPr="00F32F26">
              <w:rPr>
                <w:b/>
                <w:bCs/>
                <w:color w:val="333333"/>
              </w:rPr>
              <w:t>PAP029</w:t>
            </w:r>
          </w:p>
          <w:p w14:paraId="619C453E" w14:textId="77777777" w:rsidR="009A3803" w:rsidRPr="00F32F26" w:rsidRDefault="009A3803" w:rsidP="009A3803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bCs/>
              </w:rPr>
            </w:pPr>
            <w:r w:rsidRPr="00F32F26">
              <w:rPr>
                <w:bCs/>
              </w:rPr>
              <w:t>Store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ID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Location.</w:t>
            </w:r>
            <w:r>
              <w:rPr>
                <w:bCs/>
              </w:rPr>
              <w:t xml:space="preserve"> </w:t>
            </w:r>
          </w:p>
          <w:p w14:paraId="43194E8A" w14:textId="77777777" w:rsidR="009A3803" w:rsidRPr="00F32F26" w:rsidRDefault="009A3803" w:rsidP="009A3803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bCs/>
              </w:rPr>
            </w:pPr>
            <w:r w:rsidRPr="00F32F26">
              <w:rPr>
                <w:bCs/>
              </w:rPr>
              <w:t>Date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Time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Issue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with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Payment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Occurred.</w:t>
            </w:r>
          </w:p>
          <w:p w14:paraId="3CE6D701" w14:textId="77777777" w:rsidR="009A3803" w:rsidRPr="00F32F26" w:rsidRDefault="009A3803" w:rsidP="009A3803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bCs/>
              </w:rPr>
            </w:pPr>
            <w:r w:rsidRPr="00F32F26">
              <w:rPr>
                <w:bCs/>
              </w:rPr>
              <w:t>Employee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Name.</w:t>
            </w:r>
            <w:r>
              <w:rPr>
                <w:bCs/>
              </w:rPr>
              <w:t xml:space="preserve"> </w:t>
            </w:r>
          </w:p>
          <w:p w14:paraId="7ED31727" w14:textId="77777777" w:rsidR="009A3803" w:rsidRPr="00F32F26" w:rsidRDefault="009A3803" w:rsidP="009A3803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bCs/>
              </w:rPr>
            </w:pPr>
            <w:r w:rsidRPr="00F32F26">
              <w:rPr>
                <w:bCs/>
              </w:rPr>
              <w:t>Type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of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Issue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encountered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at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Retail</w:t>
            </w:r>
            <w:r>
              <w:rPr>
                <w:bCs/>
              </w:rPr>
              <w:t xml:space="preserve"> </w:t>
            </w:r>
            <w:r w:rsidRPr="00F32F26">
              <w:rPr>
                <w:bCs/>
              </w:rPr>
              <w:t>Pharmacy.</w:t>
            </w:r>
            <w:r>
              <w:rPr>
                <w:bCs/>
              </w:rPr>
              <w:t xml:space="preserve"> </w:t>
            </w:r>
          </w:p>
          <w:p w14:paraId="032C328D" w14:textId="77777777" w:rsidR="009A3803" w:rsidRPr="00F32F26" w:rsidRDefault="009A3803" w:rsidP="009A3803">
            <w:pPr>
              <w:spacing w:before="120" w:after="120"/>
            </w:pPr>
          </w:p>
          <w:p w14:paraId="519BF69B" w14:textId="725EE748" w:rsidR="009A3803" w:rsidRPr="00F32F26" w:rsidRDefault="009A3803" w:rsidP="009A3803">
            <w:pPr>
              <w:spacing w:before="120" w:after="120"/>
              <w:rPr>
                <w:rFonts w:eastAsia="Calibri" w:cs="Verdana,Bold"/>
                <w:b/>
                <w:bCs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3B063FE" wp14:editId="4A7129D7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</w:rPr>
              <w:t xml:space="preserve">  </w:t>
            </w:r>
            <w:r w:rsidRPr="00F32F26">
              <w:rPr>
                <w:rFonts w:eastAsia="Calibri" w:cs="Verdana"/>
              </w:rPr>
              <w:t>RM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Tasks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that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simply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state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“Please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Research”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"/>
              </w:rPr>
              <w:t>are</w:t>
            </w:r>
            <w:r>
              <w:rPr>
                <w:rFonts w:eastAsia="Calibri" w:cs="Verdana"/>
              </w:rPr>
              <w:t xml:space="preserve"> </w:t>
            </w:r>
            <w:r w:rsidRPr="00F32F26">
              <w:rPr>
                <w:rFonts w:eastAsia="Calibri" w:cs="Verdana,Bold"/>
                <w:b/>
                <w:bCs/>
              </w:rPr>
              <w:t>UNACCEPTABLE.</w:t>
            </w:r>
          </w:p>
          <w:p w14:paraId="675078AB" w14:textId="77777777" w:rsidR="009A3803" w:rsidRPr="00F32F26" w:rsidRDefault="009A3803" w:rsidP="009A3803">
            <w:pPr>
              <w:spacing w:before="120" w:after="120"/>
              <w:rPr>
                <w:rFonts w:eastAsia="Calibri" w:cs="Verdana,Bold"/>
                <w:b/>
                <w:bCs/>
              </w:rPr>
            </w:pPr>
          </w:p>
          <w:p w14:paraId="1532193B" w14:textId="77777777" w:rsidR="009A3803" w:rsidRPr="00F32F26" w:rsidRDefault="009A3803" w:rsidP="009A3803">
            <w:pPr>
              <w:spacing w:before="120" w:after="120"/>
              <w:rPr>
                <w:rFonts w:cs="Arial"/>
              </w:rPr>
            </w:pPr>
            <w:r w:rsidRPr="00F32F26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 </w:t>
            </w:r>
            <w:r w:rsidRPr="00F32F26">
              <w:rPr>
                <w:rFonts w:cs="Arial"/>
              </w:rPr>
              <w:t>CVS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Pharmacies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inside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Target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Schnucks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unable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to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process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premium</w:t>
            </w:r>
            <w:r>
              <w:rPr>
                <w:rFonts w:cs="Arial"/>
              </w:rPr>
              <w:t xml:space="preserve"> </w:t>
            </w:r>
            <w:r w:rsidRPr="00F32F26">
              <w:rPr>
                <w:rFonts w:cs="Arial"/>
              </w:rPr>
              <w:t>payments.</w:t>
            </w:r>
          </w:p>
          <w:p w14:paraId="3DFEAF7F" w14:textId="77777777" w:rsidR="009A3803" w:rsidRPr="00F32F26" w:rsidRDefault="009A3803" w:rsidP="009A3803">
            <w:pPr>
              <w:spacing w:before="120" w:after="120"/>
            </w:pPr>
          </w:p>
        </w:tc>
      </w:tr>
    </w:tbl>
    <w:p w14:paraId="60208D66" w14:textId="58904FA3" w:rsidR="00243356" w:rsidRDefault="00000000" w:rsidP="00571085">
      <w:pPr>
        <w:spacing w:before="120" w:after="120"/>
        <w:jc w:val="right"/>
      </w:pPr>
      <w:hyperlink w:anchor="_top" w:history="1"/>
      <w:bookmarkStart w:id="21" w:name="_Associated_Documents"/>
      <w:bookmarkStart w:id="22" w:name="_FAQs"/>
      <w:bookmarkEnd w:id="21"/>
      <w:bookmarkEnd w:id="22"/>
    </w:p>
    <w:p w14:paraId="7E7C536A" w14:textId="1E3F9776" w:rsidR="00385580" w:rsidRPr="000C58DB" w:rsidRDefault="00385580" w:rsidP="00571085">
      <w:pPr>
        <w:spacing w:before="120" w:after="120"/>
        <w:jc w:val="right"/>
      </w:pPr>
      <w:hyperlink w:anchor="_top" w:history="1">
        <w:r w:rsidRPr="0038558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43356" w:rsidRPr="0058134F" w14:paraId="5A42C203" w14:textId="77777777" w:rsidTr="0022173F">
        <w:tc>
          <w:tcPr>
            <w:tcW w:w="5000" w:type="pct"/>
            <w:shd w:val="clear" w:color="auto" w:fill="C0C0C0"/>
          </w:tcPr>
          <w:p w14:paraId="5BDD779E" w14:textId="77777777" w:rsidR="00243356" w:rsidRPr="00F32F26" w:rsidRDefault="00243356" w:rsidP="009A380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449043154"/>
            <w:bookmarkStart w:id="24" w:name="_Toc90375035"/>
            <w:bookmarkStart w:id="25" w:name="_Toc182566074"/>
            <w:r w:rsidRPr="00F32F26">
              <w:rPr>
                <w:rFonts w:ascii="Verdana" w:hAnsi="Verdana"/>
                <w:i w:val="0"/>
                <w:iCs w:val="0"/>
              </w:rPr>
              <w:t>Resolution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Time</w:t>
            </w:r>
            <w:bookmarkEnd w:id="23"/>
            <w:bookmarkEnd w:id="24"/>
            <w:bookmarkEnd w:id="25"/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E19D038" w14:textId="77777777" w:rsidR="002D04E7" w:rsidRDefault="002D04E7" w:rsidP="009A3803">
      <w:pPr>
        <w:spacing w:before="120" w:after="120"/>
      </w:pPr>
    </w:p>
    <w:p w14:paraId="4F55DA19" w14:textId="5F507EF7" w:rsidR="00243356" w:rsidRPr="00243356" w:rsidRDefault="00243356" w:rsidP="009A3803">
      <w:pPr>
        <w:spacing w:before="120" w:after="120"/>
      </w:pPr>
      <w:r w:rsidRPr="00243356">
        <w:t>Resolution</w:t>
      </w:r>
      <w:r w:rsidR="00F32F26">
        <w:t xml:space="preserve"> </w:t>
      </w:r>
      <w:r w:rsidRPr="00243356">
        <w:t>times</w:t>
      </w:r>
      <w:r w:rsidR="00F32F26">
        <w:t xml:space="preserve"> </w:t>
      </w:r>
      <w:r w:rsidRPr="00243356">
        <w:t>vary</w:t>
      </w:r>
      <w:r w:rsidR="00F32F26">
        <w:t xml:space="preserve"> </w:t>
      </w:r>
      <w:r w:rsidRPr="00243356">
        <w:t>by</w:t>
      </w:r>
      <w:r w:rsidR="00F32F26">
        <w:t xml:space="preserve"> </w:t>
      </w:r>
      <w:r w:rsidRPr="00243356">
        <w:t>the</w:t>
      </w:r>
      <w:r w:rsidR="00F32F26">
        <w:t xml:space="preserve"> </w:t>
      </w:r>
      <w:r w:rsidRPr="00243356">
        <w:t>specific</w:t>
      </w:r>
      <w:r w:rsidR="00F32F26">
        <w:t xml:space="preserve"> </w:t>
      </w:r>
      <w:r w:rsidRPr="00243356">
        <w:t>situation.</w:t>
      </w:r>
      <w:r w:rsidR="00F32F26">
        <w:t xml:space="preserve"> </w:t>
      </w:r>
      <w:r w:rsidRPr="00243356">
        <w:t>Refer</w:t>
      </w:r>
      <w:r w:rsidR="00F32F26">
        <w:t xml:space="preserve"> </w:t>
      </w:r>
      <w:r w:rsidRPr="00243356">
        <w:t>to</w:t>
      </w:r>
      <w:r w:rsidR="00F32F26">
        <w:t xml:space="preserve"> </w:t>
      </w:r>
      <w:r w:rsidRPr="00243356">
        <w:t>the</w:t>
      </w:r>
      <w:r w:rsidR="00F32F26">
        <w:t xml:space="preserve"> </w:t>
      </w:r>
      <w:r w:rsidR="00175ABA">
        <w:rPr>
          <w:b/>
        </w:rPr>
        <w:t>Premium</w:t>
      </w:r>
      <w:r w:rsidR="00F32F26">
        <w:rPr>
          <w:b/>
        </w:rPr>
        <w:t xml:space="preserve"> </w:t>
      </w:r>
      <w:r w:rsidR="00175ABA">
        <w:rPr>
          <w:b/>
        </w:rPr>
        <w:t>Billing</w:t>
      </w:r>
      <w:r w:rsidR="00F32F26">
        <w:rPr>
          <w:b/>
        </w:rPr>
        <w:t xml:space="preserve"> </w:t>
      </w:r>
      <w:r w:rsidR="00175ABA">
        <w:rPr>
          <w:b/>
        </w:rPr>
        <w:t>Processing</w:t>
      </w:r>
      <w:r w:rsidR="00F32F26">
        <w:rPr>
          <w:b/>
        </w:rPr>
        <w:t xml:space="preserve"> </w:t>
      </w:r>
      <w:r w:rsidRPr="00243356">
        <w:rPr>
          <w:b/>
        </w:rPr>
        <w:t>Time</w:t>
      </w:r>
      <w:r w:rsidR="00175ABA">
        <w:rPr>
          <w:b/>
        </w:rPr>
        <w:t>s</w:t>
      </w:r>
      <w:r w:rsidR="00F32F26">
        <w:t xml:space="preserve"> </w:t>
      </w:r>
      <w:r w:rsidRPr="00243356">
        <w:t>section</w:t>
      </w:r>
      <w:r w:rsidR="00F32F26">
        <w:t xml:space="preserve"> </w:t>
      </w:r>
      <w:r w:rsidRPr="00243356">
        <w:t>in</w:t>
      </w:r>
      <w:r w:rsidR="00F32F26">
        <w:t xml:space="preserve"> </w:t>
      </w:r>
      <w:hyperlink r:id="rId20" w:anchor="!/view?docid=7072bae5-b9f6-4141-991f-9b3d11e7a5bd" w:history="1">
        <w:r w:rsidR="00CE252B">
          <w:rPr>
            <w:rStyle w:val="Hyperlink"/>
          </w:rPr>
          <w:t>Aetna MED D – SilverScript - Premium Billing General Information, Processes, &amp; Document Index (026695)</w:t>
        </w:r>
      </w:hyperlink>
      <w:r w:rsidR="00F32F26">
        <w:t xml:space="preserve"> </w:t>
      </w:r>
      <w:r w:rsidR="00175ABA">
        <w:t>and</w:t>
      </w:r>
      <w:r w:rsidR="00F32F26">
        <w:t xml:space="preserve"> </w:t>
      </w:r>
      <w:hyperlink r:id="rId21" w:anchor="!/view?docid=863acba1-4370-4da9-9f6b-4cadf8633fbf" w:history="1">
        <w:r w:rsidR="00CE252B">
          <w:rPr>
            <w:rStyle w:val="Hyperlink"/>
          </w:rPr>
          <w:t xml:space="preserve">Compass and </w:t>
        </w:r>
        <w:proofErr w:type="spellStart"/>
        <w:r w:rsidR="00CE252B">
          <w:rPr>
            <w:rStyle w:val="Hyperlink"/>
          </w:rPr>
          <w:t>PeopleSafe</w:t>
        </w:r>
        <w:proofErr w:type="spellEnd"/>
        <w:r w:rsidR="00CE252B">
          <w:rPr>
            <w:rStyle w:val="Hyperlink"/>
          </w:rPr>
          <w:t xml:space="preserve"> - General Resolution Times/Turn Around Times (TAT) and Related Documents (028775)</w:t>
        </w:r>
      </w:hyperlink>
      <w:r w:rsidR="00175ABA">
        <w:t>.</w:t>
      </w:r>
    </w:p>
    <w:p w14:paraId="3738E764" w14:textId="116415F5" w:rsidR="0022173F" w:rsidRDefault="0022173F" w:rsidP="00571085">
      <w:pPr>
        <w:spacing w:before="120" w:after="120"/>
      </w:pPr>
    </w:p>
    <w:p w14:paraId="6AF199FA" w14:textId="5D94FEA1" w:rsidR="00571085" w:rsidRPr="00BF2D8A" w:rsidRDefault="00571085" w:rsidP="00571085">
      <w:pPr>
        <w:spacing w:before="120" w:after="120"/>
        <w:jc w:val="right"/>
      </w:pPr>
      <w:hyperlink w:anchor="_top" w:history="1">
        <w:r w:rsidRPr="0057108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2173F" w:rsidRPr="0058134F" w14:paraId="4E9C4FBD" w14:textId="77777777" w:rsidTr="00902E9E">
        <w:tc>
          <w:tcPr>
            <w:tcW w:w="5000" w:type="pct"/>
            <w:shd w:val="clear" w:color="auto" w:fill="C0C0C0"/>
          </w:tcPr>
          <w:p w14:paraId="1D11CAC3" w14:textId="77777777" w:rsidR="0022173F" w:rsidRPr="00877EDC" w:rsidRDefault="0022173F" w:rsidP="009A380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Toc90375036"/>
            <w:bookmarkStart w:id="27" w:name="_Toc182566075"/>
            <w:r w:rsidRPr="00877EDC">
              <w:rPr>
                <w:rFonts w:ascii="Verdana" w:hAnsi="Verdana"/>
                <w:i w:val="0"/>
                <w:iCs w:val="0"/>
              </w:rPr>
              <w:t>Related</w:t>
            </w:r>
            <w:r w:rsidR="00F32F26" w:rsidRPr="00877EDC">
              <w:rPr>
                <w:rFonts w:ascii="Verdana" w:hAnsi="Verdana"/>
                <w:i w:val="0"/>
                <w:iCs w:val="0"/>
              </w:rPr>
              <w:t xml:space="preserve"> </w:t>
            </w:r>
            <w:r w:rsidRPr="00877EDC">
              <w:rPr>
                <w:rFonts w:ascii="Verdana" w:hAnsi="Verdana"/>
                <w:i w:val="0"/>
                <w:iCs w:val="0"/>
              </w:rPr>
              <w:t>Documents</w:t>
            </w:r>
            <w:bookmarkEnd w:id="26"/>
            <w:bookmarkEnd w:id="27"/>
            <w:r w:rsidR="00F32F26" w:rsidRPr="00877ED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DABE8A4" w14:textId="77777777" w:rsidR="0022173F" w:rsidRPr="00F32F26" w:rsidRDefault="0022173F" w:rsidP="009A3803">
      <w:pPr>
        <w:spacing w:before="120" w:after="120"/>
      </w:pPr>
    </w:p>
    <w:p w14:paraId="2708B365" w14:textId="7F06BFE2" w:rsidR="00B05049" w:rsidRPr="00F32F26" w:rsidRDefault="0022173F" w:rsidP="009A3803">
      <w:pPr>
        <w:spacing w:before="120" w:after="120"/>
      </w:pPr>
      <w:r w:rsidRPr="00F32F26">
        <w:t>Resolution</w:t>
      </w:r>
      <w:r w:rsidR="00F32F26">
        <w:t xml:space="preserve"> </w:t>
      </w:r>
      <w:r w:rsidR="00175ABA" w:rsidRPr="00F32F26">
        <w:rPr>
          <w:b/>
        </w:rPr>
        <w:t>Refer</w:t>
      </w:r>
      <w:r w:rsidR="00F32F26">
        <w:rPr>
          <w:b/>
        </w:rPr>
        <w:t xml:space="preserve"> </w:t>
      </w:r>
      <w:r w:rsidR="00175ABA" w:rsidRPr="00F32F26">
        <w:rPr>
          <w:b/>
        </w:rPr>
        <w:t>to</w:t>
      </w:r>
      <w:r w:rsidR="00F32F26">
        <w:rPr>
          <w:b/>
        </w:rPr>
        <w:t xml:space="preserve"> </w:t>
      </w:r>
      <w:hyperlink r:id="rId22" w:anchor="!/view?docid=7072bae5-b9f6-4141-991f-9b3d11e7a5bd" w:tgtFrame="_blank" w:history="1">
        <w:r w:rsidR="003D58EB">
          <w:rPr>
            <w:color w:val="0000FF"/>
            <w:u w:val="single"/>
          </w:rPr>
          <w:t>Aetna MED D – SilverScript - Premium Billing General Information, Processes, &amp; Document Index (026695)</w:t>
        </w:r>
      </w:hyperlink>
      <w:r w:rsidR="00F32F26">
        <w:t xml:space="preserve"> </w:t>
      </w:r>
      <w:r w:rsidR="00175ABA" w:rsidRPr="00F32F26">
        <w:t>and</w:t>
      </w:r>
      <w:r w:rsidR="00F32F26">
        <w:t xml:space="preserve"> </w:t>
      </w:r>
      <w:hyperlink r:id="rId23" w:anchor="!/view?docid=7484c9b4-c08b-4c01-9f05-bfb8442c2c26" w:history="1">
        <w:r w:rsidR="00DB0751">
          <w:rPr>
            <w:rStyle w:val="Hyperlink"/>
          </w:rPr>
          <w:t>Aetna MED D - SilverScript - Premium Billing Missing Check Payment Research (023604)</w:t>
        </w:r>
      </w:hyperlink>
      <w:r w:rsidR="00175ABA" w:rsidRPr="00F32F26">
        <w:t>.</w:t>
      </w:r>
      <w:r w:rsidR="00F32F26">
        <w:rPr>
          <w:b/>
          <w:bCs/>
          <w:color w:val="333333"/>
        </w:rPr>
        <w:t xml:space="preserve"> </w:t>
      </w:r>
    </w:p>
    <w:p w14:paraId="13D6FF0A" w14:textId="5E71A1F2" w:rsidR="00561070" w:rsidRPr="00F32F26" w:rsidRDefault="00B05049" w:rsidP="009A3803">
      <w:pPr>
        <w:spacing w:before="120" w:after="120"/>
      </w:pPr>
      <w:r w:rsidRPr="00F32F26">
        <w:rPr>
          <w:b/>
          <w:bCs/>
        </w:rPr>
        <w:t>Grievance</w:t>
      </w:r>
      <w:r w:rsidR="00F32F26">
        <w:rPr>
          <w:b/>
          <w:bCs/>
        </w:rPr>
        <w:t xml:space="preserve"> </w:t>
      </w:r>
      <w:r w:rsidRPr="00F32F26">
        <w:rPr>
          <w:b/>
          <w:bCs/>
        </w:rPr>
        <w:t>Standard</w:t>
      </w:r>
      <w:r w:rsidR="00F32F26">
        <w:rPr>
          <w:b/>
          <w:bCs/>
        </w:rPr>
        <w:t xml:space="preserve"> </w:t>
      </w:r>
      <w:r w:rsidRPr="00F32F26">
        <w:rPr>
          <w:b/>
          <w:bCs/>
        </w:rPr>
        <w:t>Verbiage:</w:t>
      </w:r>
      <w:r w:rsidR="00F32F26">
        <w:t xml:space="preserve">  </w:t>
      </w:r>
      <w:r w:rsidRPr="00F32F26">
        <w:t>Grievance</w:t>
      </w:r>
      <w:r w:rsidR="00F32F26">
        <w:t xml:space="preserve"> </w:t>
      </w:r>
      <w:r w:rsidRPr="00F32F26">
        <w:t>Standard</w:t>
      </w:r>
      <w:r w:rsidR="00F32F26">
        <w:t xml:space="preserve"> </w:t>
      </w:r>
      <w:r w:rsidRPr="00F32F26">
        <w:t>Verbiage</w:t>
      </w:r>
      <w:r w:rsidR="00F32F26">
        <w:t xml:space="preserve"> </w:t>
      </w:r>
      <w:r w:rsidRPr="00F32F26">
        <w:t>(for</w:t>
      </w:r>
      <w:r w:rsidR="00F32F26">
        <w:t xml:space="preserve"> </w:t>
      </w:r>
      <w:r w:rsidRPr="00F32F26">
        <w:t>use</w:t>
      </w:r>
      <w:r w:rsidR="00F32F26">
        <w:t xml:space="preserve"> </w:t>
      </w:r>
      <w:r w:rsidRPr="00F32F26">
        <w:t>in</w:t>
      </w:r>
      <w:r w:rsidR="00F32F26">
        <w:t xml:space="preserve"> </w:t>
      </w:r>
      <w:r w:rsidRPr="00F32F26">
        <w:t>Discussion</w:t>
      </w:r>
      <w:r w:rsidR="00F32F26">
        <w:t xml:space="preserve"> </w:t>
      </w:r>
      <w:r w:rsidRPr="00F32F26">
        <w:t>with</w:t>
      </w:r>
      <w:r w:rsidR="00F32F26">
        <w:t xml:space="preserve"> </w:t>
      </w:r>
      <w:r w:rsidRPr="00F32F26">
        <w:t>Beneficiary)</w:t>
      </w:r>
      <w:r w:rsidR="00F32F26">
        <w:t xml:space="preserve"> </w:t>
      </w:r>
      <w:r w:rsidRPr="00F32F26">
        <w:t>section</w:t>
      </w:r>
      <w:r w:rsidR="00F32F26">
        <w:t xml:space="preserve"> </w:t>
      </w:r>
      <w:r w:rsidRPr="00F32F26">
        <w:t>in</w:t>
      </w:r>
      <w:r w:rsidR="00F32F26">
        <w:t xml:space="preserve"> </w:t>
      </w:r>
      <w:hyperlink r:id="rId24" w:anchor="!/view?docid=71364003-a41f-4b84-be24-1e85435462b2" w:tgtFrame="_blank" w:history="1">
        <w:r w:rsidR="00DB0751">
          <w:rPr>
            <w:color w:val="0000FF"/>
            <w:u w:val="single"/>
          </w:rPr>
          <w:t>MED D - Grievances Index (007931)</w:t>
        </w:r>
      </w:hyperlink>
    </w:p>
    <w:p w14:paraId="3A02D1D7" w14:textId="77777777" w:rsidR="00A15A57" w:rsidRPr="00F32F26" w:rsidRDefault="00A15A57" w:rsidP="009A3803">
      <w:pPr>
        <w:pStyle w:val="ListParagraph"/>
        <w:spacing w:before="120" w:after="120"/>
        <w:ind w:left="0"/>
        <w:rPr>
          <w:rStyle w:val="Hyperlink"/>
        </w:rPr>
      </w:pPr>
      <w:r w:rsidRPr="00F32F26">
        <w:rPr>
          <w:b/>
          <w:bCs/>
        </w:rPr>
        <w:t>Parent</w:t>
      </w:r>
      <w:r w:rsidR="00F32F26">
        <w:rPr>
          <w:b/>
          <w:bCs/>
        </w:rPr>
        <w:t xml:space="preserve"> </w:t>
      </w:r>
      <w:r w:rsidRPr="00F32F26">
        <w:rPr>
          <w:b/>
          <w:bCs/>
        </w:rPr>
        <w:t>Document:</w:t>
      </w:r>
      <w:r w:rsidR="00F32F26">
        <w:rPr>
          <w:b/>
          <w:bCs/>
        </w:rPr>
        <w:t xml:space="preserve">  </w:t>
      </w:r>
      <w:r w:rsidRPr="00F32F26">
        <w:rPr>
          <w:bCs/>
        </w:rPr>
        <w:t>CALL-0048:</w:t>
      </w:r>
      <w:r w:rsidR="00F32F26">
        <w:rPr>
          <w:b/>
          <w:bCs/>
        </w:rPr>
        <w:t xml:space="preserve">  </w:t>
      </w:r>
      <w:hyperlink r:id="rId25" w:tgtFrame="_blank" w:history="1">
        <w:r w:rsidRPr="00F32F26">
          <w:rPr>
            <w:rStyle w:val="Hyperlink"/>
          </w:rPr>
          <w:t>Medicare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Part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D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Customer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Care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Call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Center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Requirements-CVS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Caremark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Part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D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Services,</w:t>
        </w:r>
        <w:r w:rsidR="00F32F26">
          <w:rPr>
            <w:rStyle w:val="Hyperlink"/>
          </w:rPr>
          <w:t xml:space="preserve"> </w:t>
        </w:r>
        <w:r w:rsidRPr="00F32F26">
          <w:rPr>
            <w:rStyle w:val="Hyperlink"/>
          </w:rPr>
          <w:t>L.L.C.</w:t>
        </w:r>
      </w:hyperlink>
    </w:p>
    <w:p w14:paraId="1938E938" w14:textId="5E1844E9" w:rsidR="00A15A57" w:rsidRPr="00F32F26" w:rsidRDefault="00A15A57" w:rsidP="009A3803">
      <w:pPr>
        <w:spacing w:before="120" w:after="120"/>
      </w:pPr>
      <w:r w:rsidRPr="00F32F26">
        <w:rPr>
          <w:b/>
          <w:bCs/>
          <w:color w:val="000000"/>
        </w:rPr>
        <w:t>Abbreviations/Definitions:</w:t>
      </w:r>
      <w:r w:rsidR="00F32F26">
        <w:rPr>
          <w:b/>
          <w:bCs/>
          <w:color w:val="000000"/>
        </w:rPr>
        <w:t xml:space="preserve">  </w:t>
      </w:r>
      <w:hyperlink r:id="rId26" w:anchor="!/view?docid=c1f1028b-e42c-4b4f-a4cf-cc0b42c91606" w:history="1">
        <w:r w:rsidR="004F20E1">
          <w:rPr>
            <w:rStyle w:val="Hyperlink"/>
          </w:rPr>
          <w:t>Customer Care Abbreviations, Definitions, and Terms Index (017428)</w:t>
        </w:r>
      </w:hyperlink>
    </w:p>
    <w:p w14:paraId="3757C117" w14:textId="10366241" w:rsidR="00F32F26" w:rsidRPr="00F32F26" w:rsidRDefault="00571085" w:rsidP="00B05049">
      <w:pPr>
        <w:jc w:val="right"/>
        <w:rPr>
          <w:u w:val="single"/>
        </w:rPr>
      </w:pPr>
      <w:hyperlink w:anchor="_top" w:history="1">
        <w:r w:rsidRPr="00571085">
          <w:rPr>
            <w:rStyle w:val="Hyperlink"/>
          </w:rPr>
          <w:t>Top of the Document</w:t>
        </w:r>
      </w:hyperlink>
    </w:p>
    <w:p w14:paraId="187A6B87" w14:textId="77777777" w:rsidR="00B05049" w:rsidRPr="00F32F26" w:rsidRDefault="00B05049" w:rsidP="00243356">
      <w:pPr>
        <w:jc w:val="right"/>
      </w:pPr>
    </w:p>
    <w:p w14:paraId="2B7BD743" w14:textId="77777777" w:rsidR="00710E68" w:rsidRPr="00C247CB" w:rsidRDefault="00710E68" w:rsidP="006E2F2F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</w:t>
      </w:r>
      <w:r w:rsidR="00F32F26">
        <w:rPr>
          <w:sz w:val="16"/>
          <w:szCs w:val="16"/>
        </w:rPr>
        <w:t xml:space="preserve"> </w:t>
      </w:r>
      <w:r w:rsidR="003161BE">
        <w:rPr>
          <w:sz w:val="16"/>
          <w:szCs w:val="16"/>
        </w:rPr>
        <w:t>t</w:t>
      </w:r>
      <w:r w:rsidRPr="00C247CB">
        <w:rPr>
          <w:sz w:val="16"/>
          <w:szCs w:val="16"/>
        </w:rPr>
        <w:t>o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Be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Reproduced</w:t>
      </w:r>
      <w:r w:rsidR="00F32F26">
        <w:rPr>
          <w:sz w:val="16"/>
          <w:szCs w:val="16"/>
        </w:rPr>
        <w:t xml:space="preserve"> </w:t>
      </w:r>
      <w:r w:rsidR="003161BE">
        <w:rPr>
          <w:sz w:val="16"/>
          <w:szCs w:val="16"/>
        </w:rPr>
        <w:t>o</w:t>
      </w:r>
      <w:r w:rsidRPr="00C247CB">
        <w:rPr>
          <w:sz w:val="16"/>
          <w:szCs w:val="16"/>
        </w:rPr>
        <w:t>r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Disclosed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to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Others</w:t>
      </w:r>
      <w:r w:rsidR="00F32F26">
        <w:rPr>
          <w:sz w:val="16"/>
          <w:szCs w:val="16"/>
        </w:rPr>
        <w:t xml:space="preserve"> </w:t>
      </w:r>
      <w:r w:rsidR="003161BE">
        <w:rPr>
          <w:sz w:val="16"/>
          <w:szCs w:val="16"/>
        </w:rPr>
        <w:t>w</w:t>
      </w:r>
      <w:r w:rsidRPr="00C247CB">
        <w:rPr>
          <w:sz w:val="16"/>
          <w:szCs w:val="16"/>
        </w:rPr>
        <w:t>ithout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Prior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Written</w:t>
      </w:r>
      <w:r w:rsidR="00F32F26">
        <w:rPr>
          <w:sz w:val="16"/>
          <w:szCs w:val="16"/>
        </w:rPr>
        <w:t xml:space="preserve"> </w:t>
      </w:r>
      <w:r w:rsidRPr="00C247CB">
        <w:rPr>
          <w:sz w:val="16"/>
          <w:szCs w:val="16"/>
        </w:rPr>
        <w:t>Approval</w:t>
      </w:r>
    </w:p>
    <w:p w14:paraId="48FDE82D" w14:textId="400E3CC2" w:rsidR="005A64DA" w:rsidRPr="00C247CB" w:rsidRDefault="00710E68" w:rsidP="006E2F2F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ELECTRONIC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DATA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=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OFFICIAL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VERSION</w:t>
      </w:r>
      <w:r w:rsidR="00F32F26">
        <w:rPr>
          <w:b/>
          <w:color w:val="000000"/>
          <w:sz w:val="16"/>
          <w:szCs w:val="16"/>
        </w:rPr>
        <w:t xml:space="preserve"> </w:t>
      </w:r>
      <w:r w:rsidR="00BF2D8A">
        <w:rPr>
          <w:b/>
          <w:color w:val="000000"/>
          <w:sz w:val="16"/>
          <w:szCs w:val="16"/>
        </w:rPr>
        <w:t>/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PAPER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COPY</w:t>
      </w:r>
      <w:r w:rsidR="00F32F26">
        <w:rPr>
          <w:b/>
          <w:color w:val="000000"/>
          <w:sz w:val="16"/>
          <w:szCs w:val="16"/>
        </w:rPr>
        <w:t xml:space="preserve"> </w:t>
      </w:r>
      <w:r w:rsidR="000C58DB">
        <w:rPr>
          <w:b/>
          <w:color w:val="000000"/>
          <w:sz w:val="16"/>
          <w:szCs w:val="16"/>
        </w:rPr>
        <w:t>=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INFORMATIONAL</w:t>
      </w:r>
      <w:r w:rsidR="00F32F26">
        <w:rPr>
          <w:b/>
          <w:color w:val="000000"/>
          <w:sz w:val="16"/>
          <w:szCs w:val="16"/>
        </w:rPr>
        <w:t xml:space="preserve"> </w:t>
      </w:r>
      <w:r w:rsidRPr="00C247CB">
        <w:rPr>
          <w:b/>
          <w:color w:val="000000"/>
          <w:sz w:val="16"/>
          <w:szCs w:val="16"/>
        </w:rPr>
        <w:t>ONLY</w:t>
      </w:r>
    </w:p>
    <w:sectPr w:rsidR="005A64DA" w:rsidRPr="00C247CB" w:rsidSect="008825E7"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3A5B" w14:textId="77777777" w:rsidR="00775DEC" w:rsidRDefault="00775DEC">
      <w:r>
        <w:separator/>
      </w:r>
    </w:p>
  </w:endnote>
  <w:endnote w:type="continuationSeparator" w:id="0">
    <w:p w14:paraId="2A65AC7A" w14:textId="77777777" w:rsidR="00775DEC" w:rsidRDefault="0077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852F" w14:textId="77777777" w:rsidR="00551F82" w:rsidRPr="00CD2229" w:rsidRDefault="00551F8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4599" w14:textId="77777777" w:rsidR="00775DEC" w:rsidRDefault="00775DEC">
      <w:r>
        <w:separator/>
      </w:r>
    </w:p>
  </w:footnote>
  <w:footnote w:type="continuationSeparator" w:id="0">
    <w:p w14:paraId="7EEF38C2" w14:textId="77777777" w:rsidR="00775DEC" w:rsidRDefault="00775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9632" w14:textId="77777777" w:rsidR="00551F82" w:rsidRDefault="00F32F2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1.75pt;height:14.25pt" o:bullet="t">
        <v:imagedata r:id="rId1" o:title="Icon - Important"/>
      </v:shape>
    </w:pict>
  </w:numPicBullet>
  <w:numPicBullet w:numPicBulletId="1">
    <w:pict>
      <v:shape id="_x0000_i1111" type="#_x0000_t75" alt="Dialogue" style="width:21.75pt;height:14.25pt;visibility:visible" o:bullet="t">
        <v:imagedata r:id="rId2" o:title="Dialogue"/>
      </v:shape>
    </w:pict>
  </w:numPicBullet>
  <w:abstractNum w:abstractNumId="0" w15:restartNumberingAfterBreak="0">
    <w:nsid w:val="002009A8"/>
    <w:multiLevelType w:val="hybridMultilevel"/>
    <w:tmpl w:val="2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4FC"/>
    <w:multiLevelType w:val="hybridMultilevel"/>
    <w:tmpl w:val="E8324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979A7"/>
    <w:multiLevelType w:val="hybridMultilevel"/>
    <w:tmpl w:val="AEE0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A03F1"/>
    <w:multiLevelType w:val="hybridMultilevel"/>
    <w:tmpl w:val="C3D2F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39C1"/>
    <w:multiLevelType w:val="hybridMultilevel"/>
    <w:tmpl w:val="812CEA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BF5838"/>
    <w:multiLevelType w:val="hybridMultilevel"/>
    <w:tmpl w:val="2A8C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D665E"/>
    <w:multiLevelType w:val="hybridMultilevel"/>
    <w:tmpl w:val="DEFAB17C"/>
    <w:lvl w:ilvl="0" w:tplc="92BA6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F34"/>
    <w:multiLevelType w:val="hybridMultilevel"/>
    <w:tmpl w:val="4320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F0288"/>
    <w:multiLevelType w:val="hybridMultilevel"/>
    <w:tmpl w:val="BC661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FF7460C"/>
    <w:multiLevelType w:val="hybridMultilevel"/>
    <w:tmpl w:val="EBE42E0A"/>
    <w:lvl w:ilvl="0" w:tplc="568A6CB4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E2845"/>
    <w:multiLevelType w:val="hybridMultilevel"/>
    <w:tmpl w:val="18C80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0A6481"/>
    <w:multiLevelType w:val="hybridMultilevel"/>
    <w:tmpl w:val="CE30A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ED42B1"/>
    <w:multiLevelType w:val="hybridMultilevel"/>
    <w:tmpl w:val="313E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E3A95"/>
    <w:multiLevelType w:val="multilevel"/>
    <w:tmpl w:val="436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90CF1"/>
    <w:multiLevelType w:val="hybridMultilevel"/>
    <w:tmpl w:val="0816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D887695"/>
    <w:multiLevelType w:val="hybridMultilevel"/>
    <w:tmpl w:val="3DE856D6"/>
    <w:lvl w:ilvl="0" w:tplc="D5D84E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BE44F6"/>
    <w:multiLevelType w:val="hybridMultilevel"/>
    <w:tmpl w:val="8E6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E4964"/>
    <w:multiLevelType w:val="hybridMultilevel"/>
    <w:tmpl w:val="955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2270"/>
    <w:multiLevelType w:val="hybridMultilevel"/>
    <w:tmpl w:val="4EA4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4095427">
    <w:abstractNumId w:val="3"/>
  </w:num>
  <w:num w:numId="2" w16cid:durableId="707024164">
    <w:abstractNumId w:val="4"/>
  </w:num>
  <w:num w:numId="3" w16cid:durableId="332952185">
    <w:abstractNumId w:val="18"/>
  </w:num>
  <w:num w:numId="4" w16cid:durableId="1512179577">
    <w:abstractNumId w:val="2"/>
  </w:num>
  <w:num w:numId="5" w16cid:durableId="1290627966">
    <w:abstractNumId w:val="6"/>
  </w:num>
  <w:num w:numId="6" w16cid:durableId="5894474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969005">
    <w:abstractNumId w:val="1"/>
  </w:num>
  <w:num w:numId="8" w16cid:durableId="2145536549">
    <w:abstractNumId w:val="17"/>
  </w:num>
  <w:num w:numId="9" w16cid:durableId="1113942078">
    <w:abstractNumId w:val="10"/>
  </w:num>
  <w:num w:numId="10" w16cid:durableId="1409502622">
    <w:abstractNumId w:val="22"/>
  </w:num>
  <w:num w:numId="11" w16cid:durableId="1672682597">
    <w:abstractNumId w:val="14"/>
  </w:num>
  <w:num w:numId="12" w16cid:durableId="332613635">
    <w:abstractNumId w:val="14"/>
  </w:num>
  <w:num w:numId="13" w16cid:durableId="1517575119">
    <w:abstractNumId w:val="1"/>
  </w:num>
  <w:num w:numId="14" w16cid:durableId="1277323053">
    <w:abstractNumId w:val="19"/>
  </w:num>
  <w:num w:numId="15" w16cid:durableId="1973707771">
    <w:abstractNumId w:val="7"/>
  </w:num>
  <w:num w:numId="16" w16cid:durableId="1346176865">
    <w:abstractNumId w:val="5"/>
  </w:num>
  <w:num w:numId="17" w16cid:durableId="890771176">
    <w:abstractNumId w:val="20"/>
  </w:num>
  <w:num w:numId="18" w16cid:durableId="60567840">
    <w:abstractNumId w:val="21"/>
  </w:num>
  <w:num w:numId="19" w16cid:durableId="1328287598">
    <w:abstractNumId w:val="13"/>
  </w:num>
  <w:num w:numId="20" w16cid:durableId="630941665">
    <w:abstractNumId w:val="15"/>
  </w:num>
  <w:num w:numId="21" w16cid:durableId="2113743540">
    <w:abstractNumId w:val="8"/>
  </w:num>
  <w:num w:numId="22" w16cid:durableId="2027438090">
    <w:abstractNumId w:val="16"/>
  </w:num>
  <w:num w:numId="23" w16cid:durableId="132722779">
    <w:abstractNumId w:val="16"/>
  </w:num>
  <w:num w:numId="24" w16cid:durableId="1169099626">
    <w:abstractNumId w:val="0"/>
  </w:num>
  <w:num w:numId="25" w16cid:durableId="123081189">
    <w:abstractNumId w:val="12"/>
  </w:num>
  <w:num w:numId="26" w16cid:durableId="71952088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D63"/>
    <w:rsid w:val="00001E7D"/>
    <w:rsid w:val="00006B86"/>
    <w:rsid w:val="000131E2"/>
    <w:rsid w:val="00015A2E"/>
    <w:rsid w:val="000249C3"/>
    <w:rsid w:val="00033D04"/>
    <w:rsid w:val="00035BED"/>
    <w:rsid w:val="00053B38"/>
    <w:rsid w:val="000552A2"/>
    <w:rsid w:val="00061AD2"/>
    <w:rsid w:val="0007129C"/>
    <w:rsid w:val="00072D85"/>
    <w:rsid w:val="000863D4"/>
    <w:rsid w:val="0008665F"/>
    <w:rsid w:val="00086CF9"/>
    <w:rsid w:val="00087579"/>
    <w:rsid w:val="0009575F"/>
    <w:rsid w:val="0009594F"/>
    <w:rsid w:val="00095AB5"/>
    <w:rsid w:val="00096AD5"/>
    <w:rsid w:val="000A5524"/>
    <w:rsid w:val="000A60C6"/>
    <w:rsid w:val="000A6B88"/>
    <w:rsid w:val="000B0B7E"/>
    <w:rsid w:val="000B1B90"/>
    <w:rsid w:val="000B3C4C"/>
    <w:rsid w:val="000B46C2"/>
    <w:rsid w:val="000B5549"/>
    <w:rsid w:val="000B656F"/>
    <w:rsid w:val="000B72DF"/>
    <w:rsid w:val="000C58DB"/>
    <w:rsid w:val="000D1870"/>
    <w:rsid w:val="000D464B"/>
    <w:rsid w:val="000D4BA2"/>
    <w:rsid w:val="000D6714"/>
    <w:rsid w:val="000E0D5E"/>
    <w:rsid w:val="000F0D1B"/>
    <w:rsid w:val="000F4CCD"/>
    <w:rsid w:val="000F54AF"/>
    <w:rsid w:val="00100F7B"/>
    <w:rsid w:val="00104CDE"/>
    <w:rsid w:val="00111BDE"/>
    <w:rsid w:val="0011278C"/>
    <w:rsid w:val="00113548"/>
    <w:rsid w:val="00113A1C"/>
    <w:rsid w:val="00115944"/>
    <w:rsid w:val="001225D0"/>
    <w:rsid w:val="0012373E"/>
    <w:rsid w:val="0012767D"/>
    <w:rsid w:val="00133B10"/>
    <w:rsid w:val="001360A5"/>
    <w:rsid w:val="001439FD"/>
    <w:rsid w:val="00143F9C"/>
    <w:rsid w:val="00160547"/>
    <w:rsid w:val="00160C3C"/>
    <w:rsid w:val="0016273A"/>
    <w:rsid w:val="001673AE"/>
    <w:rsid w:val="00175251"/>
    <w:rsid w:val="00175ABA"/>
    <w:rsid w:val="001776AF"/>
    <w:rsid w:val="00181B1A"/>
    <w:rsid w:val="00190B98"/>
    <w:rsid w:val="0019130B"/>
    <w:rsid w:val="00193228"/>
    <w:rsid w:val="0019552B"/>
    <w:rsid w:val="001A352E"/>
    <w:rsid w:val="001A5256"/>
    <w:rsid w:val="001B3879"/>
    <w:rsid w:val="001B6BAB"/>
    <w:rsid w:val="001C560A"/>
    <w:rsid w:val="001C709A"/>
    <w:rsid w:val="001E33ED"/>
    <w:rsid w:val="001E7746"/>
    <w:rsid w:val="001F0774"/>
    <w:rsid w:val="001F1218"/>
    <w:rsid w:val="001F5784"/>
    <w:rsid w:val="001F5947"/>
    <w:rsid w:val="002016B4"/>
    <w:rsid w:val="002055CF"/>
    <w:rsid w:val="00206394"/>
    <w:rsid w:val="00213FF4"/>
    <w:rsid w:val="00215948"/>
    <w:rsid w:val="00216C59"/>
    <w:rsid w:val="002208A1"/>
    <w:rsid w:val="0022173F"/>
    <w:rsid w:val="00232559"/>
    <w:rsid w:val="00235B16"/>
    <w:rsid w:val="00235D48"/>
    <w:rsid w:val="00242EA3"/>
    <w:rsid w:val="00243356"/>
    <w:rsid w:val="00243437"/>
    <w:rsid w:val="00243EBB"/>
    <w:rsid w:val="0024598A"/>
    <w:rsid w:val="00246D3E"/>
    <w:rsid w:val="00255C6B"/>
    <w:rsid w:val="002602B8"/>
    <w:rsid w:val="00265D86"/>
    <w:rsid w:val="0026715E"/>
    <w:rsid w:val="002750DC"/>
    <w:rsid w:val="00282032"/>
    <w:rsid w:val="00282040"/>
    <w:rsid w:val="00286B0B"/>
    <w:rsid w:val="002913B2"/>
    <w:rsid w:val="00291CE8"/>
    <w:rsid w:val="00293AF6"/>
    <w:rsid w:val="00296127"/>
    <w:rsid w:val="00296765"/>
    <w:rsid w:val="002A20D7"/>
    <w:rsid w:val="002B1316"/>
    <w:rsid w:val="002B532A"/>
    <w:rsid w:val="002B593E"/>
    <w:rsid w:val="002B710B"/>
    <w:rsid w:val="002C0985"/>
    <w:rsid w:val="002D0269"/>
    <w:rsid w:val="002D04E7"/>
    <w:rsid w:val="002D40AF"/>
    <w:rsid w:val="002D5922"/>
    <w:rsid w:val="002D5969"/>
    <w:rsid w:val="002E6E58"/>
    <w:rsid w:val="002F1F92"/>
    <w:rsid w:val="002F470D"/>
    <w:rsid w:val="002F6F9E"/>
    <w:rsid w:val="00303425"/>
    <w:rsid w:val="00304FD9"/>
    <w:rsid w:val="0031165A"/>
    <w:rsid w:val="003161BE"/>
    <w:rsid w:val="00320EFA"/>
    <w:rsid w:val="00323CF9"/>
    <w:rsid w:val="0032682D"/>
    <w:rsid w:val="0033143E"/>
    <w:rsid w:val="00340854"/>
    <w:rsid w:val="0034318F"/>
    <w:rsid w:val="003444DE"/>
    <w:rsid w:val="0034552B"/>
    <w:rsid w:val="00346D64"/>
    <w:rsid w:val="003502D5"/>
    <w:rsid w:val="00354FA2"/>
    <w:rsid w:val="00355290"/>
    <w:rsid w:val="003618E0"/>
    <w:rsid w:val="00364C43"/>
    <w:rsid w:val="003725A1"/>
    <w:rsid w:val="0037517E"/>
    <w:rsid w:val="00376274"/>
    <w:rsid w:val="00376EB2"/>
    <w:rsid w:val="0037748D"/>
    <w:rsid w:val="00385580"/>
    <w:rsid w:val="00385B50"/>
    <w:rsid w:val="003868A2"/>
    <w:rsid w:val="00390EB1"/>
    <w:rsid w:val="00392A5B"/>
    <w:rsid w:val="003A6D70"/>
    <w:rsid w:val="003A7AD6"/>
    <w:rsid w:val="003B1F86"/>
    <w:rsid w:val="003B3006"/>
    <w:rsid w:val="003C2938"/>
    <w:rsid w:val="003C4627"/>
    <w:rsid w:val="003D58EB"/>
    <w:rsid w:val="003E221C"/>
    <w:rsid w:val="003E6C1A"/>
    <w:rsid w:val="003F1492"/>
    <w:rsid w:val="003F2517"/>
    <w:rsid w:val="003F28D7"/>
    <w:rsid w:val="003F778E"/>
    <w:rsid w:val="00400D04"/>
    <w:rsid w:val="0040640A"/>
    <w:rsid w:val="00406DB5"/>
    <w:rsid w:val="004205E4"/>
    <w:rsid w:val="0042336D"/>
    <w:rsid w:val="004241EB"/>
    <w:rsid w:val="0042666D"/>
    <w:rsid w:val="00440985"/>
    <w:rsid w:val="0045751A"/>
    <w:rsid w:val="00457EAE"/>
    <w:rsid w:val="00463890"/>
    <w:rsid w:val="0046665E"/>
    <w:rsid w:val="004704F1"/>
    <w:rsid w:val="004768BE"/>
    <w:rsid w:val="00477F73"/>
    <w:rsid w:val="0048355A"/>
    <w:rsid w:val="00484781"/>
    <w:rsid w:val="00486108"/>
    <w:rsid w:val="004919E2"/>
    <w:rsid w:val="004A3AAF"/>
    <w:rsid w:val="004A61DC"/>
    <w:rsid w:val="004C662C"/>
    <w:rsid w:val="004D0AF2"/>
    <w:rsid w:val="004D2E8C"/>
    <w:rsid w:val="004D3C53"/>
    <w:rsid w:val="004E14CE"/>
    <w:rsid w:val="004E24CB"/>
    <w:rsid w:val="004F20E1"/>
    <w:rsid w:val="004F2EB9"/>
    <w:rsid w:val="004F7122"/>
    <w:rsid w:val="004F7F34"/>
    <w:rsid w:val="00505588"/>
    <w:rsid w:val="00512486"/>
    <w:rsid w:val="0052465B"/>
    <w:rsid w:val="00524CDD"/>
    <w:rsid w:val="00527F33"/>
    <w:rsid w:val="005323E3"/>
    <w:rsid w:val="005409D4"/>
    <w:rsid w:val="00547C68"/>
    <w:rsid w:val="00551F82"/>
    <w:rsid w:val="00561070"/>
    <w:rsid w:val="005629B6"/>
    <w:rsid w:val="00565A58"/>
    <w:rsid w:val="0056773B"/>
    <w:rsid w:val="0057031A"/>
    <w:rsid w:val="00571085"/>
    <w:rsid w:val="00572E18"/>
    <w:rsid w:val="00577909"/>
    <w:rsid w:val="00582E85"/>
    <w:rsid w:val="005850CB"/>
    <w:rsid w:val="00587EE4"/>
    <w:rsid w:val="005910B5"/>
    <w:rsid w:val="00596E30"/>
    <w:rsid w:val="005977CF"/>
    <w:rsid w:val="005A6118"/>
    <w:rsid w:val="005A6466"/>
    <w:rsid w:val="005A64DA"/>
    <w:rsid w:val="005B446E"/>
    <w:rsid w:val="005B56FC"/>
    <w:rsid w:val="005C18A2"/>
    <w:rsid w:val="005C1D83"/>
    <w:rsid w:val="005D6930"/>
    <w:rsid w:val="005D7ED2"/>
    <w:rsid w:val="005E1D45"/>
    <w:rsid w:val="005E33B0"/>
    <w:rsid w:val="005E5C4B"/>
    <w:rsid w:val="005E650E"/>
    <w:rsid w:val="005E65FA"/>
    <w:rsid w:val="006066EB"/>
    <w:rsid w:val="00611AC3"/>
    <w:rsid w:val="00612BE0"/>
    <w:rsid w:val="00612D19"/>
    <w:rsid w:val="00614000"/>
    <w:rsid w:val="00616556"/>
    <w:rsid w:val="00622D77"/>
    <w:rsid w:val="00627F34"/>
    <w:rsid w:val="0063111C"/>
    <w:rsid w:val="006311EF"/>
    <w:rsid w:val="00631A8C"/>
    <w:rsid w:val="00636B18"/>
    <w:rsid w:val="00637CA1"/>
    <w:rsid w:val="00641FD5"/>
    <w:rsid w:val="00645797"/>
    <w:rsid w:val="00647CDD"/>
    <w:rsid w:val="006508AF"/>
    <w:rsid w:val="00652BBA"/>
    <w:rsid w:val="00654779"/>
    <w:rsid w:val="00655A9B"/>
    <w:rsid w:val="00657DB2"/>
    <w:rsid w:val="00662334"/>
    <w:rsid w:val="00663E75"/>
    <w:rsid w:val="0066617F"/>
    <w:rsid w:val="00674A16"/>
    <w:rsid w:val="00677353"/>
    <w:rsid w:val="00691E10"/>
    <w:rsid w:val="006957D0"/>
    <w:rsid w:val="006970E3"/>
    <w:rsid w:val="00697B33"/>
    <w:rsid w:val="006A0481"/>
    <w:rsid w:val="006A049E"/>
    <w:rsid w:val="006C31D7"/>
    <w:rsid w:val="006C5EFF"/>
    <w:rsid w:val="006C653F"/>
    <w:rsid w:val="006E2F2F"/>
    <w:rsid w:val="006E3E12"/>
    <w:rsid w:val="006F7DFC"/>
    <w:rsid w:val="00704AF2"/>
    <w:rsid w:val="0070776C"/>
    <w:rsid w:val="00707FDE"/>
    <w:rsid w:val="00710E68"/>
    <w:rsid w:val="00711335"/>
    <w:rsid w:val="00714BA0"/>
    <w:rsid w:val="0071557D"/>
    <w:rsid w:val="00724628"/>
    <w:rsid w:val="00725B82"/>
    <w:rsid w:val="007269B6"/>
    <w:rsid w:val="00726E7A"/>
    <w:rsid w:val="0073188B"/>
    <w:rsid w:val="0073294A"/>
    <w:rsid w:val="00732E52"/>
    <w:rsid w:val="00733836"/>
    <w:rsid w:val="00736607"/>
    <w:rsid w:val="00745366"/>
    <w:rsid w:val="00752801"/>
    <w:rsid w:val="00754A57"/>
    <w:rsid w:val="00754D85"/>
    <w:rsid w:val="00771C6C"/>
    <w:rsid w:val="00775DEC"/>
    <w:rsid w:val="00785118"/>
    <w:rsid w:val="00785C47"/>
    <w:rsid w:val="00786BEB"/>
    <w:rsid w:val="0079363D"/>
    <w:rsid w:val="007A0F74"/>
    <w:rsid w:val="007A204D"/>
    <w:rsid w:val="007A403E"/>
    <w:rsid w:val="007A75EA"/>
    <w:rsid w:val="007B50D5"/>
    <w:rsid w:val="007C77DD"/>
    <w:rsid w:val="007E3EA6"/>
    <w:rsid w:val="007F04AB"/>
    <w:rsid w:val="00803AE3"/>
    <w:rsid w:val="008042E1"/>
    <w:rsid w:val="008047B8"/>
    <w:rsid w:val="00804D63"/>
    <w:rsid w:val="00806B9D"/>
    <w:rsid w:val="00806E51"/>
    <w:rsid w:val="00812777"/>
    <w:rsid w:val="00821A71"/>
    <w:rsid w:val="008229BC"/>
    <w:rsid w:val="008230FA"/>
    <w:rsid w:val="00837B57"/>
    <w:rsid w:val="0084129E"/>
    <w:rsid w:val="00843390"/>
    <w:rsid w:val="00844A7E"/>
    <w:rsid w:val="0084588E"/>
    <w:rsid w:val="00846373"/>
    <w:rsid w:val="00846ECB"/>
    <w:rsid w:val="008568AE"/>
    <w:rsid w:val="00856B98"/>
    <w:rsid w:val="00857C13"/>
    <w:rsid w:val="00860590"/>
    <w:rsid w:val="008614E8"/>
    <w:rsid w:val="00867EDF"/>
    <w:rsid w:val="008734D7"/>
    <w:rsid w:val="00875242"/>
    <w:rsid w:val="00875F0D"/>
    <w:rsid w:val="00877414"/>
    <w:rsid w:val="00877EDC"/>
    <w:rsid w:val="008825E7"/>
    <w:rsid w:val="00883090"/>
    <w:rsid w:val="008854D8"/>
    <w:rsid w:val="00894862"/>
    <w:rsid w:val="00896474"/>
    <w:rsid w:val="008A03B7"/>
    <w:rsid w:val="008A14FD"/>
    <w:rsid w:val="008A183D"/>
    <w:rsid w:val="008A4B4D"/>
    <w:rsid w:val="008A6591"/>
    <w:rsid w:val="008A6E78"/>
    <w:rsid w:val="008B3DA9"/>
    <w:rsid w:val="008B52C9"/>
    <w:rsid w:val="008C2197"/>
    <w:rsid w:val="008C2F96"/>
    <w:rsid w:val="008C3493"/>
    <w:rsid w:val="008D0FB4"/>
    <w:rsid w:val="008D11A6"/>
    <w:rsid w:val="008D1F7B"/>
    <w:rsid w:val="008D2D64"/>
    <w:rsid w:val="008E21BE"/>
    <w:rsid w:val="00902E07"/>
    <w:rsid w:val="00902E9E"/>
    <w:rsid w:val="00904186"/>
    <w:rsid w:val="00906CD0"/>
    <w:rsid w:val="00907F9C"/>
    <w:rsid w:val="00910BAD"/>
    <w:rsid w:val="00913B1B"/>
    <w:rsid w:val="00927861"/>
    <w:rsid w:val="0094148C"/>
    <w:rsid w:val="009428CE"/>
    <w:rsid w:val="0094621A"/>
    <w:rsid w:val="00947783"/>
    <w:rsid w:val="00954FE8"/>
    <w:rsid w:val="00963EC3"/>
    <w:rsid w:val="009726E0"/>
    <w:rsid w:val="00990822"/>
    <w:rsid w:val="009917D3"/>
    <w:rsid w:val="00991EE9"/>
    <w:rsid w:val="0099550D"/>
    <w:rsid w:val="009A19B0"/>
    <w:rsid w:val="009A3803"/>
    <w:rsid w:val="009A4C2E"/>
    <w:rsid w:val="009B4952"/>
    <w:rsid w:val="009B6726"/>
    <w:rsid w:val="009C4A31"/>
    <w:rsid w:val="009C51D6"/>
    <w:rsid w:val="009D59D6"/>
    <w:rsid w:val="009E00C2"/>
    <w:rsid w:val="009E3825"/>
    <w:rsid w:val="009E7200"/>
    <w:rsid w:val="009F282B"/>
    <w:rsid w:val="009F6FD2"/>
    <w:rsid w:val="009F78D3"/>
    <w:rsid w:val="00A01758"/>
    <w:rsid w:val="00A0239F"/>
    <w:rsid w:val="00A0422A"/>
    <w:rsid w:val="00A12B7A"/>
    <w:rsid w:val="00A147CD"/>
    <w:rsid w:val="00A15A57"/>
    <w:rsid w:val="00A25358"/>
    <w:rsid w:val="00A27FBA"/>
    <w:rsid w:val="00A451DE"/>
    <w:rsid w:val="00A4732A"/>
    <w:rsid w:val="00A57D26"/>
    <w:rsid w:val="00A7166B"/>
    <w:rsid w:val="00A72DEB"/>
    <w:rsid w:val="00A75F28"/>
    <w:rsid w:val="00A812D4"/>
    <w:rsid w:val="00A816B8"/>
    <w:rsid w:val="00A820F0"/>
    <w:rsid w:val="00A83BA0"/>
    <w:rsid w:val="00A84F18"/>
    <w:rsid w:val="00A85045"/>
    <w:rsid w:val="00A95738"/>
    <w:rsid w:val="00A95B60"/>
    <w:rsid w:val="00A97B7D"/>
    <w:rsid w:val="00AA4825"/>
    <w:rsid w:val="00AA5BDB"/>
    <w:rsid w:val="00AB33E1"/>
    <w:rsid w:val="00AB6EFA"/>
    <w:rsid w:val="00AC252A"/>
    <w:rsid w:val="00AC408C"/>
    <w:rsid w:val="00AC4214"/>
    <w:rsid w:val="00AC516F"/>
    <w:rsid w:val="00AC6341"/>
    <w:rsid w:val="00AC6E70"/>
    <w:rsid w:val="00AD1646"/>
    <w:rsid w:val="00AD6566"/>
    <w:rsid w:val="00AD7AB4"/>
    <w:rsid w:val="00AE3C22"/>
    <w:rsid w:val="00AE466A"/>
    <w:rsid w:val="00AF038B"/>
    <w:rsid w:val="00AF78FA"/>
    <w:rsid w:val="00B05049"/>
    <w:rsid w:val="00B078F6"/>
    <w:rsid w:val="00B13C05"/>
    <w:rsid w:val="00B16067"/>
    <w:rsid w:val="00B16C49"/>
    <w:rsid w:val="00B26045"/>
    <w:rsid w:val="00B41296"/>
    <w:rsid w:val="00B44C55"/>
    <w:rsid w:val="00B46A95"/>
    <w:rsid w:val="00B5114C"/>
    <w:rsid w:val="00B5123C"/>
    <w:rsid w:val="00B544C2"/>
    <w:rsid w:val="00B5566F"/>
    <w:rsid w:val="00B630A6"/>
    <w:rsid w:val="00B64E66"/>
    <w:rsid w:val="00B70797"/>
    <w:rsid w:val="00B70CC4"/>
    <w:rsid w:val="00B825EF"/>
    <w:rsid w:val="00B84BB5"/>
    <w:rsid w:val="00B86E97"/>
    <w:rsid w:val="00B920E8"/>
    <w:rsid w:val="00B92141"/>
    <w:rsid w:val="00B9336B"/>
    <w:rsid w:val="00BA1F39"/>
    <w:rsid w:val="00BA2C56"/>
    <w:rsid w:val="00BA2F5C"/>
    <w:rsid w:val="00BB02DE"/>
    <w:rsid w:val="00BB371A"/>
    <w:rsid w:val="00BB643C"/>
    <w:rsid w:val="00BB6965"/>
    <w:rsid w:val="00BC04E6"/>
    <w:rsid w:val="00BC0D54"/>
    <w:rsid w:val="00BC5DE8"/>
    <w:rsid w:val="00BC76C1"/>
    <w:rsid w:val="00BD0D25"/>
    <w:rsid w:val="00BD5E06"/>
    <w:rsid w:val="00BD7B25"/>
    <w:rsid w:val="00BE08C0"/>
    <w:rsid w:val="00BE1AFF"/>
    <w:rsid w:val="00BF2D8A"/>
    <w:rsid w:val="00BF48B3"/>
    <w:rsid w:val="00BF74E9"/>
    <w:rsid w:val="00C127A2"/>
    <w:rsid w:val="00C1391F"/>
    <w:rsid w:val="00C13B6B"/>
    <w:rsid w:val="00C227B8"/>
    <w:rsid w:val="00C247CB"/>
    <w:rsid w:val="00C249E0"/>
    <w:rsid w:val="00C27B08"/>
    <w:rsid w:val="00C326F4"/>
    <w:rsid w:val="00C360BD"/>
    <w:rsid w:val="00C36C81"/>
    <w:rsid w:val="00C42CD8"/>
    <w:rsid w:val="00C450F2"/>
    <w:rsid w:val="00C46311"/>
    <w:rsid w:val="00C476E1"/>
    <w:rsid w:val="00C51F2D"/>
    <w:rsid w:val="00C52E77"/>
    <w:rsid w:val="00C53878"/>
    <w:rsid w:val="00C55647"/>
    <w:rsid w:val="00C566B3"/>
    <w:rsid w:val="00C623DF"/>
    <w:rsid w:val="00C65249"/>
    <w:rsid w:val="00C67B32"/>
    <w:rsid w:val="00C67EA0"/>
    <w:rsid w:val="00C72007"/>
    <w:rsid w:val="00C75C83"/>
    <w:rsid w:val="00C837BA"/>
    <w:rsid w:val="00C872DA"/>
    <w:rsid w:val="00C9320C"/>
    <w:rsid w:val="00C95346"/>
    <w:rsid w:val="00C967AE"/>
    <w:rsid w:val="00CA0D4F"/>
    <w:rsid w:val="00CA3273"/>
    <w:rsid w:val="00CA3B23"/>
    <w:rsid w:val="00CA4E18"/>
    <w:rsid w:val="00CA62F6"/>
    <w:rsid w:val="00CB0C1D"/>
    <w:rsid w:val="00CB7546"/>
    <w:rsid w:val="00CC04B2"/>
    <w:rsid w:val="00CC44BE"/>
    <w:rsid w:val="00CC5AA2"/>
    <w:rsid w:val="00CC721A"/>
    <w:rsid w:val="00CD0963"/>
    <w:rsid w:val="00CD1A76"/>
    <w:rsid w:val="00CD49E8"/>
    <w:rsid w:val="00CD5C71"/>
    <w:rsid w:val="00CE252B"/>
    <w:rsid w:val="00CE3D42"/>
    <w:rsid w:val="00CE4749"/>
    <w:rsid w:val="00CE53E6"/>
    <w:rsid w:val="00CE66B6"/>
    <w:rsid w:val="00CF1079"/>
    <w:rsid w:val="00CF142D"/>
    <w:rsid w:val="00CF347E"/>
    <w:rsid w:val="00CF539A"/>
    <w:rsid w:val="00CF6131"/>
    <w:rsid w:val="00D00D36"/>
    <w:rsid w:val="00D01863"/>
    <w:rsid w:val="00D06EAA"/>
    <w:rsid w:val="00D36733"/>
    <w:rsid w:val="00D471B5"/>
    <w:rsid w:val="00D472AA"/>
    <w:rsid w:val="00D55093"/>
    <w:rsid w:val="00D571DB"/>
    <w:rsid w:val="00D57D82"/>
    <w:rsid w:val="00D6356B"/>
    <w:rsid w:val="00D6774D"/>
    <w:rsid w:val="00D75191"/>
    <w:rsid w:val="00D80929"/>
    <w:rsid w:val="00D851CC"/>
    <w:rsid w:val="00D85254"/>
    <w:rsid w:val="00D85B47"/>
    <w:rsid w:val="00D92FCF"/>
    <w:rsid w:val="00DB04EB"/>
    <w:rsid w:val="00DB0751"/>
    <w:rsid w:val="00DC4FFC"/>
    <w:rsid w:val="00DC729A"/>
    <w:rsid w:val="00DD0838"/>
    <w:rsid w:val="00DD275E"/>
    <w:rsid w:val="00DE1288"/>
    <w:rsid w:val="00DE3FFA"/>
    <w:rsid w:val="00DE79F7"/>
    <w:rsid w:val="00DF6860"/>
    <w:rsid w:val="00DF6BE4"/>
    <w:rsid w:val="00DF71F5"/>
    <w:rsid w:val="00E04047"/>
    <w:rsid w:val="00E14D8E"/>
    <w:rsid w:val="00E157BC"/>
    <w:rsid w:val="00E21BA0"/>
    <w:rsid w:val="00E220F7"/>
    <w:rsid w:val="00E277E0"/>
    <w:rsid w:val="00E4076A"/>
    <w:rsid w:val="00E407FF"/>
    <w:rsid w:val="00E414EC"/>
    <w:rsid w:val="00E42E13"/>
    <w:rsid w:val="00E50E4A"/>
    <w:rsid w:val="00E643DD"/>
    <w:rsid w:val="00E650D0"/>
    <w:rsid w:val="00E6558B"/>
    <w:rsid w:val="00E70311"/>
    <w:rsid w:val="00E847D1"/>
    <w:rsid w:val="00E9021F"/>
    <w:rsid w:val="00E90EDC"/>
    <w:rsid w:val="00E91F5F"/>
    <w:rsid w:val="00E94B69"/>
    <w:rsid w:val="00EA24C0"/>
    <w:rsid w:val="00EA4692"/>
    <w:rsid w:val="00EB12DD"/>
    <w:rsid w:val="00EB153E"/>
    <w:rsid w:val="00EB3EA1"/>
    <w:rsid w:val="00EB57EB"/>
    <w:rsid w:val="00EC328D"/>
    <w:rsid w:val="00ED2E52"/>
    <w:rsid w:val="00ED3768"/>
    <w:rsid w:val="00ED444C"/>
    <w:rsid w:val="00ED50CF"/>
    <w:rsid w:val="00EE0FFF"/>
    <w:rsid w:val="00EE1F8E"/>
    <w:rsid w:val="00EE75EE"/>
    <w:rsid w:val="00EF1659"/>
    <w:rsid w:val="00EF23DB"/>
    <w:rsid w:val="00EF3581"/>
    <w:rsid w:val="00EF40BC"/>
    <w:rsid w:val="00F03302"/>
    <w:rsid w:val="00F1152F"/>
    <w:rsid w:val="00F15B1C"/>
    <w:rsid w:val="00F207B3"/>
    <w:rsid w:val="00F32F26"/>
    <w:rsid w:val="00F35D1C"/>
    <w:rsid w:val="00F44F48"/>
    <w:rsid w:val="00F5352C"/>
    <w:rsid w:val="00F5486B"/>
    <w:rsid w:val="00F56659"/>
    <w:rsid w:val="00F6063C"/>
    <w:rsid w:val="00F62BC4"/>
    <w:rsid w:val="00F62CE6"/>
    <w:rsid w:val="00F658E0"/>
    <w:rsid w:val="00F81783"/>
    <w:rsid w:val="00F859B7"/>
    <w:rsid w:val="00F85F2E"/>
    <w:rsid w:val="00F86CFD"/>
    <w:rsid w:val="00F877B4"/>
    <w:rsid w:val="00FA097C"/>
    <w:rsid w:val="00FA2E6D"/>
    <w:rsid w:val="00FB0924"/>
    <w:rsid w:val="00FB24D9"/>
    <w:rsid w:val="00FB2D67"/>
    <w:rsid w:val="00FB355D"/>
    <w:rsid w:val="00FB3DBC"/>
    <w:rsid w:val="00FB728E"/>
    <w:rsid w:val="00FB7291"/>
    <w:rsid w:val="00FB72AF"/>
    <w:rsid w:val="00FC1C44"/>
    <w:rsid w:val="00FD1D20"/>
    <w:rsid w:val="00FE3F15"/>
    <w:rsid w:val="00FF000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5FDD31"/>
  <w15:chartTrackingRefBased/>
  <w15:docId w15:val="{E41D8439-3EB2-4B54-BBCE-7C67D20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1FD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07FF"/>
    <w:pPr>
      <w:ind w:left="720"/>
      <w:contextualSpacing/>
    </w:pPr>
  </w:style>
  <w:style w:type="character" w:styleId="CommentReference">
    <w:name w:val="annotation reference"/>
    <w:rsid w:val="00CD1A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1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1A76"/>
  </w:style>
  <w:style w:type="paragraph" w:styleId="CommentSubject">
    <w:name w:val="annotation subject"/>
    <w:basedOn w:val="CommentText"/>
    <w:next w:val="CommentText"/>
    <w:link w:val="CommentSubjectChar"/>
    <w:rsid w:val="00CD1A76"/>
    <w:rPr>
      <w:b/>
      <w:bCs/>
    </w:rPr>
  </w:style>
  <w:style w:type="character" w:customStyle="1" w:styleId="CommentSubjectChar">
    <w:name w:val="Comment Subject Char"/>
    <w:link w:val="CommentSubject"/>
    <w:rsid w:val="00CD1A76"/>
    <w:rPr>
      <w:b/>
      <w:bCs/>
    </w:rPr>
  </w:style>
  <w:style w:type="paragraph" w:styleId="BalloonText">
    <w:name w:val="Balloon Text"/>
    <w:basedOn w:val="Normal"/>
    <w:link w:val="BalloonTextChar"/>
    <w:rsid w:val="00CD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1A7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DD0838"/>
    <w:rPr>
      <w:color w:val="000000"/>
      <w:szCs w:val="20"/>
    </w:rPr>
  </w:style>
  <w:style w:type="paragraph" w:styleId="TOC1">
    <w:name w:val="toc 1"/>
    <w:basedOn w:val="Normal"/>
    <w:next w:val="Normal"/>
    <w:autoRedefine/>
    <w:uiPriority w:val="39"/>
    <w:rsid w:val="00AD6566"/>
  </w:style>
  <w:style w:type="paragraph" w:styleId="TOC2">
    <w:name w:val="toc 2"/>
    <w:basedOn w:val="Normal"/>
    <w:next w:val="Normal"/>
    <w:autoRedefine/>
    <w:uiPriority w:val="39"/>
    <w:rsid w:val="00877EDC"/>
    <w:pPr>
      <w:tabs>
        <w:tab w:val="right" w:leader="dot" w:pos="12950"/>
      </w:tabs>
    </w:pPr>
    <w:rPr>
      <w:bCs/>
      <w:noProof/>
    </w:rPr>
  </w:style>
  <w:style w:type="character" w:styleId="UnresolvedMention">
    <w:name w:val="Unresolved Mention"/>
    <w:uiPriority w:val="99"/>
    <w:semiHidden/>
    <w:unhideWhenUsed/>
    <w:rsid w:val="009B67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20E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4114-3A86-4FC6-96ED-5E46A3A4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23</TotalTime>
  <Pages>1</Pages>
  <Words>1522</Words>
  <Characters>8681</Characters>
  <Application>Microsoft Office Word</Application>
  <DocSecurity>2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10183</CharactersWithSpaces>
  <SharedDoc>false</SharedDoc>
  <HLinks>
    <vt:vector size="138" baseType="variant"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4849702</vt:i4>
      </vt:variant>
      <vt:variant>
        <vt:i4>72</vt:i4>
      </vt:variant>
      <vt:variant>
        <vt:i4>0</vt:i4>
      </vt:variant>
      <vt:variant>
        <vt:i4>5</vt:i4>
      </vt:variant>
      <vt:variant>
        <vt:lpwstr>../../AppData/Local/Temp/Temp2_2023 Care WI Updates.zip/2023 Care WI Updates/CMS-2-017428</vt:lpwstr>
      </vt:variant>
      <vt:variant>
        <vt:lpwstr/>
      </vt:variant>
      <vt:variant>
        <vt:i4>2359351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5505125</vt:i4>
      </vt:variant>
      <vt:variant>
        <vt:i4>66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Updates/TSRC-PROD-007931</vt:lpwstr>
      </vt:variant>
      <vt:variant>
        <vt:lpwstr/>
      </vt:variant>
      <vt:variant>
        <vt:i4>5439592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Updates/TSRC-PROD-023604</vt:lpwstr>
      </vt:variant>
      <vt:variant>
        <vt:lpwstr/>
      </vt:variant>
      <vt:variant>
        <vt:i4>5308515</vt:i4>
      </vt:variant>
      <vt:variant>
        <vt:i4>60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4194342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../../AppData/Local/Temp/Temp2_2023 Care WI Updates.zip/2023 Care WI Updates/CMS-2-028775</vt:lpwstr>
      </vt:variant>
      <vt:variant>
        <vt:lpwstr/>
      </vt:variant>
      <vt:variant>
        <vt:i4>5308515</vt:i4>
      </vt:variant>
      <vt:variant>
        <vt:i4>51</vt:i4>
      </vt:variant>
      <vt:variant>
        <vt:i4>0</vt:i4>
      </vt:variant>
      <vt:variant>
        <vt:i4>5</vt:i4>
      </vt:variant>
      <vt:variant>
        <vt:lpwstr>../../AppData/Local/Temp/Temp2_2023 Care WI Updates.zip/2023 Care WI Updates/CMS-PCP1-026695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4718717</vt:i4>
      </vt:variant>
      <vt:variant>
        <vt:i4>42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Updates/CMS-PRD1-101905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4259964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Updates/CMS-PRD1-067665</vt:lpwstr>
      </vt:variant>
      <vt:variant>
        <vt:lpwstr/>
      </vt:variant>
      <vt:variant>
        <vt:i4>4522101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Updates/CMS-PRD1-098901</vt:lpwstr>
      </vt:variant>
      <vt:variant>
        <vt:lpwstr/>
      </vt:variant>
      <vt:variant>
        <vt:i4>5701733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../../AppData/Local/Temp/Temp2_2023 Care WI Updates.zip/2023 Care WI Updates/TSRC-PROD-005923</vt:lpwstr>
      </vt:variant>
      <vt:variant>
        <vt:lpwstr/>
      </vt:variant>
      <vt:variant>
        <vt:i4>4653175</vt:i4>
      </vt:variant>
      <vt:variant>
        <vt:i4>24</vt:i4>
      </vt:variant>
      <vt:variant>
        <vt:i4>0</vt:i4>
      </vt:variant>
      <vt:variant>
        <vt:i4>5</vt:i4>
      </vt:variant>
      <vt:variant>
        <vt:lpwstr>../../AppData/Local/Temp/Temp2_2023 Care WI Updates.zip/2023 Care WI Updates/CMS-PRD1-073397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_Toc90375047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_Toc90375046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_Toc90375045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_Toc90375044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_Toc90375043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18</cp:revision>
  <cp:lastPrinted>2007-01-03T17:56:00Z</cp:lastPrinted>
  <dcterms:created xsi:type="dcterms:W3CDTF">2024-11-15T17:04:00Z</dcterms:created>
  <dcterms:modified xsi:type="dcterms:W3CDTF">2024-11-15T17:27:00Z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2021-12-07T17:12:17Z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774ad3dd-85ce-4209-b9d4-65bfeb107d80</vt:lpwstr>
  </property>
  <property fmtid="{D5CDD505-2E9C-101B-9397-08002B2CF9AE}" pid="8" name="MSIP_Label_67599526-06ca-49cc-9fa9-5307800a949a_ContentBits">
    <vt:lpwstr>0</vt:lpwstr>
  </property>
</Properties>
</file>