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0AC5B" w14:textId="77777777" w:rsidR="00A102F0" w:rsidRPr="00A102F0" w:rsidRDefault="00A102F0" w:rsidP="00A102F0">
      <w:pPr>
        <w:pStyle w:val="Heading1"/>
        <w:tabs>
          <w:tab w:val="left" w:pos="21600"/>
        </w:tabs>
        <w:spacing w:after="0"/>
        <w:ind w:right="750"/>
        <w:rPr>
          <w:rFonts w:ascii="Verdana" w:hAnsi="Verdana"/>
          <w:color w:val="auto"/>
          <w:sz w:val="36"/>
          <w:szCs w:val="36"/>
        </w:rPr>
      </w:pPr>
      <w:bookmarkStart w:id="0" w:name="_top"/>
      <w:bookmarkStart w:id="1" w:name="_Toc458417012"/>
      <w:bookmarkStart w:id="2" w:name="_Toc466873779"/>
      <w:bookmarkStart w:id="3" w:name="_Toc513029393"/>
      <w:bookmarkStart w:id="4" w:name="_Toc513029557"/>
      <w:bookmarkStart w:id="5" w:name="_Toc513029690"/>
      <w:bookmarkEnd w:id="0"/>
      <w:r w:rsidRPr="00A102F0">
        <w:rPr>
          <w:rFonts w:ascii="Verdana" w:hAnsi="Verdana"/>
          <w:color w:val="auto"/>
          <w:sz w:val="36"/>
          <w:szCs w:val="36"/>
        </w:rPr>
        <w:t xml:space="preserve">MED D </w:t>
      </w:r>
      <w:r w:rsidR="00E024B7">
        <w:rPr>
          <w:rFonts w:ascii="Verdana" w:hAnsi="Verdana"/>
          <w:color w:val="auto"/>
          <w:sz w:val="36"/>
          <w:szCs w:val="36"/>
        </w:rPr>
        <w:t>-</w:t>
      </w:r>
      <w:r w:rsidRPr="00A102F0">
        <w:rPr>
          <w:rFonts w:ascii="Verdana" w:hAnsi="Verdana"/>
          <w:color w:val="auto"/>
          <w:sz w:val="36"/>
          <w:szCs w:val="36"/>
        </w:rPr>
        <w:t xml:space="preserve"> </w:t>
      </w:r>
      <w:r w:rsidR="00E024B7">
        <w:rPr>
          <w:rFonts w:ascii="Verdana" w:hAnsi="Verdana"/>
          <w:color w:val="auto"/>
          <w:sz w:val="36"/>
          <w:szCs w:val="36"/>
        </w:rPr>
        <w:t>Blue MedicareRx (NEJE)</w:t>
      </w:r>
      <w:r w:rsidRPr="00A102F0">
        <w:rPr>
          <w:rFonts w:ascii="Verdana" w:hAnsi="Verdana"/>
          <w:color w:val="auto"/>
          <w:sz w:val="36"/>
          <w:szCs w:val="36"/>
        </w:rPr>
        <w:t xml:space="preserve"> - Automatic Credit Card/Debit Card (RCD) Premium Payment</w:t>
      </w:r>
      <w:bookmarkEnd w:id="1"/>
      <w:bookmarkEnd w:id="2"/>
      <w:r w:rsidRPr="00A102F0">
        <w:rPr>
          <w:rFonts w:ascii="Verdana" w:hAnsi="Verdana"/>
          <w:color w:val="auto"/>
          <w:sz w:val="36"/>
          <w:szCs w:val="36"/>
        </w:rPr>
        <w:t xml:space="preserve"> Inquiry Job Aid</w:t>
      </w:r>
      <w:bookmarkEnd w:id="3"/>
      <w:bookmarkEnd w:id="4"/>
      <w:bookmarkEnd w:id="5"/>
    </w:p>
    <w:p w14:paraId="3633B65E" w14:textId="77777777" w:rsidR="00D27993" w:rsidRPr="00DA3D72" w:rsidRDefault="00D27993" w:rsidP="00D27993">
      <w:pPr>
        <w:rPr>
          <w:rFonts w:ascii="Verdana" w:hAnsi="Verdana"/>
        </w:rPr>
      </w:pPr>
    </w:p>
    <w:p w14:paraId="6C0FBC2C" w14:textId="5955E683" w:rsidR="00C01ECE" w:rsidRDefault="00B13B31">
      <w:pPr>
        <w:pStyle w:val="TOC2"/>
        <w:rPr>
          <w:rFonts w:asciiTheme="minorHAnsi" w:eastAsiaTheme="minorEastAsia" w:hAnsiTheme="minorHAnsi" w:cstheme="minorBidi"/>
          <w:noProof/>
          <w:kern w:val="2"/>
          <w14:ligatures w14:val="standardContextual"/>
        </w:rPr>
      </w:pPr>
      <w:r w:rsidRPr="00DA3D72">
        <w:fldChar w:fldCharType="begin"/>
      </w:r>
      <w:r w:rsidRPr="00DA3D72">
        <w:instrText xml:space="preserve"> TOC \o "2-3" \n \h \z \u </w:instrText>
      </w:r>
      <w:r w:rsidRPr="00DA3D72">
        <w:fldChar w:fldCharType="separate"/>
      </w:r>
      <w:hyperlink w:anchor="_Toc184808989" w:history="1">
        <w:r w:rsidR="00C01ECE" w:rsidRPr="003362F9">
          <w:rPr>
            <w:rStyle w:val="Hyperlink"/>
            <w:rFonts w:ascii="Verdana" w:hAnsi="Verdana"/>
            <w:noProof/>
          </w:rPr>
          <w:t>Mandatory Date Range Requirement</w:t>
        </w:r>
      </w:hyperlink>
    </w:p>
    <w:p w14:paraId="32B2E709" w14:textId="753CE6A9" w:rsidR="00C01ECE" w:rsidRDefault="00C01ECE">
      <w:pPr>
        <w:pStyle w:val="TOC2"/>
        <w:rPr>
          <w:rFonts w:asciiTheme="minorHAnsi" w:eastAsiaTheme="minorEastAsia" w:hAnsiTheme="minorHAnsi" w:cstheme="minorBidi"/>
          <w:noProof/>
          <w:kern w:val="2"/>
          <w14:ligatures w14:val="standardContextual"/>
        </w:rPr>
      </w:pPr>
      <w:hyperlink w:anchor="_Toc184808990" w:history="1">
        <w:r w:rsidRPr="003362F9">
          <w:rPr>
            <w:rStyle w:val="Hyperlink"/>
            <w:rFonts w:ascii="Verdana" w:hAnsi="Verdana"/>
            <w:noProof/>
          </w:rPr>
          <w:t>RCD Premium Inquiries Between the 8th &amp; 10th of the Month</w:t>
        </w:r>
      </w:hyperlink>
    </w:p>
    <w:p w14:paraId="14561246" w14:textId="41ECDFC4" w:rsidR="00C01ECE" w:rsidRDefault="00C01ECE">
      <w:pPr>
        <w:pStyle w:val="TOC2"/>
        <w:rPr>
          <w:rFonts w:asciiTheme="minorHAnsi" w:eastAsiaTheme="minorEastAsia" w:hAnsiTheme="minorHAnsi" w:cstheme="minorBidi"/>
          <w:noProof/>
          <w:kern w:val="2"/>
          <w14:ligatures w14:val="standardContextual"/>
        </w:rPr>
      </w:pPr>
      <w:hyperlink w:anchor="_Toc184808991" w:history="1">
        <w:r w:rsidRPr="003362F9">
          <w:rPr>
            <w:rStyle w:val="Hyperlink"/>
            <w:rFonts w:ascii="Verdana" w:hAnsi="Verdana"/>
            <w:noProof/>
          </w:rPr>
          <w:t>Enrolled in RCD - Requesting One Time Premium Payment</w:t>
        </w:r>
      </w:hyperlink>
    </w:p>
    <w:p w14:paraId="4507BE47" w14:textId="4031BDEC" w:rsidR="00C01ECE" w:rsidRDefault="00C01ECE">
      <w:pPr>
        <w:pStyle w:val="TOC2"/>
        <w:rPr>
          <w:rFonts w:asciiTheme="minorHAnsi" w:eastAsiaTheme="minorEastAsia" w:hAnsiTheme="minorHAnsi" w:cstheme="minorBidi"/>
          <w:noProof/>
          <w:kern w:val="2"/>
          <w14:ligatures w14:val="standardContextual"/>
        </w:rPr>
      </w:pPr>
      <w:hyperlink w:anchor="_Toc184808992" w:history="1">
        <w:r w:rsidRPr="003362F9">
          <w:rPr>
            <w:rStyle w:val="Hyperlink"/>
            <w:rFonts w:ascii="Verdana" w:hAnsi="Verdana"/>
            <w:noProof/>
          </w:rPr>
          <w:t>Automatic Credit Card/Debit Card (RCD) Declined or Inactive</w:t>
        </w:r>
      </w:hyperlink>
    </w:p>
    <w:p w14:paraId="551B8222" w14:textId="453966A7" w:rsidR="00C01ECE" w:rsidRDefault="00C01ECE">
      <w:pPr>
        <w:pStyle w:val="TOC2"/>
        <w:rPr>
          <w:rFonts w:asciiTheme="minorHAnsi" w:eastAsiaTheme="minorEastAsia" w:hAnsiTheme="minorHAnsi" w:cstheme="minorBidi"/>
          <w:noProof/>
          <w:kern w:val="2"/>
          <w14:ligatures w14:val="standardContextual"/>
        </w:rPr>
      </w:pPr>
      <w:hyperlink w:anchor="_Toc184808993" w:history="1">
        <w:r w:rsidRPr="003362F9">
          <w:rPr>
            <w:rStyle w:val="Hyperlink"/>
            <w:rFonts w:ascii="Verdana" w:hAnsi="Verdana"/>
            <w:noProof/>
          </w:rPr>
          <w:t>RCD Payment Research and Disputes</w:t>
        </w:r>
      </w:hyperlink>
    </w:p>
    <w:p w14:paraId="59F22EDC" w14:textId="1B5C321D" w:rsidR="00D27993" w:rsidRDefault="00B13B31">
      <w:pPr>
        <w:pStyle w:val="TOC2"/>
      </w:pPr>
      <w:r w:rsidRPr="00DA3D72">
        <w:fldChar w:fldCharType="end"/>
      </w:r>
      <w:bookmarkStart w:id="6" w:name="_Overview"/>
      <w:bookmarkEnd w:id="6"/>
    </w:p>
    <w:p w14:paraId="3AFCA057" w14:textId="77777777" w:rsidR="00DA1ADA" w:rsidRPr="00DA1ADA" w:rsidRDefault="00DA1ADA" w:rsidP="00DA1ADA"/>
    <w:p w14:paraId="089FEB19" w14:textId="09B476EA" w:rsidR="00A102F0" w:rsidRPr="00927725" w:rsidRDefault="00DA3D72" w:rsidP="00A102F0">
      <w:pPr>
        <w:tabs>
          <w:tab w:val="left" w:pos="21600"/>
        </w:tabs>
        <w:ind w:right="750"/>
        <w:rPr>
          <w:rFonts w:ascii="Verdana" w:hAnsi="Verdana"/>
        </w:rPr>
      </w:pPr>
      <w:r w:rsidRPr="00DA3D72">
        <w:rPr>
          <w:rFonts w:ascii="Verdana" w:hAnsi="Verdana"/>
          <w:b/>
          <w:bCs/>
        </w:rPr>
        <w:t>Description:</w:t>
      </w:r>
      <w:r>
        <w:rPr>
          <w:rFonts w:ascii="Verdana" w:hAnsi="Verdana"/>
        </w:rPr>
        <w:t xml:space="preserve">  </w:t>
      </w:r>
      <w:r w:rsidR="00DE0F41">
        <w:rPr>
          <w:rFonts w:ascii="Verdana" w:hAnsi="Verdana"/>
        </w:rPr>
        <w:t>P</w:t>
      </w:r>
      <w:r w:rsidR="00A102F0" w:rsidRPr="00927725">
        <w:rPr>
          <w:rFonts w:ascii="Verdana" w:hAnsi="Verdana"/>
        </w:rPr>
        <w:t>rovide</w:t>
      </w:r>
      <w:r w:rsidR="00DE0F41">
        <w:rPr>
          <w:rFonts w:ascii="Verdana" w:hAnsi="Verdana"/>
        </w:rPr>
        <w:t>s</w:t>
      </w:r>
      <w:r w:rsidR="00A102F0" w:rsidRPr="00927725">
        <w:rPr>
          <w:rFonts w:ascii="Verdana" w:hAnsi="Verdana"/>
        </w:rPr>
        <w:t xml:space="preserve"> MED D Care CCRs a guide to using </w:t>
      </w:r>
      <w:r w:rsidR="00A102F0" w:rsidRPr="00FE7C3D">
        <w:rPr>
          <w:rFonts w:ascii="Verdana" w:hAnsi="Verdana"/>
          <w:b/>
          <w:bCs/>
        </w:rPr>
        <w:t>PeopleSafe</w:t>
      </w:r>
      <w:r w:rsidR="00A102F0" w:rsidRPr="00927725">
        <w:rPr>
          <w:rFonts w:ascii="Verdana" w:hAnsi="Verdana"/>
        </w:rPr>
        <w:t xml:space="preserve"> to understand</w:t>
      </w:r>
      <w:r w:rsidR="00D43386">
        <w:rPr>
          <w:rFonts w:ascii="Verdana" w:hAnsi="Verdana"/>
        </w:rPr>
        <w:t xml:space="preserve"> </w:t>
      </w:r>
      <w:r w:rsidR="00D43386" w:rsidRPr="00D43386">
        <w:rPr>
          <w:rFonts w:ascii="Verdana" w:hAnsi="Verdana"/>
          <w:b/>
        </w:rPr>
        <w:t xml:space="preserve">Blue MedicareRx (NEJE) </w:t>
      </w:r>
      <w:r w:rsidR="00A102F0" w:rsidRPr="00927725">
        <w:rPr>
          <w:rFonts w:ascii="Verdana" w:hAnsi="Verdana"/>
        </w:rPr>
        <w:t>Premium Billing Automatic Credit/Debit Card (RCD) Payment Inquiries.</w:t>
      </w:r>
    </w:p>
    <w:p w14:paraId="7A0AC81D" w14:textId="77777777" w:rsidR="00A102F0" w:rsidRPr="00927725" w:rsidRDefault="00A102F0" w:rsidP="00A102F0">
      <w:pPr>
        <w:tabs>
          <w:tab w:val="left" w:pos="21600"/>
        </w:tabs>
        <w:ind w:right="750"/>
        <w:rPr>
          <w:rFonts w:ascii="Verdana" w:hAnsi="Verdana"/>
        </w:rPr>
      </w:pPr>
    </w:p>
    <w:p w14:paraId="0AABFCEB" w14:textId="77777777" w:rsidR="00A102F0" w:rsidRPr="00927725" w:rsidRDefault="00A102F0" w:rsidP="00A102F0">
      <w:pPr>
        <w:tabs>
          <w:tab w:val="left" w:pos="21600"/>
        </w:tabs>
        <w:ind w:right="750"/>
        <w:rPr>
          <w:rFonts w:ascii="Verdana" w:hAnsi="Verdana"/>
        </w:rPr>
      </w:pPr>
      <w:r w:rsidRPr="00927725">
        <w:rPr>
          <w:rFonts w:ascii="Verdana" w:hAnsi="Verdana"/>
        </w:rPr>
        <w:t xml:space="preserve">Beneficiaries may call in response to a Premium Billing Letter, Invoice, or Dunning call and state they have Automatic Credit Card/Debit Card payments (RCD). MED D Care CCRs must review a few different areas within </w:t>
      </w:r>
      <w:r w:rsidRPr="00D27993">
        <w:rPr>
          <w:rFonts w:ascii="Verdana" w:hAnsi="Verdana"/>
          <w:b/>
          <w:bCs/>
        </w:rPr>
        <w:t xml:space="preserve">PeopleSafe </w:t>
      </w:r>
      <w:r w:rsidRPr="00927725">
        <w:rPr>
          <w:rFonts w:ascii="Verdana" w:hAnsi="Verdana"/>
        </w:rPr>
        <w:t>to advise the beneficiary what has occurred on their account related to this payment method.</w:t>
      </w:r>
    </w:p>
    <w:p w14:paraId="03128AEF" w14:textId="77777777" w:rsidR="00A102F0" w:rsidRPr="00927725" w:rsidRDefault="00A102F0" w:rsidP="00A102F0">
      <w:pPr>
        <w:tabs>
          <w:tab w:val="left" w:pos="21600"/>
        </w:tabs>
        <w:ind w:right="750"/>
        <w:rPr>
          <w:rFonts w:ascii="Verdana" w:hAnsi="Verdana"/>
        </w:rPr>
      </w:pPr>
    </w:p>
    <w:p w14:paraId="3BAFECF4" w14:textId="162F28D4" w:rsidR="00846373" w:rsidRPr="005D7976" w:rsidRDefault="001F108A" w:rsidP="00EC649B">
      <w:pPr>
        <w:tabs>
          <w:tab w:val="left" w:pos="21600"/>
        </w:tabs>
        <w:ind w:right="750"/>
        <w:rPr>
          <w:rFonts w:ascii="Verdana" w:hAnsi="Verdana"/>
        </w:rPr>
      </w:pPr>
      <w:r>
        <w:rPr>
          <w:rFonts w:ascii="Verdana" w:hAnsi="Verdana" w:cs="Arial"/>
          <w:noProof/>
          <w:color w:val="000000"/>
        </w:rPr>
        <w:drawing>
          <wp:inline distT="0" distB="0" distL="0" distR="0" wp14:anchorId="37518696" wp14:editId="4C705FF9">
            <wp:extent cx="2381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A3D72">
        <w:rPr>
          <w:rFonts w:ascii="Verdana" w:hAnsi="Verdana" w:cs="Arial"/>
          <w:color w:val="000000"/>
        </w:rPr>
        <w:t xml:space="preserve"> </w:t>
      </w:r>
      <w:r w:rsidR="0011491C">
        <w:rPr>
          <w:rFonts w:ascii="Verdana" w:hAnsi="Verdana" w:cs="Arial"/>
          <w:color w:val="000000"/>
        </w:rPr>
        <w:t xml:space="preserve"> </w:t>
      </w:r>
      <w:r w:rsidR="00A102F0" w:rsidRPr="00927725">
        <w:rPr>
          <w:rFonts w:ascii="Verdana" w:hAnsi="Verdana"/>
        </w:rPr>
        <w:t xml:space="preserve">To fully review an account, CCRs </w:t>
      </w:r>
      <w:r w:rsidR="00A102F0" w:rsidRPr="00927725">
        <w:rPr>
          <w:rFonts w:ascii="Verdana" w:hAnsi="Verdana"/>
          <w:b/>
        </w:rPr>
        <w:t>must</w:t>
      </w:r>
      <w:r w:rsidR="00A102F0" w:rsidRPr="00927725">
        <w:rPr>
          <w:rFonts w:ascii="Verdana" w:hAnsi="Verdana"/>
        </w:rPr>
        <w:t xml:space="preserve"> adjust the Date Range on the </w:t>
      </w:r>
      <w:r w:rsidR="00A102F0" w:rsidRPr="00D27993">
        <w:rPr>
          <w:rFonts w:ascii="Verdana" w:hAnsi="Verdana"/>
          <w:b/>
          <w:bCs/>
        </w:rPr>
        <w:t>Med D Premium History</w:t>
      </w:r>
      <w:r w:rsidR="00A102F0" w:rsidRPr="00927725">
        <w:rPr>
          <w:rFonts w:ascii="Verdana" w:hAnsi="Verdana"/>
        </w:rPr>
        <w:t xml:space="preserve"> screen in </w:t>
      </w:r>
      <w:r w:rsidR="00A102F0" w:rsidRPr="00D27993">
        <w:rPr>
          <w:rFonts w:ascii="Verdana" w:hAnsi="Verdana"/>
          <w:b/>
          <w:bCs/>
        </w:rPr>
        <w:t>PeopleSafe</w:t>
      </w:r>
      <w:r w:rsidR="00A102F0" w:rsidRPr="00927725">
        <w:rPr>
          <w:rFonts w:ascii="Verdana" w:hAnsi="Verdana"/>
        </w:rPr>
        <w:t xml:space="preserve">, refer to </w:t>
      </w:r>
      <w:hyperlink w:anchor="_Mandatory_Date_Range" w:history="1">
        <w:r w:rsidR="00A102F0" w:rsidRPr="00927725">
          <w:rPr>
            <w:rStyle w:val="Hyperlink"/>
            <w:rFonts w:ascii="Verdana" w:hAnsi="Verdana"/>
          </w:rPr>
          <w:t>Mandatory Date Range Requirement</w:t>
        </w:r>
      </w:hyperlink>
      <w:r w:rsidR="00A102F0" w:rsidRPr="00927725">
        <w:rPr>
          <w:rFonts w:ascii="Verdana" w:hAnsi="Verdana"/>
        </w:rPr>
        <w:t>.</w:t>
      </w:r>
    </w:p>
    <w:p w14:paraId="6722232E" w14:textId="77777777" w:rsidR="00DA47BD" w:rsidRPr="005D7976" w:rsidRDefault="00DA47BD" w:rsidP="00DE0977">
      <w:pPr>
        <w:jc w:val="right"/>
        <w:rPr>
          <w:rFonts w:ascii="Verdana" w:hAnsi="Verdana"/>
        </w:rPr>
      </w:pPr>
      <w:bookmarkStart w:id="7" w:name="_Rationale"/>
      <w:bookmarkStart w:id="8" w:name="_Definitions"/>
      <w:bookmarkStart w:id="9" w:name="_Definitions/Abbreviations"/>
      <w:bookmarkEnd w:id="7"/>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5D7976" w14:paraId="2EB85F43" w14:textId="77777777" w:rsidTr="00A102F0">
        <w:tc>
          <w:tcPr>
            <w:tcW w:w="5000" w:type="pct"/>
            <w:shd w:val="clear" w:color="auto" w:fill="C0C0C0"/>
          </w:tcPr>
          <w:p w14:paraId="23AC940C" w14:textId="77777777" w:rsidR="005A64DA" w:rsidRPr="005D7976" w:rsidRDefault="00A102F0" w:rsidP="00DE0977">
            <w:pPr>
              <w:pStyle w:val="Heading2"/>
              <w:rPr>
                <w:rFonts w:ascii="Verdana" w:hAnsi="Verdana"/>
                <w:i w:val="0"/>
                <w:iCs w:val="0"/>
              </w:rPr>
            </w:pPr>
            <w:bookmarkStart w:id="10" w:name="_Process_for_Handling"/>
            <w:bookmarkStart w:id="11" w:name="_Mandatory_Date_Range"/>
            <w:bookmarkStart w:id="12" w:name="OLE_LINK1"/>
            <w:bookmarkStart w:id="13" w:name="_Toc184808989"/>
            <w:bookmarkEnd w:id="10"/>
            <w:bookmarkEnd w:id="11"/>
            <w:r>
              <w:rPr>
                <w:rFonts w:ascii="Verdana" w:hAnsi="Verdana"/>
                <w:i w:val="0"/>
                <w:iCs w:val="0"/>
              </w:rPr>
              <w:t>Mandatory Date Range Requirement</w:t>
            </w:r>
            <w:bookmarkEnd w:id="13"/>
            <w:r w:rsidR="00411528">
              <w:rPr>
                <w:rFonts w:ascii="Verdana" w:hAnsi="Verdana"/>
                <w:i w:val="0"/>
                <w:iCs w:val="0"/>
              </w:rPr>
              <w:t xml:space="preserve"> </w:t>
            </w:r>
            <w:bookmarkEnd w:id="12"/>
          </w:p>
        </w:tc>
      </w:tr>
    </w:tbl>
    <w:p w14:paraId="722B4B14" w14:textId="77777777" w:rsidR="00D27993" w:rsidRDefault="00D27993" w:rsidP="00A102F0">
      <w:pPr>
        <w:tabs>
          <w:tab w:val="left" w:pos="21600"/>
        </w:tabs>
        <w:ind w:right="750"/>
        <w:rPr>
          <w:rFonts w:ascii="Verdana" w:hAnsi="Verdana"/>
        </w:rPr>
      </w:pPr>
    </w:p>
    <w:p w14:paraId="01EC31E2" w14:textId="77777777" w:rsidR="00A102F0" w:rsidRDefault="00A102F0" w:rsidP="00A102F0">
      <w:pPr>
        <w:tabs>
          <w:tab w:val="left" w:pos="21600"/>
        </w:tabs>
        <w:ind w:right="750"/>
        <w:rPr>
          <w:rFonts w:ascii="Verdana" w:hAnsi="Verdana"/>
        </w:rPr>
      </w:pPr>
      <w:r w:rsidRPr="005C04A4">
        <w:rPr>
          <w:rFonts w:ascii="Verdana" w:hAnsi="Verdana"/>
        </w:rPr>
        <w:t xml:space="preserve">When </w:t>
      </w:r>
      <w:r>
        <w:rPr>
          <w:rFonts w:ascii="Verdana" w:hAnsi="Verdana"/>
        </w:rPr>
        <w:t xml:space="preserve">MED D Care </w:t>
      </w:r>
      <w:r w:rsidRPr="005C04A4">
        <w:rPr>
          <w:rFonts w:ascii="Verdana" w:hAnsi="Verdana"/>
        </w:rPr>
        <w:t xml:space="preserve">CCRs access the Med D Premium History tab, the Date Range </w:t>
      </w:r>
      <w:r w:rsidRPr="005C04A4">
        <w:rPr>
          <w:rFonts w:ascii="Verdana" w:hAnsi="Verdana"/>
          <w:b/>
        </w:rPr>
        <w:t xml:space="preserve">must </w:t>
      </w:r>
      <w:r w:rsidRPr="005C04A4">
        <w:rPr>
          <w:rFonts w:ascii="Verdana" w:hAnsi="Verdana"/>
        </w:rPr>
        <w:t>be changed to one year out. Perform the following steps:</w:t>
      </w:r>
    </w:p>
    <w:p w14:paraId="5D426911" w14:textId="77777777" w:rsidR="002B2DE1" w:rsidRDefault="002B2DE1" w:rsidP="00A102F0">
      <w:pPr>
        <w:tabs>
          <w:tab w:val="left" w:pos="21600"/>
        </w:tabs>
        <w:ind w:right="750"/>
        <w:rPr>
          <w:rFonts w:ascii="Verdana" w:hAnsi="Verdana"/>
        </w:rPr>
      </w:pPr>
    </w:p>
    <w:p w14:paraId="57C59355" w14:textId="7876AD18" w:rsidR="00A102F0" w:rsidRPr="005C04A4" w:rsidRDefault="001F108A" w:rsidP="00A102F0">
      <w:pPr>
        <w:tabs>
          <w:tab w:val="left" w:pos="21600"/>
        </w:tabs>
        <w:autoSpaceDE w:val="0"/>
        <w:autoSpaceDN w:val="0"/>
        <w:adjustRightInd w:val="0"/>
        <w:ind w:right="750"/>
        <w:rPr>
          <w:rFonts w:ascii="Verdana" w:hAnsi="Verdana" w:cs="Arial"/>
        </w:rPr>
      </w:pPr>
      <w:r>
        <w:rPr>
          <w:rFonts w:ascii="Verdana" w:hAnsi="Verdana" w:cs="Arial"/>
          <w:noProof/>
          <w:color w:val="000000"/>
        </w:rPr>
        <w:drawing>
          <wp:inline distT="0" distB="0" distL="0" distR="0" wp14:anchorId="4DA4EAE1" wp14:editId="2A898316">
            <wp:extent cx="238125"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A3D72">
        <w:rPr>
          <w:rFonts w:ascii="Verdana" w:hAnsi="Verdana" w:cs="Arial"/>
          <w:color w:val="000000"/>
        </w:rPr>
        <w:t xml:space="preserve">  </w:t>
      </w:r>
      <w:r w:rsidR="00A102F0" w:rsidRPr="005C04A4">
        <w:rPr>
          <w:rFonts w:ascii="Verdana" w:hAnsi="Verdana" w:cs="Arial"/>
        </w:rPr>
        <w:t xml:space="preserve">Internet Explorer is no longer supported; for full functionality of </w:t>
      </w:r>
      <w:r w:rsidR="00A102F0" w:rsidRPr="00DA47BD">
        <w:rPr>
          <w:rFonts w:ascii="Verdana" w:hAnsi="Verdana" w:cs="Arial"/>
          <w:b/>
          <w:bCs/>
        </w:rPr>
        <w:t>PeopleSafe</w:t>
      </w:r>
      <w:r w:rsidR="00A102F0" w:rsidRPr="005C04A4">
        <w:rPr>
          <w:rFonts w:ascii="Verdana" w:hAnsi="Verdana" w:cs="Arial"/>
        </w:rPr>
        <w:t xml:space="preserve">, </w:t>
      </w:r>
      <w:bookmarkStart w:id="14" w:name="OLE_LINK2"/>
      <w:r w:rsidR="00121F75">
        <w:rPr>
          <w:rFonts w:ascii="Verdana" w:hAnsi="Verdana" w:cs="Arial"/>
        </w:rPr>
        <w:t xml:space="preserve">Microsoft Edge </w:t>
      </w:r>
      <w:bookmarkEnd w:id="14"/>
      <w:r w:rsidR="00121F75">
        <w:rPr>
          <w:rFonts w:ascii="Verdana" w:hAnsi="Verdana" w:cs="Arial"/>
        </w:rPr>
        <w:t xml:space="preserve">is required. </w:t>
      </w:r>
      <w:r w:rsidR="00A102F0">
        <w:rPr>
          <w:rFonts w:ascii="Verdana" w:hAnsi="Verdana" w:cs="Arial"/>
        </w:rPr>
        <w:t>Ensure your browser compatibility is set appropriately.</w:t>
      </w:r>
    </w:p>
    <w:p w14:paraId="51B212C6" w14:textId="77777777" w:rsidR="00B13B31" w:rsidRPr="005D7976" w:rsidRDefault="00B13B31" w:rsidP="00DE0977">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
        <w:gridCol w:w="2853"/>
        <w:gridCol w:w="9268"/>
      </w:tblGrid>
      <w:tr w:rsidR="005A64DA" w:rsidRPr="00DA3D72" w14:paraId="5A4AF92C" w14:textId="77777777" w:rsidTr="00DE0F41">
        <w:tc>
          <w:tcPr>
            <w:tcW w:w="835" w:type="dxa"/>
            <w:shd w:val="pct10" w:color="auto" w:fill="auto"/>
          </w:tcPr>
          <w:p w14:paraId="3787092D" w14:textId="77777777" w:rsidR="005A64DA" w:rsidRPr="00DA3D72" w:rsidRDefault="005A64DA" w:rsidP="00DE0977">
            <w:pPr>
              <w:jc w:val="center"/>
              <w:rPr>
                <w:rFonts w:ascii="Verdana" w:hAnsi="Verdana"/>
                <w:b/>
              </w:rPr>
            </w:pPr>
            <w:r w:rsidRPr="00DA3D72">
              <w:rPr>
                <w:rFonts w:ascii="Verdana" w:hAnsi="Verdana"/>
                <w:b/>
              </w:rPr>
              <w:t>Step</w:t>
            </w:r>
          </w:p>
        </w:tc>
        <w:tc>
          <w:tcPr>
            <w:tcW w:w="16465" w:type="dxa"/>
            <w:gridSpan w:val="2"/>
            <w:shd w:val="pct10" w:color="auto" w:fill="auto"/>
          </w:tcPr>
          <w:p w14:paraId="5277D59E" w14:textId="77777777" w:rsidR="005A64DA" w:rsidRPr="00DA3D72" w:rsidRDefault="005A64DA" w:rsidP="00DE0977">
            <w:pPr>
              <w:jc w:val="center"/>
              <w:rPr>
                <w:rFonts w:ascii="Verdana" w:hAnsi="Verdana"/>
                <w:b/>
              </w:rPr>
            </w:pPr>
            <w:r w:rsidRPr="00DA3D72">
              <w:rPr>
                <w:rFonts w:ascii="Verdana" w:hAnsi="Verdana"/>
                <w:b/>
              </w:rPr>
              <w:t xml:space="preserve">Action </w:t>
            </w:r>
          </w:p>
        </w:tc>
      </w:tr>
      <w:tr w:rsidR="0046239E" w:rsidRPr="00DA3D72" w14:paraId="330A94E5" w14:textId="77777777" w:rsidTr="00DE0F41">
        <w:tc>
          <w:tcPr>
            <w:tcW w:w="835" w:type="dxa"/>
            <w:vMerge w:val="restart"/>
          </w:tcPr>
          <w:p w14:paraId="0945E09C" w14:textId="77777777" w:rsidR="0046239E" w:rsidRPr="00DA3D72" w:rsidRDefault="00A102F0" w:rsidP="00DE0977">
            <w:pPr>
              <w:jc w:val="center"/>
              <w:rPr>
                <w:rFonts w:ascii="Verdana" w:hAnsi="Verdana"/>
                <w:b/>
              </w:rPr>
            </w:pPr>
            <w:r w:rsidRPr="00DA3D72">
              <w:rPr>
                <w:rFonts w:ascii="Verdana" w:hAnsi="Verdana"/>
                <w:b/>
              </w:rPr>
              <w:t>1</w:t>
            </w:r>
          </w:p>
        </w:tc>
        <w:tc>
          <w:tcPr>
            <w:tcW w:w="16465" w:type="dxa"/>
            <w:gridSpan w:val="2"/>
            <w:tcBorders>
              <w:bottom w:val="single" w:sz="4" w:space="0" w:color="auto"/>
            </w:tcBorders>
          </w:tcPr>
          <w:p w14:paraId="58C6690F" w14:textId="77777777" w:rsidR="00A102F0" w:rsidRPr="00DA3D72" w:rsidRDefault="00A102F0" w:rsidP="00D27993">
            <w:pPr>
              <w:tabs>
                <w:tab w:val="left" w:pos="21600"/>
              </w:tabs>
              <w:autoSpaceDE w:val="0"/>
              <w:autoSpaceDN w:val="0"/>
              <w:adjustRightInd w:val="0"/>
              <w:ind w:right="750"/>
              <w:rPr>
                <w:rFonts w:ascii="Verdana" w:hAnsi="Verdana"/>
              </w:rPr>
            </w:pPr>
            <w:r w:rsidRPr="00DA3D72">
              <w:rPr>
                <w:rFonts w:ascii="Verdana" w:hAnsi="Verdana"/>
              </w:rPr>
              <w:t xml:space="preserve">From the </w:t>
            </w:r>
            <w:r w:rsidRPr="00DA3D72">
              <w:rPr>
                <w:rFonts w:ascii="Verdana" w:hAnsi="Verdana"/>
                <w:b/>
              </w:rPr>
              <w:t xml:space="preserve">Main </w:t>
            </w:r>
            <w:r w:rsidRPr="00DA3D72">
              <w:rPr>
                <w:rFonts w:ascii="Verdana" w:hAnsi="Verdana"/>
              </w:rPr>
              <w:t xml:space="preserve">screen in </w:t>
            </w:r>
            <w:r w:rsidRPr="00DA3D72">
              <w:rPr>
                <w:rFonts w:ascii="Verdana" w:hAnsi="Verdana"/>
                <w:b/>
              </w:rPr>
              <w:t>PeopleSafe</w:t>
            </w:r>
            <w:r w:rsidRPr="00DA3D72">
              <w:rPr>
                <w:rFonts w:ascii="Verdana" w:hAnsi="Verdana"/>
              </w:rPr>
              <w:t xml:space="preserve">, select the </w:t>
            </w:r>
            <w:r w:rsidRPr="00DA3D72">
              <w:rPr>
                <w:rFonts w:ascii="Verdana" w:hAnsi="Verdana"/>
                <w:b/>
              </w:rPr>
              <w:t xml:space="preserve">Medicare D Inquiry </w:t>
            </w:r>
            <w:r w:rsidRPr="00DA3D72">
              <w:rPr>
                <w:rFonts w:ascii="Verdana" w:hAnsi="Verdana"/>
              </w:rPr>
              <w:t>tab</w:t>
            </w:r>
            <w:r w:rsidR="00D27993" w:rsidRPr="00DA3D72">
              <w:rPr>
                <w:rFonts w:ascii="Verdana" w:hAnsi="Verdana"/>
              </w:rPr>
              <w:t xml:space="preserve">, click on </w:t>
            </w:r>
            <w:r w:rsidRPr="00DA3D72">
              <w:rPr>
                <w:rFonts w:ascii="Verdana" w:hAnsi="Verdana"/>
              </w:rPr>
              <w:t xml:space="preserve">the </w:t>
            </w:r>
            <w:r w:rsidRPr="00DA3D72">
              <w:rPr>
                <w:rFonts w:ascii="Verdana" w:hAnsi="Verdana"/>
                <w:b/>
              </w:rPr>
              <w:t>Premium History</w:t>
            </w:r>
            <w:r w:rsidRPr="00DA3D72">
              <w:rPr>
                <w:rFonts w:ascii="Verdana" w:hAnsi="Verdana"/>
              </w:rPr>
              <w:t xml:space="preserve"> tab</w:t>
            </w:r>
            <w:r w:rsidR="00D27993" w:rsidRPr="00DA3D72">
              <w:rPr>
                <w:rFonts w:ascii="Verdana" w:hAnsi="Verdana"/>
              </w:rPr>
              <w:t xml:space="preserve"> and s</w:t>
            </w:r>
            <w:r w:rsidRPr="00DA3D72">
              <w:rPr>
                <w:rFonts w:ascii="Verdana" w:hAnsi="Verdana"/>
              </w:rPr>
              <w:t xml:space="preserve">et the </w:t>
            </w:r>
            <w:r w:rsidRPr="00DA3D72">
              <w:rPr>
                <w:rFonts w:ascii="Verdana" w:hAnsi="Verdana"/>
                <w:b/>
              </w:rPr>
              <w:t>Date Range:</w:t>
            </w:r>
            <w:r w:rsidRPr="00DA3D72">
              <w:rPr>
                <w:rFonts w:ascii="Verdana" w:hAnsi="Verdana"/>
              </w:rPr>
              <w:t xml:space="preserve"> </w:t>
            </w:r>
            <w:r w:rsidR="00DA47BD" w:rsidRPr="00DA3D72">
              <w:rPr>
                <w:rFonts w:ascii="Verdana" w:hAnsi="Verdana"/>
              </w:rPr>
              <w:t xml:space="preserve"> </w:t>
            </w:r>
            <w:r w:rsidRPr="00DA3D72">
              <w:rPr>
                <w:rFonts w:ascii="Verdana" w:hAnsi="Verdana"/>
              </w:rPr>
              <w:t xml:space="preserve">To ensure the </w:t>
            </w:r>
            <w:r w:rsidRPr="00DA3D72">
              <w:rPr>
                <w:rFonts w:ascii="Verdana" w:hAnsi="Verdana"/>
                <w:b/>
              </w:rPr>
              <w:t>Stock ID</w:t>
            </w:r>
            <w:r w:rsidRPr="00DA3D72">
              <w:rPr>
                <w:rFonts w:ascii="Verdana" w:hAnsi="Verdana"/>
              </w:rPr>
              <w:t xml:space="preserve"> section of the </w:t>
            </w:r>
            <w:r w:rsidRPr="00DA3D72">
              <w:rPr>
                <w:rFonts w:ascii="Verdana" w:hAnsi="Verdana"/>
                <w:b/>
              </w:rPr>
              <w:t>Premium History</w:t>
            </w:r>
            <w:r w:rsidRPr="00DA3D72">
              <w:rPr>
                <w:rFonts w:ascii="Verdana" w:hAnsi="Verdana"/>
              </w:rPr>
              <w:t xml:space="preserve"> screen will display correctly, change the End Date Range field to the end of the next year (for example: </w:t>
            </w:r>
            <w:r w:rsidR="00DA3D72">
              <w:rPr>
                <w:rFonts w:ascii="Verdana" w:hAnsi="Verdana"/>
              </w:rPr>
              <w:t xml:space="preserve"> </w:t>
            </w:r>
            <w:r w:rsidRPr="00DA3D72">
              <w:rPr>
                <w:rFonts w:ascii="Verdana" w:hAnsi="Verdana"/>
                <w:b/>
              </w:rPr>
              <w:t>12/31/</w:t>
            </w:r>
            <w:r w:rsidR="00DA3D72" w:rsidRPr="00DA3D72">
              <w:rPr>
                <w:rFonts w:ascii="Verdana" w:hAnsi="Verdana"/>
                <w:b/>
              </w:rPr>
              <w:t>202</w:t>
            </w:r>
            <w:r w:rsidR="00D17283">
              <w:rPr>
                <w:rFonts w:ascii="Verdana" w:hAnsi="Verdana"/>
                <w:b/>
              </w:rPr>
              <w:t>4</w:t>
            </w:r>
            <w:r w:rsidRPr="00DA3D72">
              <w:rPr>
                <w:rFonts w:ascii="Verdana" w:hAnsi="Verdana"/>
              </w:rPr>
              <w:t>).</w:t>
            </w:r>
          </w:p>
          <w:p w14:paraId="4EB93A9E" w14:textId="77777777" w:rsidR="0046239E" w:rsidRPr="00DA3D72" w:rsidRDefault="0046239E" w:rsidP="00DE0977">
            <w:pPr>
              <w:rPr>
                <w:rFonts w:ascii="Verdana" w:hAnsi="Verdana"/>
              </w:rPr>
            </w:pPr>
          </w:p>
        </w:tc>
      </w:tr>
      <w:tr w:rsidR="0046239E" w:rsidRPr="00DA3D72" w14:paraId="0D52291A" w14:textId="77777777" w:rsidTr="00DE0F41">
        <w:trPr>
          <w:trHeight w:val="170"/>
        </w:trPr>
        <w:tc>
          <w:tcPr>
            <w:tcW w:w="835" w:type="dxa"/>
            <w:vMerge/>
          </w:tcPr>
          <w:p w14:paraId="37FED255" w14:textId="77777777" w:rsidR="0046239E" w:rsidRPr="00DA3D72" w:rsidRDefault="0046239E" w:rsidP="00DE0977">
            <w:pPr>
              <w:jc w:val="center"/>
              <w:rPr>
                <w:rFonts w:ascii="Verdana" w:hAnsi="Verdana"/>
                <w:b/>
              </w:rPr>
            </w:pPr>
          </w:p>
        </w:tc>
        <w:tc>
          <w:tcPr>
            <w:tcW w:w="3920" w:type="dxa"/>
            <w:shd w:val="pct10" w:color="auto" w:fill="auto"/>
          </w:tcPr>
          <w:p w14:paraId="45D7E91C" w14:textId="77777777" w:rsidR="0046239E" w:rsidRPr="00DA3D72" w:rsidRDefault="0046239E" w:rsidP="00DE0977">
            <w:pPr>
              <w:jc w:val="center"/>
              <w:rPr>
                <w:rFonts w:ascii="Verdana" w:hAnsi="Verdana"/>
                <w:b/>
              </w:rPr>
            </w:pPr>
            <w:r w:rsidRPr="00DA3D72">
              <w:rPr>
                <w:rFonts w:ascii="Verdana" w:hAnsi="Verdana"/>
                <w:b/>
              </w:rPr>
              <w:t>If</w:t>
            </w:r>
            <w:r w:rsidR="00A102F0" w:rsidRPr="00DA3D72">
              <w:rPr>
                <w:rFonts w:ascii="Verdana" w:hAnsi="Verdana"/>
                <w:b/>
              </w:rPr>
              <w:t xml:space="preserve"> the beneficiary</w:t>
            </w:r>
            <w:r w:rsidRPr="00DA3D72">
              <w:rPr>
                <w:rFonts w:ascii="Verdana" w:hAnsi="Verdana"/>
                <w:b/>
              </w:rPr>
              <w:t>...</w:t>
            </w:r>
          </w:p>
        </w:tc>
        <w:tc>
          <w:tcPr>
            <w:tcW w:w="12545" w:type="dxa"/>
            <w:shd w:val="pct10" w:color="auto" w:fill="auto"/>
          </w:tcPr>
          <w:p w14:paraId="0716B609" w14:textId="77777777" w:rsidR="0046239E" w:rsidRPr="00DA3D72" w:rsidRDefault="0046239E" w:rsidP="00DE0977">
            <w:pPr>
              <w:jc w:val="center"/>
              <w:rPr>
                <w:rFonts w:ascii="Verdana" w:hAnsi="Verdana"/>
                <w:b/>
              </w:rPr>
            </w:pPr>
            <w:r w:rsidRPr="00DA3D72">
              <w:rPr>
                <w:rFonts w:ascii="Verdana" w:hAnsi="Verdana"/>
                <w:b/>
              </w:rPr>
              <w:t>Then...</w:t>
            </w:r>
          </w:p>
        </w:tc>
      </w:tr>
      <w:tr w:rsidR="0046239E" w:rsidRPr="00DA3D72" w14:paraId="5005C3C4" w14:textId="77777777" w:rsidTr="00DE0F41">
        <w:trPr>
          <w:trHeight w:val="90"/>
        </w:trPr>
        <w:tc>
          <w:tcPr>
            <w:tcW w:w="835" w:type="dxa"/>
            <w:vMerge/>
          </w:tcPr>
          <w:p w14:paraId="23FF75E8" w14:textId="77777777" w:rsidR="0046239E" w:rsidRPr="00DA3D72" w:rsidRDefault="0046239E" w:rsidP="00DE0977">
            <w:pPr>
              <w:jc w:val="center"/>
              <w:rPr>
                <w:rFonts w:ascii="Verdana" w:hAnsi="Verdana"/>
                <w:b/>
              </w:rPr>
            </w:pPr>
          </w:p>
        </w:tc>
        <w:tc>
          <w:tcPr>
            <w:tcW w:w="3920" w:type="dxa"/>
          </w:tcPr>
          <w:p w14:paraId="1A5B063F" w14:textId="77777777" w:rsidR="0046239E" w:rsidRPr="00DA3D72" w:rsidRDefault="00A102F0" w:rsidP="00DE0977">
            <w:pPr>
              <w:rPr>
                <w:rFonts w:ascii="Verdana" w:hAnsi="Verdana"/>
              </w:rPr>
            </w:pPr>
            <w:r w:rsidRPr="00DA3D72">
              <w:rPr>
                <w:rFonts w:ascii="Verdana" w:hAnsi="Verdana"/>
                <w:b/>
              </w:rPr>
              <w:t>Is Already</w:t>
            </w:r>
            <w:r w:rsidRPr="00DA3D72">
              <w:rPr>
                <w:rFonts w:ascii="Verdana" w:hAnsi="Verdana"/>
              </w:rPr>
              <w:t xml:space="preserve"> enrolled in an Automatic Credit Card/Debit Card payments for the </w:t>
            </w:r>
            <w:r w:rsidRPr="00DA3D72">
              <w:rPr>
                <w:rFonts w:ascii="Verdana" w:hAnsi="Verdana"/>
                <w:b/>
              </w:rPr>
              <w:t>current month</w:t>
            </w:r>
          </w:p>
        </w:tc>
        <w:tc>
          <w:tcPr>
            <w:tcW w:w="12545" w:type="dxa"/>
          </w:tcPr>
          <w:p w14:paraId="310B64DF" w14:textId="77777777" w:rsidR="00A102F0" w:rsidRPr="00DA3D72" w:rsidRDefault="00A102F0" w:rsidP="00A102F0">
            <w:pPr>
              <w:tabs>
                <w:tab w:val="left" w:pos="21600"/>
              </w:tabs>
              <w:autoSpaceDE w:val="0"/>
              <w:autoSpaceDN w:val="0"/>
              <w:adjustRightInd w:val="0"/>
              <w:ind w:right="750"/>
              <w:rPr>
                <w:rFonts w:ascii="Verdana" w:hAnsi="Verdana" w:cs="Arial"/>
                <w:color w:val="000000"/>
              </w:rPr>
            </w:pPr>
            <w:r w:rsidRPr="00DA3D72">
              <w:rPr>
                <w:rFonts w:ascii="Verdana" w:hAnsi="Verdana"/>
              </w:rPr>
              <w:t>A red warning message will display</w:t>
            </w:r>
            <w:r w:rsidRPr="00DA3D72">
              <w:rPr>
                <w:rFonts w:ascii="Verdana" w:hAnsi="Verdana" w:cs="Arial"/>
                <w:color w:val="000000"/>
              </w:rPr>
              <w:t>.</w:t>
            </w:r>
          </w:p>
          <w:p w14:paraId="1D298B84" w14:textId="77777777" w:rsidR="00A102F0" w:rsidRPr="00DA3D72" w:rsidRDefault="00A102F0" w:rsidP="00A102F0">
            <w:pPr>
              <w:tabs>
                <w:tab w:val="left" w:pos="21600"/>
              </w:tabs>
              <w:autoSpaceDE w:val="0"/>
              <w:autoSpaceDN w:val="0"/>
              <w:adjustRightInd w:val="0"/>
              <w:ind w:right="750"/>
              <w:rPr>
                <w:rFonts w:ascii="Verdana" w:hAnsi="Verdana" w:cs="Arial"/>
                <w:color w:val="000000"/>
              </w:rPr>
            </w:pPr>
          </w:p>
          <w:p w14:paraId="5DDA0BE3" w14:textId="75D13216" w:rsidR="0046239E" w:rsidRPr="00DA3D72" w:rsidRDefault="001F108A" w:rsidP="00A102F0">
            <w:pPr>
              <w:jc w:val="center"/>
              <w:rPr>
                <w:rFonts w:ascii="Verdana" w:hAnsi="Verdana"/>
                <w:noProof/>
              </w:rPr>
            </w:pPr>
            <w:r>
              <w:rPr>
                <w:rFonts w:ascii="Verdana" w:hAnsi="Verdana"/>
                <w:noProof/>
              </w:rPr>
              <w:drawing>
                <wp:inline distT="0" distB="0" distL="0" distR="0" wp14:anchorId="4AD39108" wp14:editId="7D2B00F8">
                  <wp:extent cx="3714750" cy="127635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14:paraId="1106E181" w14:textId="77777777" w:rsidR="00A102F0" w:rsidRPr="00DA3D72" w:rsidRDefault="00A102F0" w:rsidP="00A102F0">
            <w:pPr>
              <w:jc w:val="center"/>
              <w:rPr>
                <w:rFonts w:ascii="Verdana" w:hAnsi="Verdana"/>
              </w:rPr>
            </w:pPr>
          </w:p>
        </w:tc>
      </w:tr>
      <w:tr w:rsidR="0046239E" w:rsidRPr="00DA3D72" w14:paraId="24860729" w14:textId="77777777" w:rsidTr="00DE0F41">
        <w:trPr>
          <w:trHeight w:val="90"/>
        </w:trPr>
        <w:tc>
          <w:tcPr>
            <w:tcW w:w="835" w:type="dxa"/>
            <w:vMerge/>
          </w:tcPr>
          <w:p w14:paraId="08340EFF" w14:textId="77777777" w:rsidR="0046239E" w:rsidRPr="00DA3D72" w:rsidRDefault="0046239E" w:rsidP="00DE0977">
            <w:pPr>
              <w:jc w:val="center"/>
              <w:rPr>
                <w:rFonts w:ascii="Verdana" w:hAnsi="Verdana"/>
                <w:b/>
              </w:rPr>
            </w:pPr>
          </w:p>
        </w:tc>
        <w:tc>
          <w:tcPr>
            <w:tcW w:w="3920" w:type="dxa"/>
          </w:tcPr>
          <w:p w14:paraId="5030097A" w14:textId="77777777" w:rsidR="0046239E" w:rsidRPr="00DA3D72" w:rsidRDefault="00A102F0" w:rsidP="00DE0977">
            <w:pPr>
              <w:rPr>
                <w:rFonts w:ascii="Verdana" w:hAnsi="Verdana"/>
              </w:rPr>
            </w:pPr>
            <w:r w:rsidRPr="00DA3D72">
              <w:rPr>
                <w:rFonts w:ascii="Verdana" w:hAnsi="Verdana"/>
              </w:rPr>
              <w:t xml:space="preserve">Has </w:t>
            </w:r>
            <w:r w:rsidRPr="00DA3D72">
              <w:rPr>
                <w:rFonts w:ascii="Verdana" w:hAnsi="Verdana"/>
                <w:noProof/>
              </w:rPr>
              <w:t xml:space="preserve">a </w:t>
            </w:r>
            <w:r w:rsidRPr="00DA3D72">
              <w:rPr>
                <w:rFonts w:ascii="Verdana" w:hAnsi="Verdana"/>
                <w:b/>
                <w:noProof/>
              </w:rPr>
              <w:t>Stock ID</w:t>
            </w:r>
            <w:r w:rsidRPr="00DA3D72">
              <w:rPr>
                <w:rFonts w:ascii="Verdana" w:hAnsi="Verdana"/>
                <w:noProof/>
              </w:rPr>
              <w:t xml:space="preserve"> of SSA in the specified date range</w:t>
            </w:r>
          </w:p>
        </w:tc>
        <w:tc>
          <w:tcPr>
            <w:tcW w:w="12545" w:type="dxa"/>
          </w:tcPr>
          <w:p w14:paraId="5DE87A0A" w14:textId="77777777" w:rsidR="00A102F0" w:rsidRPr="00DA3D72" w:rsidRDefault="00A102F0" w:rsidP="00A102F0">
            <w:pPr>
              <w:tabs>
                <w:tab w:val="left" w:pos="21600"/>
              </w:tabs>
              <w:autoSpaceDE w:val="0"/>
              <w:autoSpaceDN w:val="0"/>
              <w:adjustRightInd w:val="0"/>
              <w:ind w:right="750"/>
              <w:rPr>
                <w:rFonts w:ascii="Verdana" w:hAnsi="Verdana"/>
                <w:noProof/>
              </w:rPr>
            </w:pPr>
            <w:r w:rsidRPr="00DA3D72">
              <w:rPr>
                <w:rFonts w:ascii="Verdana" w:hAnsi="Verdana"/>
                <w:noProof/>
              </w:rPr>
              <w:t xml:space="preserve">The </w:t>
            </w:r>
            <w:r w:rsidRPr="00DA3D72">
              <w:rPr>
                <w:rFonts w:ascii="Verdana" w:hAnsi="Verdana"/>
                <w:b/>
                <w:noProof/>
              </w:rPr>
              <w:t>Automatic CC Payment</w:t>
            </w:r>
            <w:r w:rsidRPr="00DA3D72">
              <w:rPr>
                <w:rFonts w:ascii="Verdana" w:hAnsi="Verdana"/>
                <w:noProof/>
              </w:rPr>
              <w:t xml:space="preserve"> button is no longer accessible</w:t>
            </w:r>
          </w:p>
          <w:p w14:paraId="3A9EC0FA" w14:textId="77777777" w:rsidR="00A102F0" w:rsidRPr="00DA3D72" w:rsidRDefault="00A102F0" w:rsidP="00A102F0">
            <w:pPr>
              <w:tabs>
                <w:tab w:val="left" w:pos="21600"/>
              </w:tabs>
              <w:autoSpaceDE w:val="0"/>
              <w:autoSpaceDN w:val="0"/>
              <w:adjustRightInd w:val="0"/>
              <w:ind w:right="750"/>
              <w:rPr>
                <w:rFonts w:ascii="Verdana" w:hAnsi="Verdana"/>
                <w:noProof/>
              </w:rPr>
            </w:pPr>
          </w:p>
          <w:p w14:paraId="775E0D82" w14:textId="0C5BB52C" w:rsidR="00A102F0" w:rsidRPr="00DA3D72" w:rsidRDefault="001F108A" w:rsidP="00A102F0">
            <w:pPr>
              <w:tabs>
                <w:tab w:val="left" w:pos="21600"/>
              </w:tabs>
              <w:autoSpaceDE w:val="0"/>
              <w:autoSpaceDN w:val="0"/>
              <w:adjustRightInd w:val="0"/>
              <w:ind w:right="750"/>
              <w:jc w:val="center"/>
              <w:rPr>
                <w:rFonts w:ascii="Verdana" w:hAnsi="Verdana"/>
                <w:noProof/>
              </w:rPr>
            </w:pPr>
            <w:r>
              <w:rPr>
                <w:rFonts w:ascii="Verdana" w:hAnsi="Verdana"/>
                <w:noProof/>
              </w:rPr>
              <w:drawing>
                <wp:inline distT="0" distB="0" distL="0" distR="0" wp14:anchorId="316FAAD6" wp14:editId="238DA766">
                  <wp:extent cx="3562350" cy="100965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1009650"/>
                          </a:xfrm>
                          <a:prstGeom prst="rect">
                            <a:avLst/>
                          </a:prstGeom>
                          <a:noFill/>
                          <a:ln>
                            <a:noFill/>
                          </a:ln>
                        </pic:spPr>
                      </pic:pic>
                    </a:graphicData>
                  </a:graphic>
                </wp:inline>
              </w:drawing>
            </w:r>
          </w:p>
          <w:p w14:paraId="6E393A7F" w14:textId="77777777" w:rsidR="0046239E" w:rsidRPr="00DA3D72" w:rsidRDefault="0046239E" w:rsidP="00DE0977">
            <w:pPr>
              <w:rPr>
                <w:rFonts w:ascii="Verdana" w:hAnsi="Verdana"/>
              </w:rPr>
            </w:pPr>
          </w:p>
        </w:tc>
      </w:tr>
      <w:tr w:rsidR="00A102F0" w:rsidRPr="00DA3D72" w14:paraId="692B661B" w14:textId="77777777" w:rsidTr="00DE0F41">
        <w:trPr>
          <w:trHeight w:val="90"/>
        </w:trPr>
        <w:tc>
          <w:tcPr>
            <w:tcW w:w="835" w:type="dxa"/>
          </w:tcPr>
          <w:p w14:paraId="44CD6E76" w14:textId="77777777" w:rsidR="00A102F0" w:rsidRPr="00DA3D72" w:rsidRDefault="00A102F0" w:rsidP="00DE0977">
            <w:pPr>
              <w:jc w:val="center"/>
              <w:rPr>
                <w:rFonts w:ascii="Verdana" w:hAnsi="Verdana"/>
                <w:b/>
              </w:rPr>
            </w:pPr>
            <w:r w:rsidRPr="00DA3D72">
              <w:rPr>
                <w:rFonts w:ascii="Verdana" w:hAnsi="Verdana"/>
                <w:b/>
              </w:rPr>
              <w:t>2</w:t>
            </w:r>
          </w:p>
        </w:tc>
        <w:tc>
          <w:tcPr>
            <w:tcW w:w="16465" w:type="dxa"/>
            <w:gridSpan w:val="2"/>
          </w:tcPr>
          <w:p w14:paraId="1813720C" w14:textId="77777777" w:rsidR="00A102F0" w:rsidRPr="00DA3D72" w:rsidRDefault="00A102F0" w:rsidP="00A102F0">
            <w:pPr>
              <w:tabs>
                <w:tab w:val="left" w:pos="21600"/>
              </w:tabs>
              <w:autoSpaceDE w:val="0"/>
              <w:autoSpaceDN w:val="0"/>
              <w:adjustRightInd w:val="0"/>
              <w:ind w:right="750"/>
              <w:rPr>
                <w:rFonts w:ascii="Verdana" w:hAnsi="Verdana"/>
                <w:noProof/>
              </w:rPr>
            </w:pPr>
            <w:r w:rsidRPr="00DA3D72">
              <w:rPr>
                <w:rFonts w:ascii="Verdana" w:hAnsi="Verdana"/>
                <w:noProof/>
              </w:rPr>
              <w:t xml:space="preserve">Display all Payments &amp; Adjustments as well as Rate Data by clicking the </w:t>
            </w:r>
            <w:r w:rsidRPr="00DA3D72">
              <w:rPr>
                <w:rFonts w:ascii="Verdana" w:hAnsi="Verdana"/>
                <w:b/>
                <w:noProof/>
              </w:rPr>
              <w:t>Show</w:t>
            </w:r>
            <w:r w:rsidRPr="00DA3D72">
              <w:rPr>
                <w:rFonts w:ascii="Verdana" w:hAnsi="Verdana"/>
                <w:noProof/>
              </w:rPr>
              <w:t xml:space="preserve"> link beside each section:</w:t>
            </w:r>
          </w:p>
          <w:p w14:paraId="3D0AED48" w14:textId="77777777" w:rsidR="00A102F0" w:rsidRPr="00DA3D72" w:rsidRDefault="00A102F0" w:rsidP="00A102F0">
            <w:pPr>
              <w:tabs>
                <w:tab w:val="left" w:pos="21600"/>
              </w:tabs>
              <w:autoSpaceDE w:val="0"/>
              <w:autoSpaceDN w:val="0"/>
              <w:adjustRightInd w:val="0"/>
              <w:ind w:right="750"/>
              <w:rPr>
                <w:rFonts w:ascii="Verdana" w:hAnsi="Verdana"/>
                <w:noProof/>
              </w:rPr>
            </w:pPr>
          </w:p>
          <w:p w14:paraId="673DC277" w14:textId="0B5A2CC5" w:rsidR="00A102F0" w:rsidRPr="00DA3D72" w:rsidRDefault="001F108A" w:rsidP="00A102F0">
            <w:pPr>
              <w:tabs>
                <w:tab w:val="left" w:pos="21600"/>
              </w:tabs>
              <w:autoSpaceDE w:val="0"/>
              <w:autoSpaceDN w:val="0"/>
              <w:adjustRightInd w:val="0"/>
              <w:ind w:right="750"/>
              <w:jc w:val="center"/>
              <w:rPr>
                <w:rFonts w:ascii="Verdana" w:hAnsi="Verdana"/>
                <w:noProof/>
              </w:rPr>
            </w:pPr>
            <w:r>
              <w:rPr>
                <w:rFonts w:ascii="Verdana" w:hAnsi="Verdana"/>
                <w:noProof/>
              </w:rPr>
              <w:drawing>
                <wp:inline distT="0" distB="0" distL="0" distR="0" wp14:anchorId="23F99FCC" wp14:editId="7FF08199">
                  <wp:extent cx="4476750" cy="1009042"/>
                  <wp:effectExtent l="19050" t="19050" r="19050" b="196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5251"/>
                          <a:stretch/>
                        </pic:blipFill>
                        <pic:spPr bwMode="auto">
                          <a:xfrm>
                            <a:off x="0" y="0"/>
                            <a:ext cx="4476750" cy="10090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75A2ADE" w14:textId="77777777" w:rsidR="00A102F0" w:rsidRPr="00DA3D72" w:rsidRDefault="00A102F0" w:rsidP="00DE0977">
            <w:pPr>
              <w:rPr>
                <w:rFonts w:ascii="Verdana" w:hAnsi="Verdana"/>
              </w:rPr>
            </w:pPr>
          </w:p>
        </w:tc>
      </w:tr>
      <w:tr w:rsidR="00A102F0" w:rsidRPr="00DA3D72" w14:paraId="7B7A5009" w14:textId="77777777" w:rsidTr="00DE0F41">
        <w:trPr>
          <w:trHeight w:val="90"/>
        </w:trPr>
        <w:tc>
          <w:tcPr>
            <w:tcW w:w="835" w:type="dxa"/>
          </w:tcPr>
          <w:p w14:paraId="40F90362" w14:textId="77777777" w:rsidR="00A102F0" w:rsidRPr="00DA3D72" w:rsidRDefault="00A102F0" w:rsidP="00A102F0">
            <w:pPr>
              <w:jc w:val="center"/>
              <w:rPr>
                <w:rFonts w:ascii="Verdana" w:hAnsi="Verdana"/>
                <w:b/>
              </w:rPr>
            </w:pPr>
            <w:r w:rsidRPr="00DA3D72">
              <w:rPr>
                <w:rFonts w:ascii="Verdana" w:hAnsi="Verdana"/>
                <w:b/>
              </w:rPr>
              <w:t>3</w:t>
            </w:r>
          </w:p>
        </w:tc>
        <w:tc>
          <w:tcPr>
            <w:tcW w:w="16465" w:type="dxa"/>
            <w:gridSpan w:val="2"/>
          </w:tcPr>
          <w:p w14:paraId="2C039DD2" w14:textId="77777777" w:rsidR="00A102F0" w:rsidRPr="00DA3D72" w:rsidRDefault="00A102F0" w:rsidP="00A102F0">
            <w:pPr>
              <w:tabs>
                <w:tab w:val="left" w:pos="21600"/>
              </w:tabs>
              <w:autoSpaceDE w:val="0"/>
              <w:autoSpaceDN w:val="0"/>
              <w:adjustRightInd w:val="0"/>
              <w:ind w:right="750"/>
              <w:rPr>
                <w:rFonts w:ascii="Verdana" w:hAnsi="Verdana"/>
                <w:noProof/>
              </w:rPr>
            </w:pPr>
            <w:r w:rsidRPr="00DA3D72">
              <w:rPr>
                <w:rFonts w:ascii="Verdana" w:hAnsi="Verdana"/>
                <w:noProof/>
              </w:rPr>
              <w:t>Review recent payments and LIS level, if any:</w:t>
            </w:r>
          </w:p>
          <w:p w14:paraId="21CA4540" w14:textId="77777777" w:rsidR="00A102F0" w:rsidRPr="00DA3D72" w:rsidRDefault="00A102F0" w:rsidP="00A102F0">
            <w:pPr>
              <w:tabs>
                <w:tab w:val="left" w:pos="21600"/>
              </w:tabs>
              <w:autoSpaceDE w:val="0"/>
              <w:autoSpaceDN w:val="0"/>
              <w:adjustRightInd w:val="0"/>
              <w:ind w:right="750"/>
              <w:rPr>
                <w:rFonts w:ascii="Verdana" w:hAnsi="Verdana"/>
                <w:noProof/>
              </w:rPr>
            </w:pPr>
          </w:p>
          <w:p w14:paraId="67CF786C" w14:textId="6B42B0CB" w:rsidR="00A102F0" w:rsidRDefault="00DE0F41" w:rsidP="00A102F0">
            <w:pPr>
              <w:tabs>
                <w:tab w:val="left" w:pos="21600"/>
              </w:tabs>
              <w:autoSpaceDE w:val="0"/>
              <w:autoSpaceDN w:val="0"/>
              <w:adjustRightInd w:val="0"/>
              <w:ind w:right="750"/>
              <w:jc w:val="center"/>
              <w:rPr>
                <w:rFonts w:ascii="Verdana" w:hAnsi="Verdana"/>
                <w:noProof/>
              </w:rPr>
            </w:pPr>
            <w:r>
              <w:rPr>
                <w:noProof/>
              </w:rPr>
              <w:drawing>
                <wp:inline distT="0" distB="0" distL="0" distR="0" wp14:anchorId="7FB087BE" wp14:editId="1DD5BA41">
                  <wp:extent cx="4628571" cy="4266667"/>
                  <wp:effectExtent l="19050" t="19050" r="19685" b="19685"/>
                  <wp:docPr id="204058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84194" name=""/>
                          <pic:cNvPicPr/>
                        </pic:nvPicPr>
                        <pic:blipFill>
                          <a:blip r:embed="rId12"/>
                          <a:stretch>
                            <a:fillRect/>
                          </a:stretch>
                        </pic:blipFill>
                        <pic:spPr>
                          <a:xfrm>
                            <a:off x="0" y="0"/>
                            <a:ext cx="4628571" cy="4266667"/>
                          </a:xfrm>
                          <a:prstGeom prst="rect">
                            <a:avLst/>
                          </a:prstGeom>
                          <a:ln>
                            <a:solidFill>
                              <a:schemeClr val="tx1"/>
                            </a:solidFill>
                          </a:ln>
                        </pic:spPr>
                      </pic:pic>
                    </a:graphicData>
                  </a:graphic>
                </wp:inline>
              </w:drawing>
            </w:r>
          </w:p>
          <w:p w14:paraId="1D4BAEB6" w14:textId="77777777" w:rsidR="00A102F0" w:rsidRPr="00DA3D72" w:rsidRDefault="00A102F0" w:rsidP="00A102F0">
            <w:pPr>
              <w:tabs>
                <w:tab w:val="left" w:pos="21600"/>
              </w:tabs>
              <w:autoSpaceDE w:val="0"/>
              <w:autoSpaceDN w:val="0"/>
              <w:adjustRightInd w:val="0"/>
              <w:ind w:right="750"/>
              <w:rPr>
                <w:rFonts w:ascii="Verdana" w:hAnsi="Verdana"/>
                <w:noProof/>
              </w:rPr>
            </w:pPr>
          </w:p>
        </w:tc>
      </w:tr>
    </w:tbl>
    <w:p w14:paraId="1E5D53E5" w14:textId="77777777" w:rsidR="00312690" w:rsidRPr="005D7976" w:rsidRDefault="00312690" w:rsidP="00DE0977">
      <w:pPr>
        <w:jc w:val="right"/>
        <w:rPr>
          <w:rFonts w:ascii="Verdana" w:hAnsi="Verdana"/>
        </w:rPr>
      </w:pPr>
    </w:p>
    <w:bookmarkStart w:id="15" w:name="_Log_Activity"/>
    <w:bookmarkEnd w:id="15"/>
    <w:p w14:paraId="7D683DF2" w14:textId="2A056CF1" w:rsidR="00DA47BD" w:rsidRDefault="00C01ECE" w:rsidP="002B2DE1">
      <w:pPr>
        <w:jc w:val="right"/>
        <w:rPr>
          <w:rFonts w:ascii="Verdana" w:hAnsi="Verdana"/>
        </w:rPr>
      </w:pPr>
      <w:r>
        <w:rPr>
          <w:rFonts w:ascii="Verdana" w:hAnsi="Verdana"/>
        </w:rPr>
        <w:fldChar w:fldCharType="begin"/>
      </w:r>
      <w:r>
        <w:rPr>
          <w:rFonts w:ascii="Verdana" w:hAnsi="Verdana"/>
        </w:rPr>
        <w:instrText>HYPERLINK  \l "_top"</w:instrText>
      </w:r>
      <w:r>
        <w:rPr>
          <w:rFonts w:ascii="Verdana" w:hAnsi="Verdana"/>
        </w:rPr>
      </w:r>
      <w:r>
        <w:rPr>
          <w:rFonts w:ascii="Verdana" w:hAnsi="Verdana"/>
        </w:rPr>
        <w:fldChar w:fldCharType="separate"/>
      </w:r>
      <w:r w:rsidR="008B69C1" w:rsidRPr="00C01ECE">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11528" w:rsidRPr="005D7976" w14:paraId="3B8E029C" w14:textId="77777777" w:rsidTr="00A102F0">
        <w:tc>
          <w:tcPr>
            <w:tcW w:w="5000" w:type="pct"/>
            <w:shd w:val="clear" w:color="auto" w:fill="C0C0C0"/>
          </w:tcPr>
          <w:p w14:paraId="231D713D" w14:textId="77777777" w:rsidR="00411528" w:rsidRPr="005D7976" w:rsidRDefault="00A102F0" w:rsidP="00DE0977">
            <w:pPr>
              <w:pStyle w:val="Heading2"/>
              <w:rPr>
                <w:rFonts w:ascii="Verdana" w:hAnsi="Verdana"/>
                <w:i w:val="0"/>
                <w:iCs w:val="0"/>
              </w:rPr>
            </w:pPr>
            <w:bookmarkStart w:id="16" w:name="_Toc184808990"/>
            <w:r w:rsidRPr="00A102F0">
              <w:rPr>
                <w:rFonts w:ascii="Verdana" w:hAnsi="Verdana"/>
                <w:i w:val="0"/>
                <w:iCs w:val="0"/>
              </w:rPr>
              <w:t>RCD Premium Inquiries Between the 8th &amp; 10th of the Month</w:t>
            </w:r>
            <w:bookmarkEnd w:id="16"/>
          </w:p>
        </w:tc>
      </w:tr>
    </w:tbl>
    <w:p w14:paraId="5206DF28" w14:textId="77777777" w:rsidR="004127B8" w:rsidRDefault="004127B8" w:rsidP="00A102F0">
      <w:pPr>
        <w:tabs>
          <w:tab w:val="left" w:pos="21600"/>
        </w:tabs>
        <w:ind w:right="750"/>
        <w:rPr>
          <w:rFonts w:ascii="Verdana" w:hAnsi="Verdana"/>
        </w:rPr>
      </w:pPr>
    </w:p>
    <w:p w14:paraId="6CABDC1E" w14:textId="77777777" w:rsidR="00A102F0" w:rsidRPr="001C0586" w:rsidRDefault="00A102F0" w:rsidP="00A102F0">
      <w:pPr>
        <w:tabs>
          <w:tab w:val="left" w:pos="21600"/>
        </w:tabs>
        <w:ind w:right="750"/>
        <w:rPr>
          <w:rFonts w:ascii="Verdana" w:hAnsi="Verdana"/>
        </w:rPr>
      </w:pPr>
      <w:r w:rsidRPr="005C04A4">
        <w:rPr>
          <w:rFonts w:ascii="Verdana" w:hAnsi="Verdana"/>
        </w:rPr>
        <w:t xml:space="preserve">When </w:t>
      </w:r>
      <w:r>
        <w:rPr>
          <w:rFonts w:ascii="Verdana" w:hAnsi="Verdana"/>
        </w:rPr>
        <w:t xml:space="preserve">the Payment Method is RCD for the current month, and today is </w:t>
      </w:r>
      <w:r w:rsidRPr="001C0586">
        <w:rPr>
          <w:rFonts w:ascii="Verdana" w:hAnsi="Verdana"/>
        </w:rPr>
        <w:t>the 8th, 9th, or 10th of the month, the RCD may have already charged or be scheduled to charge.</w:t>
      </w:r>
      <w:r w:rsidR="004127B8" w:rsidRPr="001C0586">
        <w:rPr>
          <w:rFonts w:ascii="Verdana" w:hAnsi="Verdana"/>
        </w:rPr>
        <w:t xml:space="preserve"> </w:t>
      </w:r>
      <w:r w:rsidRPr="001C0586">
        <w:rPr>
          <w:rFonts w:ascii="Verdana" w:hAnsi="Verdana"/>
        </w:rPr>
        <w:t xml:space="preserve">Depending on the timing of the beneficiary’s call, CCRs should be able to accurately advise the caller about their premium. </w:t>
      </w:r>
    </w:p>
    <w:p w14:paraId="18285BE5" w14:textId="77777777" w:rsidR="00A102F0" w:rsidRPr="001C0586" w:rsidRDefault="00A102F0" w:rsidP="00A102F0">
      <w:pPr>
        <w:tabs>
          <w:tab w:val="left" w:pos="21600"/>
        </w:tabs>
        <w:ind w:right="750"/>
        <w:rPr>
          <w:rFonts w:ascii="Verdana" w:hAnsi="Verdana"/>
        </w:rPr>
      </w:pPr>
    </w:p>
    <w:p w14:paraId="5F5A105E" w14:textId="09A055A5" w:rsidR="00A102F0" w:rsidRPr="00BE25BC" w:rsidRDefault="001F108A" w:rsidP="00D27993">
      <w:pPr>
        <w:tabs>
          <w:tab w:val="left" w:pos="21600"/>
        </w:tabs>
        <w:spacing w:line="259" w:lineRule="auto"/>
        <w:ind w:right="750"/>
        <w:rPr>
          <w:rFonts w:ascii="Verdana" w:hAnsi="Verdana"/>
        </w:rPr>
      </w:pPr>
      <w:r w:rsidRPr="001C0586">
        <w:rPr>
          <w:rFonts w:ascii="Verdana" w:hAnsi="Verdana" w:cs="Arial"/>
          <w:noProof/>
          <w:color w:val="000000"/>
        </w:rPr>
        <w:drawing>
          <wp:inline distT="0" distB="0" distL="0" distR="0" wp14:anchorId="1293BBFC" wp14:editId="732192AA">
            <wp:extent cx="238125"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A3D72" w:rsidRPr="001C0586">
        <w:rPr>
          <w:rFonts w:ascii="Verdana" w:hAnsi="Verdana" w:cs="Arial"/>
          <w:color w:val="000000"/>
        </w:rPr>
        <w:t xml:space="preserve">  </w:t>
      </w:r>
      <w:r w:rsidR="00A102F0" w:rsidRPr="001C0586">
        <w:rPr>
          <w:rFonts w:ascii="Verdana" w:hAnsi="Verdana"/>
          <w:noProof/>
        </w:rPr>
        <w:t xml:space="preserve">If the beneficiary is already enrolled in RCD, but asks to make a payment: </w:t>
      </w:r>
      <w:r w:rsidR="004127B8" w:rsidRPr="001C0586">
        <w:rPr>
          <w:rFonts w:ascii="Verdana" w:hAnsi="Verdana"/>
          <w:noProof/>
        </w:rPr>
        <w:t xml:space="preserve"> </w:t>
      </w:r>
      <w:r w:rsidR="00A102F0" w:rsidRPr="001C0586">
        <w:rPr>
          <w:rFonts w:ascii="Verdana" w:hAnsi="Verdana"/>
          <w:noProof/>
        </w:rPr>
        <w:t xml:space="preserve">Inform the caller that a payment made </w:t>
      </w:r>
      <w:r w:rsidR="00A102F0" w:rsidRPr="001C0586">
        <w:rPr>
          <w:rFonts w:ascii="Verdana" w:hAnsi="Verdana"/>
          <w:b/>
          <w:noProof/>
        </w:rPr>
        <w:t>after the 1st</w:t>
      </w:r>
      <w:r w:rsidR="00A102F0" w:rsidRPr="001C0586">
        <w:rPr>
          <w:rFonts w:ascii="Verdana" w:hAnsi="Verdana"/>
          <w:noProof/>
        </w:rPr>
        <w:t xml:space="preserve"> of</w:t>
      </w:r>
      <w:r w:rsidR="00A102F0" w:rsidRPr="002756CD">
        <w:rPr>
          <w:rFonts w:ascii="Verdana" w:hAnsi="Verdana"/>
          <w:noProof/>
        </w:rPr>
        <w:t xml:space="preserve"> the month will </w:t>
      </w:r>
      <w:r w:rsidR="00A102F0" w:rsidRPr="002756CD">
        <w:rPr>
          <w:rFonts w:ascii="Verdana" w:hAnsi="Verdana"/>
          <w:b/>
          <w:noProof/>
        </w:rPr>
        <w:t>not</w:t>
      </w:r>
      <w:r w:rsidR="00A102F0" w:rsidRPr="002756CD">
        <w:rPr>
          <w:rFonts w:ascii="Verdana" w:hAnsi="Verdana"/>
          <w:noProof/>
        </w:rPr>
        <w:t xml:space="preserve"> prevent or alter the RCD charge for the month.</w:t>
      </w:r>
      <w:r w:rsidR="004127B8">
        <w:rPr>
          <w:rFonts w:ascii="Verdana" w:hAnsi="Verdana"/>
          <w:noProof/>
        </w:rPr>
        <w:t xml:space="preserve"> </w:t>
      </w:r>
      <w:r w:rsidR="00A102F0" w:rsidRPr="002756CD">
        <w:rPr>
          <w:rFonts w:ascii="Verdana" w:hAnsi="Verdana"/>
          <w:noProof/>
        </w:rPr>
        <w:t>A manual payment may lead to multiple payments processing. (The RCD payments are scheduled ahead of the charge date, using data already posted in the billing system.)</w:t>
      </w:r>
      <w:r w:rsidR="004127B8">
        <w:rPr>
          <w:rFonts w:ascii="Verdana" w:hAnsi="Verdana"/>
          <w:noProof/>
        </w:rPr>
        <w:t xml:space="preserve"> </w:t>
      </w:r>
      <w:r w:rsidR="00A102F0">
        <w:rPr>
          <w:rFonts w:ascii="Verdana" w:hAnsi="Verdana"/>
          <w:noProof/>
        </w:rPr>
        <w:t xml:space="preserve">The only way to prevent the current month’s RCD charge is to completely deactivate the card on file, refer to the </w:t>
      </w:r>
      <w:r w:rsidR="00A102F0" w:rsidRPr="00B37336">
        <w:rPr>
          <w:rFonts w:ascii="Verdana" w:hAnsi="Verdana"/>
          <w:b/>
          <w:noProof/>
        </w:rPr>
        <w:t>Cancel Automatic Payments</w:t>
      </w:r>
      <w:r w:rsidR="00A102F0">
        <w:rPr>
          <w:rFonts w:ascii="Verdana" w:hAnsi="Verdana"/>
          <w:noProof/>
        </w:rPr>
        <w:t xml:space="preserve"> section of </w:t>
      </w:r>
      <w:hyperlink r:id="rId13" w:history="1">
        <w:r w:rsidR="00A102F0">
          <w:rPr>
            <w:rStyle w:val="Hyperlink"/>
            <w:rFonts w:ascii="Verdana" w:hAnsi="Verdana"/>
          </w:rPr>
          <w:t>MED D - Blue MedicareRx (NEJE) - Premium Billing Credit Card Single-Sign-On (SSO) Processes</w:t>
        </w:r>
      </w:hyperlink>
      <w:r w:rsidR="00A102F0">
        <w:rPr>
          <w:rFonts w:ascii="Verdana" w:hAnsi="Verdana"/>
        </w:rPr>
        <w:t>.</w:t>
      </w:r>
    </w:p>
    <w:p w14:paraId="1D32DE7C" w14:textId="77777777" w:rsidR="00A102F0" w:rsidRDefault="00A102F0" w:rsidP="00A102F0">
      <w:pPr>
        <w:tabs>
          <w:tab w:val="left" w:pos="21600"/>
        </w:tabs>
        <w:autoSpaceDE w:val="0"/>
        <w:autoSpaceDN w:val="0"/>
        <w:adjustRightInd w:val="0"/>
        <w:ind w:right="750"/>
        <w:rPr>
          <w:rFonts w:ascii="Verdana" w:hAnsi="Verdana"/>
          <w:noProof/>
        </w:rPr>
      </w:pPr>
    </w:p>
    <w:p w14:paraId="438E09F2" w14:textId="21E9B268" w:rsidR="00411528" w:rsidRPr="005D7976" w:rsidRDefault="00D27993" w:rsidP="002B2DE1">
      <w:pPr>
        <w:tabs>
          <w:tab w:val="left" w:pos="21600"/>
        </w:tabs>
        <w:spacing w:line="259" w:lineRule="auto"/>
        <w:ind w:right="750"/>
        <w:rPr>
          <w:rFonts w:ascii="Verdana" w:hAnsi="Verdana"/>
        </w:rPr>
      </w:pPr>
      <w:r w:rsidRPr="00F86269">
        <w:rPr>
          <w:rFonts w:ascii="Verdana" w:hAnsi="Verdana"/>
        </w:rPr>
        <w:t xml:space="preserve">Refer to </w:t>
      </w:r>
      <w:hyperlink r:id="rId14" w:history="1">
        <w:r w:rsidRPr="00FF7A6E">
          <w:rPr>
            <w:rStyle w:val="Hyperlink"/>
            <w:rFonts w:ascii="Verdana" w:hAnsi="Verdana"/>
          </w:rPr>
          <w:t xml:space="preserve">MED D - Blue MedicareRx (NEJE) </w:t>
        </w:r>
        <w:r>
          <w:rPr>
            <w:rStyle w:val="Hyperlink"/>
            <w:rFonts w:ascii="Verdana" w:hAnsi="Verdana"/>
          </w:rPr>
          <w:t xml:space="preserve">- </w:t>
        </w:r>
        <w:r w:rsidRPr="00FF7A6E">
          <w:rPr>
            <w:rStyle w:val="Hyperlink"/>
            <w:rFonts w:ascii="Verdana" w:hAnsi="Verdana"/>
          </w:rPr>
          <w:t>Premium Billing Credit Card Single-Sign-On (SSO) Processes</w:t>
        </w:r>
      </w:hyperlink>
      <w:r>
        <w:rPr>
          <w:rFonts w:ascii="Verdana" w:hAnsi="Verdana"/>
        </w:rPr>
        <w:t xml:space="preserve"> and </w:t>
      </w:r>
      <w:r w:rsidR="00A102F0">
        <w:rPr>
          <w:rFonts w:ascii="Verdana" w:hAnsi="Verdana"/>
        </w:rPr>
        <w:t>the following tips: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
        <w:gridCol w:w="2602"/>
        <w:gridCol w:w="9869"/>
      </w:tblGrid>
      <w:tr w:rsidR="00411528" w:rsidRPr="00DA3D72" w14:paraId="21D83E6F" w14:textId="77777777" w:rsidTr="00DE0F41">
        <w:tc>
          <w:tcPr>
            <w:tcW w:w="835" w:type="dxa"/>
            <w:shd w:val="pct10" w:color="auto" w:fill="auto"/>
          </w:tcPr>
          <w:p w14:paraId="3B206D05" w14:textId="77777777" w:rsidR="00411528" w:rsidRPr="00DA3D72" w:rsidRDefault="00A102F0" w:rsidP="00DE0977">
            <w:pPr>
              <w:jc w:val="center"/>
              <w:rPr>
                <w:rFonts w:ascii="Verdana" w:hAnsi="Verdana"/>
                <w:b/>
              </w:rPr>
            </w:pPr>
            <w:r w:rsidRPr="00DA3D72">
              <w:rPr>
                <w:rFonts w:ascii="Verdana" w:hAnsi="Verdana"/>
                <w:b/>
              </w:rPr>
              <w:t>#</w:t>
            </w:r>
          </w:p>
        </w:tc>
        <w:tc>
          <w:tcPr>
            <w:tcW w:w="16464" w:type="dxa"/>
            <w:gridSpan w:val="2"/>
            <w:shd w:val="pct10" w:color="auto" w:fill="auto"/>
          </w:tcPr>
          <w:p w14:paraId="66032611" w14:textId="77777777" w:rsidR="00411528" w:rsidRPr="00DA3D72" w:rsidRDefault="00A102F0" w:rsidP="00DE0977">
            <w:pPr>
              <w:jc w:val="center"/>
              <w:rPr>
                <w:rFonts w:ascii="Verdana" w:hAnsi="Verdana"/>
                <w:b/>
              </w:rPr>
            </w:pPr>
            <w:r w:rsidRPr="00DA3D72">
              <w:rPr>
                <w:rFonts w:ascii="Verdana" w:hAnsi="Verdana"/>
                <w:b/>
              </w:rPr>
              <w:t>Tip</w:t>
            </w:r>
          </w:p>
        </w:tc>
      </w:tr>
      <w:tr w:rsidR="00411528" w:rsidRPr="00DA3D72" w14:paraId="2E8BB21B" w14:textId="77777777" w:rsidTr="00DE0F41">
        <w:tc>
          <w:tcPr>
            <w:tcW w:w="835" w:type="dxa"/>
          </w:tcPr>
          <w:p w14:paraId="7FDFDD25" w14:textId="77777777" w:rsidR="00411528" w:rsidRPr="00DA3D72" w:rsidRDefault="00411528" w:rsidP="00DE0977">
            <w:pPr>
              <w:jc w:val="center"/>
              <w:rPr>
                <w:rFonts w:ascii="Verdana" w:hAnsi="Verdana"/>
                <w:b/>
              </w:rPr>
            </w:pPr>
            <w:r w:rsidRPr="00DA3D72">
              <w:rPr>
                <w:rFonts w:ascii="Verdana" w:hAnsi="Verdana"/>
                <w:b/>
              </w:rPr>
              <w:t>1</w:t>
            </w:r>
          </w:p>
        </w:tc>
        <w:tc>
          <w:tcPr>
            <w:tcW w:w="16464" w:type="dxa"/>
            <w:gridSpan w:val="2"/>
          </w:tcPr>
          <w:p w14:paraId="4A33D6D1" w14:textId="570666DA" w:rsidR="00A102F0" w:rsidRPr="00DA3D72" w:rsidRDefault="001F108A" w:rsidP="00A102F0">
            <w:pPr>
              <w:tabs>
                <w:tab w:val="left" w:pos="21600"/>
              </w:tabs>
              <w:autoSpaceDE w:val="0"/>
              <w:autoSpaceDN w:val="0"/>
              <w:adjustRightInd w:val="0"/>
              <w:ind w:right="750"/>
              <w:rPr>
                <w:rFonts w:ascii="Verdana" w:hAnsi="Verdana" w:cs="Arial"/>
                <w:color w:val="000000"/>
              </w:rPr>
            </w:pPr>
            <w:r>
              <w:rPr>
                <w:rFonts w:ascii="Verdana" w:hAnsi="Verdana" w:cs="Arial"/>
                <w:noProof/>
                <w:color w:val="000000"/>
              </w:rPr>
              <w:drawing>
                <wp:inline distT="0" distB="0" distL="0" distR="0" wp14:anchorId="489F6233" wp14:editId="549AF06D">
                  <wp:extent cx="238125"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A3D72" w:rsidRPr="00DA3D72">
              <w:rPr>
                <w:rFonts w:ascii="Verdana" w:hAnsi="Verdana" w:cs="Arial"/>
                <w:color w:val="000000"/>
              </w:rPr>
              <w:t xml:space="preserve">  </w:t>
            </w:r>
            <w:r w:rsidR="00A102F0" w:rsidRPr="00DA3D72">
              <w:rPr>
                <w:rFonts w:ascii="Verdana" w:hAnsi="Verdana" w:cs="Arial"/>
                <w:color w:val="000000"/>
              </w:rPr>
              <w:t xml:space="preserve">RCD charges between </w:t>
            </w:r>
            <w:r w:rsidR="00A102F0" w:rsidRPr="001C0586">
              <w:rPr>
                <w:rFonts w:ascii="Verdana" w:hAnsi="Verdana" w:cs="Arial"/>
                <w:color w:val="000000"/>
              </w:rPr>
              <w:t xml:space="preserve">the </w:t>
            </w:r>
            <w:r w:rsidR="00A102F0" w:rsidRPr="001C0586">
              <w:rPr>
                <w:rFonts w:ascii="Verdana" w:hAnsi="Verdana" w:cs="Arial"/>
                <w:b/>
                <w:color w:val="000000"/>
              </w:rPr>
              <w:t>8th &amp; 10th</w:t>
            </w:r>
            <w:r w:rsidR="00A102F0" w:rsidRPr="00DA3D72">
              <w:rPr>
                <w:rFonts w:ascii="Verdana" w:hAnsi="Verdana" w:cs="Arial"/>
                <w:color w:val="000000"/>
              </w:rPr>
              <w:t xml:space="preserve"> of each month for the balance due on the account as of that month’s billing. Adding a card for RCD of premiums as late as the 6</w:t>
            </w:r>
            <w:r w:rsidR="00A102F0" w:rsidRPr="00C04AEF">
              <w:rPr>
                <w:rFonts w:ascii="Verdana" w:hAnsi="Verdana" w:cs="Arial"/>
                <w:color w:val="000000"/>
              </w:rPr>
              <w:t xml:space="preserve">th </w:t>
            </w:r>
            <w:r w:rsidR="00A102F0" w:rsidRPr="00DA3D72">
              <w:rPr>
                <w:rFonts w:ascii="Verdana" w:hAnsi="Verdana" w:cs="Arial"/>
                <w:color w:val="000000"/>
              </w:rPr>
              <w:t xml:space="preserve">of the month will enable a payment to schedule in the current month charge </w:t>
            </w:r>
            <w:r w:rsidR="004127B8" w:rsidRPr="00DA3D72">
              <w:rPr>
                <w:rFonts w:ascii="Verdana" w:hAnsi="Verdana" w:cs="Arial"/>
                <w:color w:val="000000"/>
              </w:rPr>
              <w:t>run if</w:t>
            </w:r>
            <w:r w:rsidR="00A102F0" w:rsidRPr="00DA3D72">
              <w:rPr>
                <w:rFonts w:ascii="Verdana" w:hAnsi="Verdana" w:cs="Arial"/>
                <w:color w:val="000000"/>
              </w:rPr>
              <w:t xml:space="preserve"> there was a balance due at the beginning of the month. </w:t>
            </w:r>
          </w:p>
          <w:p w14:paraId="41C4EBDD" w14:textId="77777777" w:rsidR="00DA3D72" w:rsidRDefault="00DA3D72" w:rsidP="00DA3D72">
            <w:pPr>
              <w:tabs>
                <w:tab w:val="left" w:pos="10617"/>
                <w:tab w:val="left" w:pos="21600"/>
              </w:tabs>
              <w:autoSpaceDE w:val="0"/>
              <w:autoSpaceDN w:val="0"/>
              <w:adjustRightInd w:val="0"/>
              <w:ind w:right="750"/>
              <w:rPr>
                <w:rFonts w:ascii="Verdana" w:hAnsi="Verdana" w:cs="Arial"/>
                <w:b/>
              </w:rPr>
            </w:pPr>
          </w:p>
          <w:p w14:paraId="3A995241" w14:textId="77777777" w:rsidR="00411528" w:rsidRPr="00DA3D72" w:rsidRDefault="00A102F0" w:rsidP="00DA3D72">
            <w:pPr>
              <w:tabs>
                <w:tab w:val="left" w:pos="10617"/>
                <w:tab w:val="left" w:pos="21600"/>
              </w:tabs>
              <w:autoSpaceDE w:val="0"/>
              <w:autoSpaceDN w:val="0"/>
              <w:adjustRightInd w:val="0"/>
              <w:ind w:right="750"/>
              <w:rPr>
                <w:rFonts w:ascii="Verdana" w:hAnsi="Verdana" w:cs="Arial"/>
              </w:rPr>
            </w:pPr>
            <w:r w:rsidRPr="00DA3D72">
              <w:rPr>
                <w:rFonts w:ascii="Verdana" w:hAnsi="Verdana" w:cs="Arial"/>
                <w:b/>
              </w:rPr>
              <w:t xml:space="preserve">Note: </w:t>
            </w:r>
            <w:r w:rsidR="00FE7C3D" w:rsidRPr="00DA3D72">
              <w:rPr>
                <w:rFonts w:ascii="Verdana" w:hAnsi="Verdana" w:cs="Arial"/>
                <w:b/>
              </w:rPr>
              <w:t xml:space="preserve"> </w:t>
            </w:r>
            <w:r w:rsidRPr="00DA3D72">
              <w:rPr>
                <w:rFonts w:ascii="Verdana" w:hAnsi="Verdana" w:cs="Arial"/>
              </w:rPr>
              <w:t>Payments can take up to</w:t>
            </w:r>
            <w:r w:rsidRPr="00DA3D72">
              <w:rPr>
                <w:rFonts w:ascii="Verdana" w:hAnsi="Verdana" w:cs="Arial"/>
                <w:b/>
              </w:rPr>
              <w:t xml:space="preserve"> 3</w:t>
            </w:r>
            <w:r w:rsidRPr="00DA3D72">
              <w:rPr>
                <w:rFonts w:ascii="Verdana" w:hAnsi="Verdana" w:cs="Arial"/>
              </w:rPr>
              <w:t xml:space="preserve"> days to be visible in </w:t>
            </w:r>
            <w:r w:rsidRPr="00DA3D72">
              <w:rPr>
                <w:rFonts w:ascii="Verdana" w:hAnsi="Verdana" w:cs="Arial"/>
                <w:b/>
                <w:bCs/>
              </w:rPr>
              <w:t>PeopleSafe</w:t>
            </w:r>
            <w:r w:rsidRPr="00DA3D72">
              <w:rPr>
                <w:rFonts w:ascii="Verdana" w:hAnsi="Verdana" w:cs="Arial"/>
              </w:rPr>
              <w:t>.</w:t>
            </w:r>
          </w:p>
          <w:p w14:paraId="26F560B4" w14:textId="77777777" w:rsidR="00A102F0" w:rsidRPr="00DA3D72" w:rsidRDefault="00A102F0" w:rsidP="00A102F0">
            <w:pPr>
              <w:rPr>
                <w:rFonts w:ascii="Verdana" w:hAnsi="Verdana"/>
              </w:rPr>
            </w:pPr>
          </w:p>
        </w:tc>
      </w:tr>
      <w:tr w:rsidR="00A102F0" w:rsidRPr="00DA3D72" w14:paraId="7EF1C067" w14:textId="77777777" w:rsidTr="00DE0F41">
        <w:trPr>
          <w:trHeight w:val="69"/>
        </w:trPr>
        <w:tc>
          <w:tcPr>
            <w:tcW w:w="835" w:type="dxa"/>
            <w:vMerge w:val="restart"/>
          </w:tcPr>
          <w:p w14:paraId="403C920C" w14:textId="77777777" w:rsidR="00A102F0" w:rsidRPr="00DA3D72" w:rsidRDefault="00A102F0" w:rsidP="00DE0977">
            <w:pPr>
              <w:jc w:val="center"/>
              <w:rPr>
                <w:rFonts w:ascii="Verdana" w:hAnsi="Verdana"/>
                <w:b/>
              </w:rPr>
            </w:pPr>
            <w:r w:rsidRPr="00DA3D72">
              <w:rPr>
                <w:rFonts w:ascii="Verdana" w:hAnsi="Verdana"/>
                <w:b/>
              </w:rPr>
              <w:t>2</w:t>
            </w:r>
          </w:p>
        </w:tc>
        <w:tc>
          <w:tcPr>
            <w:tcW w:w="16464" w:type="dxa"/>
            <w:gridSpan w:val="2"/>
            <w:tcBorders>
              <w:bottom w:val="single" w:sz="4" w:space="0" w:color="auto"/>
            </w:tcBorders>
          </w:tcPr>
          <w:p w14:paraId="6EBBA0D6" w14:textId="77777777" w:rsidR="00A102F0" w:rsidRDefault="00A102F0" w:rsidP="00DE0977">
            <w:pPr>
              <w:rPr>
                <w:rFonts w:ascii="Verdana" w:hAnsi="Verdana"/>
              </w:rPr>
            </w:pPr>
            <w:r w:rsidRPr="00DA3D72">
              <w:rPr>
                <w:rFonts w:ascii="Verdana" w:hAnsi="Verdana"/>
              </w:rPr>
              <w:t>Determine the following:</w:t>
            </w:r>
          </w:p>
          <w:p w14:paraId="2F1620B6" w14:textId="77777777" w:rsidR="00DA3D72" w:rsidRPr="00DA3D72" w:rsidRDefault="00DA3D72" w:rsidP="00DE0977">
            <w:pPr>
              <w:rPr>
                <w:rFonts w:ascii="Verdana" w:hAnsi="Verdana"/>
              </w:rPr>
            </w:pPr>
          </w:p>
        </w:tc>
      </w:tr>
      <w:tr w:rsidR="00EA4909" w:rsidRPr="00DA3D72" w14:paraId="20D2A4EF" w14:textId="77777777" w:rsidTr="00DE0F41">
        <w:trPr>
          <w:trHeight w:val="69"/>
        </w:trPr>
        <w:tc>
          <w:tcPr>
            <w:tcW w:w="835" w:type="dxa"/>
            <w:vMerge/>
          </w:tcPr>
          <w:p w14:paraId="1B6F2AE7" w14:textId="77777777" w:rsidR="00A102F0" w:rsidRPr="00DA3D72" w:rsidRDefault="00A102F0" w:rsidP="00DE0977">
            <w:pPr>
              <w:jc w:val="center"/>
              <w:rPr>
                <w:rFonts w:ascii="Verdana" w:hAnsi="Verdana"/>
                <w:b/>
              </w:rPr>
            </w:pPr>
          </w:p>
        </w:tc>
        <w:tc>
          <w:tcPr>
            <w:tcW w:w="4734" w:type="dxa"/>
            <w:shd w:val="pct10" w:color="auto" w:fill="auto"/>
          </w:tcPr>
          <w:p w14:paraId="12CDA096" w14:textId="77777777" w:rsidR="00A102F0" w:rsidRPr="00DA3D72" w:rsidRDefault="00A102F0" w:rsidP="00A102F0">
            <w:pPr>
              <w:jc w:val="center"/>
              <w:rPr>
                <w:rFonts w:ascii="Verdana" w:hAnsi="Verdana"/>
                <w:b/>
              </w:rPr>
            </w:pPr>
            <w:r w:rsidRPr="00DA3D72">
              <w:rPr>
                <w:rFonts w:ascii="Verdana" w:hAnsi="Verdana"/>
                <w:b/>
              </w:rPr>
              <w:t>If the beneficiary is…</w:t>
            </w:r>
          </w:p>
        </w:tc>
        <w:tc>
          <w:tcPr>
            <w:tcW w:w="11730" w:type="dxa"/>
            <w:shd w:val="pct10" w:color="auto" w:fill="auto"/>
          </w:tcPr>
          <w:p w14:paraId="75964499" w14:textId="77777777" w:rsidR="00A102F0" w:rsidRPr="00DA3D72" w:rsidRDefault="00A102F0" w:rsidP="00A102F0">
            <w:pPr>
              <w:jc w:val="center"/>
              <w:rPr>
                <w:rFonts w:ascii="Verdana" w:hAnsi="Verdana"/>
                <w:b/>
              </w:rPr>
            </w:pPr>
            <w:r w:rsidRPr="00DA3D72">
              <w:rPr>
                <w:rFonts w:ascii="Verdana" w:hAnsi="Verdana"/>
                <w:b/>
              </w:rPr>
              <w:t>Then…</w:t>
            </w:r>
          </w:p>
        </w:tc>
      </w:tr>
      <w:tr w:rsidR="00EA4909" w:rsidRPr="00DA3D72" w14:paraId="6C4B98D1" w14:textId="77777777" w:rsidTr="00DE0F41">
        <w:trPr>
          <w:trHeight w:val="69"/>
        </w:trPr>
        <w:tc>
          <w:tcPr>
            <w:tcW w:w="835" w:type="dxa"/>
            <w:vMerge/>
          </w:tcPr>
          <w:p w14:paraId="4C0E2856" w14:textId="77777777" w:rsidR="00A102F0" w:rsidRPr="00DA3D72" w:rsidRDefault="00A102F0" w:rsidP="00A102F0">
            <w:pPr>
              <w:jc w:val="center"/>
              <w:rPr>
                <w:rFonts w:ascii="Verdana" w:hAnsi="Verdana"/>
                <w:b/>
              </w:rPr>
            </w:pPr>
          </w:p>
        </w:tc>
        <w:tc>
          <w:tcPr>
            <w:tcW w:w="4734" w:type="dxa"/>
          </w:tcPr>
          <w:p w14:paraId="562E37F8" w14:textId="77777777" w:rsidR="00A102F0" w:rsidRPr="00DA3D72" w:rsidRDefault="00A102F0" w:rsidP="00A102F0">
            <w:pPr>
              <w:tabs>
                <w:tab w:val="left" w:pos="21600"/>
              </w:tabs>
              <w:autoSpaceDE w:val="0"/>
              <w:autoSpaceDN w:val="0"/>
              <w:adjustRightInd w:val="0"/>
              <w:ind w:right="750"/>
              <w:rPr>
                <w:rFonts w:ascii="Verdana" w:hAnsi="Verdana"/>
              </w:rPr>
            </w:pPr>
            <w:r w:rsidRPr="00DA3D72">
              <w:rPr>
                <w:rFonts w:ascii="Verdana" w:hAnsi="Verdana"/>
                <w:b/>
              </w:rPr>
              <w:t>Already</w:t>
            </w:r>
            <w:r w:rsidRPr="00DA3D72">
              <w:rPr>
                <w:rFonts w:ascii="Verdana" w:hAnsi="Verdana"/>
              </w:rPr>
              <w:t xml:space="preserve"> enrolled in an Automatic Credit Card/Debit Card payments for the </w:t>
            </w:r>
            <w:r w:rsidRPr="00DA3D72">
              <w:rPr>
                <w:rFonts w:ascii="Verdana" w:hAnsi="Verdana"/>
                <w:b/>
              </w:rPr>
              <w:t>current month</w:t>
            </w:r>
          </w:p>
        </w:tc>
        <w:tc>
          <w:tcPr>
            <w:tcW w:w="11730" w:type="dxa"/>
          </w:tcPr>
          <w:p w14:paraId="4625FEEF" w14:textId="77777777" w:rsidR="00A102F0" w:rsidRPr="00DA3D72" w:rsidRDefault="00A102F0" w:rsidP="00A102F0">
            <w:pPr>
              <w:tabs>
                <w:tab w:val="left" w:pos="21600"/>
              </w:tabs>
              <w:autoSpaceDE w:val="0"/>
              <w:autoSpaceDN w:val="0"/>
              <w:adjustRightInd w:val="0"/>
              <w:ind w:right="750"/>
              <w:rPr>
                <w:rFonts w:ascii="Verdana" w:hAnsi="Verdana" w:cs="Arial"/>
                <w:color w:val="000000"/>
              </w:rPr>
            </w:pPr>
            <w:r w:rsidRPr="00DA3D72">
              <w:rPr>
                <w:rFonts w:ascii="Verdana" w:hAnsi="Verdana"/>
              </w:rPr>
              <w:t>A red warning message will display</w:t>
            </w:r>
            <w:r w:rsidRPr="00DA3D72">
              <w:rPr>
                <w:rFonts w:ascii="Verdana" w:hAnsi="Verdana" w:cs="Arial"/>
                <w:color w:val="000000"/>
              </w:rPr>
              <w:t>.</w:t>
            </w:r>
          </w:p>
          <w:p w14:paraId="3AB1E87F" w14:textId="77777777" w:rsidR="00A102F0" w:rsidRPr="00DA3D72" w:rsidRDefault="00A102F0" w:rsidP="00A102F0">
            <w:pPr>
              <w:tabs>
                <w:tab w:val="left" w:pos="21600"/>
              </w:tabs>
              <w:autoSpaceDE w:val="0"/>
              <w:autoSpaceDN w:val="0"/>
              <w:adjustRightInd w:val="0"/>
              <w:ind w:right="750"/>
              <w:rPr>
                <w:rFonts w:ascii="Verdana" w:hAnsi="Verdana" w:cs="Arial"/>
                <w:color w:val="000000"/>
              </w:rPr>
            </w:pPr>
          </w:p>
          <w:p w14:paraId="56312986" w14:textId="586EA5A3" w:rsidR="00A102F0" w:rsidRPr="00DA3D72" w:rsidRDefault="001F108A" w:rsidP="00A102F0">
            <w:pPr>
              <w:tabs>
                <w:tab w:val="left" w:pos="21600"/>
              </w:tabs>
              <w:autoSpaceDE w:val="0"/>
              <w:autoSpaceDN w:val="0"/>
              <w:adjustRightInd w:val="0"/>
              <w:ind w:right="750"/>
              <w:jc w:val="center"/>
              <w:rPr>
                <w:rFonts w:ascii="Verdana" w:hAnsi="Verdana"/>
                <w:noProof/>
              </w:rPr>
            </w:pPr>
            <w:r>
              <w:rPr>
                <w:rFonts w:ascii="Verdana" w:hAnsi="Verdana"/>
                <w:noProof/>
              </w:rPr>
              <w:drawing>
                <wp:inline distT="0" distB="0" distL="0" distR="0" wp14:anchorId="25872C73" wp14:editId="20439F3C">
                  <wp:extent cx="5474321" cy="18765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25" cy="1888472"/>
                          </a:xfrm>
                          <a:prstGeom prst="rect">
                            <a:avLst/>
                          </a:prstGeom>
                          <a:noFill/>
                          <a:ln>
                            <a:noFill/>
                          </a:ln>
                        </pic:spPr>
                      </pic:pic>
                    </a:graphicData>
                  </a:graphic>
                </wp:inline>
              </w:drawing>
            </w:r>
          </w:p>
          <w:p w14:paraId="3712EE45" w14:textId="77777777" w:rsidR="00A102F0" w:rsidRPr="00DA3D72" w:rsidRDefault="00A102F0" w:rsidP="00A102F0">
            <w:pPr>
              <w:tabs>
                <w:tab w:val="left" w:pos="21600"/>
              </w:tabs>
              <w:autoSpaceDE w:val="0"/>
              <w:autoSpaceDN w:val="0"/>
              <w:adjustRightInd w:val="0"/>
              <w:ind w:right="750"/>
              <w:rPr>
                <w:rFonts w:ascii="Verdana" w:hAnsi="Verdana"/>
              </w:rPr>
            </w:pPr>
          </w:p>
        </w:tc>
      </w:tr>
      <w:tr w:rsidR="00EA4909" w:rsidRPr="00DA3D72" w14:paraId="4C6A3A37" w14:textId="77777777" w:rsidTr="00DE0F41">
        <w:trPr>
          <w:trHeight w:val="69"/>
        </w:trPr>
        <w:tc>
          <w:tcPr>
            <w:tcW w:w="835" w:type="dxa"/>
            <w:vMerge/>
          </w:tcPr>
          <w:p w14:paraId="2B327C45" w14:textId="77777777" w:rsidR="00A102F0" w:rsidRPr="00DA3D72" w:rsidRDefault="00A102F0" w:rsidP="00A102F0">
            <w:pPr>
              <w:jc w:val="center"/>
              <w:rPr>
                <w:rFonts w:ascii="Verdana" w:hAnsi="Verdana"/>
                <w:b/>
              </w:rPr>
            </w:pPr>
          </w:p>
        </w:tc>
        <w:tc>
          <w:tcPr>
            <w:tcW w:w="4734" w:type="dxa"/>
          </w:tcPr>
          <w:p w14:paraId="4AD61DBC" w14:textId="77777777" w:rsidR="00A102F0" w:rsidRPr="00DA3D72" w:rsidRDefault="00A102F0" w:rsidP="00A102F0">
            <w:pPr>
              <w:tabs>
                <w:tab w:val="left" w:pos="21600"/>
              </w:tabs>
              <w:autoSpaceDE w:val="0"/>
              <w:autoSpaceDN w:val="0"/>
              <w:adjustRightInd w:val="0"/>
              <w:ind w:right="750"/>
              <w:rPr>
                <w:rFonts w:ascii="Verdana" w:hAnsi="Verdana"/>
              </w:rPr>
            </w:pPr>
            <w:r w:rsidRPr="00DA3D72">
              <w:rPr>
                <w:rFonts w:ascii="Verdana" w:hAnsi="Verdana"/>
                <w:b/>
                <w:noProof/>
              </w:rPr>
              <w:t>Not yet charged</w:t>
            </w:r>
            <w:r w:rsidRPr="00DA3D72">
              <w:rPr>
                <w:rFonts w:ascii="Verdana" w:hAnsi="Verdana"/>
                <w:noProof/>
              </w:rPr>
              <w:t xml:space="preserve"> for this month’s RCD</w:t>
            </w:r>
          </w:p>
        </w:tc>
        <w:tc>
          <w:tcPr>
            <w:tcW w:w="11730" w:type="dxa"/>
          </w:tcPr>
          <w:p w14:paraId="133F97C1" w14:textId="6D34368D" w:rsidR="00A102F0" w:rsidRPr="00DA3D72" w:rsidRDefault="00A102F0" w:rsidP="00A102F0">
            <w:pPr>
              <w:tabs>
                <w:tab w:val="left" w:pos="21600"/>
              </w:tabs>
              <w:autoSpaceDE w:val="0"/>
              <w:autoSpaceDN w:val="0"/>
              <w:adjustRightInd w:val="0"/>
              <w:ind w:right="750"/>
              <w:rPr>
                <w:rFonts w:ascii="Verdana" w:hAnsi="Verdana"/>
                <w:noProof/>
              </w:rPr>
            </w:pPr>
            <w:r w:rsidRPr="00DA3D72">
              <w:rPr>
                <w:rFonts w:ascii="Verdana" w:hAnsi="Verdana"/>
                <w:noProof/>
              </w:rPr>
              <w:t xml:space="preserve">The </w:t>
            </w:r>
            <w:r w:rsidRPr="00DA3D72">
              <w:rPr>
                <w:rFonts w:ascii="Verdana" w:hAnsi="Verdana"/>
                <w:b/>
                <w:bCs/>
                <w:noProof/>
              </w:rPr>
              <w:t>Automatic CC Payment</w:t>
            </w:r>
            <w:r w:rsidRPr="00DA3D72">
              <w:rPr>
                <w:rFonts w:ascii="Verdana" w:hAnsi="Verdana"/>
                <w:noProof/>
              </w:rPr>
              <w:t xml:space="preserve"> screen will show a scheduled payment, and the RCD will charge the card set to Active on the scheduled date.</w:t>
            </w:r>
            <w:r w:rsidR="004127B8" w:rsidRPr="00DA3D72">
              <w:rPr>
                <w:rFonts w:ascii="Verdana" w:hAnsi="Verdana"/>
                <w:noProof/>
              </w:rPr>
              <w:t xml:space="preserve"> </w:t>
            </w:r>
            <w:r w:rsidRPr="00DA3D72">
              <w:rPr>
                <w:rFonts w:ascii="Verdana" w:hAnsi="Verdana"/>
                <w:noProof/>
              </w:rPr>
              <w:t xml:space="preserve">Cancelling a scheduled payment is </w:t>
            </w:r>
            <w:r w:rsidRPr="00DA3D72">
              <w:rPr>
                <w:rFonts w:ascii="Verdana" w:hAnsi="Verdana"/>
                <w:b/>
                <w:noProof/>
              </w:rPr>
              <w:t>not</w:t>
            </w:r>
            <w:r w:rsidRPr="00DA3D72">
              <w:rPr>
                <w:rFonts w:ascii="Verdana" w:hAnsi="Verdana"/>
                <w:noProof/>
              </w:rPr>
              <w:t xml:space="preserve"> possible without setting the Automatic Payment Status to </w:t>
            </w:r>
            <w:r w:rsidRPr="00DA3D72">
              <w:rPr>
                <w:rFonts w:ascii="Verdana" w:hAnsi="Verdana"/>
                <w:b/>
                <w:bCs/>
                <w:noProof/>
              </w:rPr>
              <w:t>Inactive</w:t>
            </w:r>
            <w:r w:rsidRPr="00DA3D72">
              <w:rPr>
                <w:rFonts w:ascii="Verdana" w:hAnsi="Verdana"/>
                <w:noProof/>
              </w:rPr>
              <w:t xml:space="preserve"> and </w:t>
            </w:r>
            <w:r w:rsidR="00EA4909">
              <w:rPr>
                <w:rFonts w:ascii="Verdana" w:hAnsi="Verdana"/>
                <w:noProof/>
              </w:rPr>
              <w:t>deselecting</w:t>
            </w:r>
            <w:r w:rsidRPr="00DA3D72">
              <w:rPr>
                <w:rFonts w:ascii="Verdana" w:hAnsi="Verdana"/>
                <w:noProof/>
              </w:rPr>
              <w:t xml:space="preserve"> the </w:t>
            </w:r>
            <w:r w:rsidR="004F36C2">
              <w:rPr>
                <w:rFonts w:ascii="Verdana" w:hAnsi="Verdana"/>
                <w:b/>
                <w:bCs/>
                <w:noProof/>
              </w:rPr>
              <w:t xml:space="preserve">Save on File </w:t>
            </w:r>
            <w:r w:rsidR="004F36C2" w:rsidRPr="00EA4909">
              <w:rPr>
                <w:rFonts w:ascii="Verdana" w:hAnsi="Verdana"/>
                <w:noProof/>
              </w:rPr>
              <w:t xml:space="preserve">radio </w:t>
            </w:r>
            <w:r w:rsidR="00EA4909">
              <w:rPr>
                <w:rFonts w:ascii="Verdana" w:hAnsi="Verdana"/>
                <w:noProof/>
              </w:rPr>
              <w:t>button</w:t>
            </w:r>
            <w:r w:rsidR="004F36C2" w:rsidRPr="00EA4909">
              <w:rPr>
                <w:rFonts w:ascii="Verdana" w:hAnsi="Verdana"/>
                <w:noProof/>
              </w:rPr>
              <w:t>.</w:t>
            </w:r>
          </w:p>
          <w:p w14:paraId="09AD9485" w14:textId="77777777" w:rsidR="00A102F0" w:rsidRPr="00DA3D72" w:rsidRDefault="00A102F0" w:rsidP="00A102F0">
            <w:pPr>
              <w:tabs>
                <w:tab w:val="left" w:pos="21600"/>
              </w:tabs>
              <w:autoSpaceDE w:val="0"/>
              <w:autoSpaceDN w:val="0"/>
              <w:adjustRightInd w:val="0"/>
              <w:ind w:right="750"/>
              <w:rPr>
                <w:rFonts w:ascii="Verdana" w:hAnsi="Verdana"/>
                <w:noProof/>
              </w:rPr>
            </w:pPr>
          </w:p>
          <w:p w14:paraId="632757C7" w14:textId="2044E451" w:rsidR="00A102F0" w:rsidRPr="00DA3D72" w:rsidRDefault="00DE0F41" w:rsidP="00A102F0">
            <w:pPr>
              <w:tabs>
                <w:tab w:val="left" w:pos="21600"/>
              </w:tabs>
              <w:autoSpaceDE w:val="0"/>
              <w:autoSpaceDN w:val="0"/>
              <w:adjustRightInd w:val="0"/>
              <w:ind w:right="750"/>
              <w:jc w:val="center"/>
              <w:rPr>
                <w:rFonts w:ascii="Verdana" w:hAnsi="Verdana"/>
                <w:noProof/>
              </w:rPr>
            </w:pPr>
            <w:r>
              <w:rPr>
                <w:noProof/>
              </w:rPr>
              <w:drawing>
                <wp:inline distT="0" distB="0" distL="0" distR="0" wp14:anchorId="636E886A" wp14:editId="22743044">
                  <wp:extent cx="4857143" cy="1895238"/>
                  <wp:effectExtent l="0" t="0" r="635" b="0"/>
                  <wp:docPr id="52063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34829" name=""/>
                          <pic:cNvPicPr/>
                        </pic:nvPicPr>
                        <pic:blipFill>
                          <a:blip r:embed="rId15"/>
                          <a:stretch>
                            <a:fillRect/>
                          </a:stretch>
                        </pic:blipFill>
                        <pic:spPr>
                          <a:xfrm>
                            <a:off x="0" y="0"/>
                            <a:ext cx="4857143" cy="1895238"/>
                          </a:xfrm>
                          <a:prstGeom prst="rect">
                            <a:avLst/>
                          </a:prstGeom>
                        </pic:spPr>
                      </pic:pic>
                    </a:graphicData>
                  </a:graphic>
                </wp:inline>
              </w:drawing>
            </w:r>
          </w:p>
          <w:p w14:paraId="21EFFEB5" w14:textId="77777777" w:rsidR="00A102F0" w:rsidRPr="00DA3D72" w:rsidRDefault="00A102F0" w:rsidP="00275B0D">
            <w:pPr>
              <w:tabs>
                <w:tab w:val="left" w:pos="21600"/>
              </w:tabs>
              <w:autoSpaceDE w:val="0"/>
              <w:autoSpaceDN w:val="0"/>
              <w:adjustRightInd w:val="0"/>
              <w:ind w:right="750"/>
              <w:rPr>
                <w:rFonts w:ascii="Verdana" w:hAnsi="Verdana"/>
              </w:rPr>
            </w:pPr>
          </w:p>
          <w:p w14:paraId="0F0B3ACD" w14:textId="32942833" w:rsidR="00A102F0" w:rsidRPr="00DA3D72" w:rsidRDefault="001F108A" w:rsidP="00A102F0">
            <w:pPr>
              <w:tabs>
                <w:tab w:val="left" w:pos="21600"/>
              </w:tabs>
              <w:autoSpaceDE w:val="0"/>
              <w:autoSpaceDN w:val="0"/>
              <w:adjustRightInd w:val="0"/>
              <w:ind w:right="750"/>
              <w:rPr>
                <w:rFonts w:ascii="Verdana" w:hAnsi="Verdana" w:cs="Arial"/>
                <w:color w:val="000000"/>
              </w:rPr>
            </w:pPr>
            <w:r>
              <w:rPr>
                <w:rFonts w:ascii="Verdana" w:hAnsi="Verdana" w:cs="Arial"/>
                <w:noProof/>
                <w:color w:val="000000"/>
              </w:rPr>
              <w:drawing>
                <wp:inline distT="0" distB="0" distL="0" distR="0" wp14:anchorId="7FBCEF5F" wp14:editId="36172FDE">
                  <wp:extent cx="238125"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A3D72" w:rsidRPr="00DA3D72">
              <w:rPr>
                <w:rFonts w:ascii="Verdana" w:hAnsi="Verdana" w:cs="Arial"/>
                <w:color w:val="000000"/>
              </w:rPr>
              <w:t xml:space="preserve">  </w:t>
            </w:r>
            <w:r w:rsidR="00A102F0" w:rsidRPr="00DA3D72">
              <w:rPr>
                <w:rFonts w:ascii="Verdana" w:hAnsi="Verdana" w:cs="Arial"/>
                <w:color w:val="000000"/>
              </w:rPr>
              <w:t xml:space="preserve">If the beneficiary is already enrolled in RCD, but no scheduled payment is visible in the </w:t>
            </w:r>
            <w:r w:rsidR="00A102F0" w:rsidRPr="00DA3D72">
              <w:rPr>
                <w:rFonts w:ascii="Verdana" w:hAnsi="Verdana" w:cs="Arial"/>
                <w:b/>
                <w:bCs/>
                <w:color w:val="000000"/>
              </w:rPr>
              <w:t>Automatic CC Payment</w:t>
            </w:r>
            <w:r w:rsidR="00A102F0" w:rsidRPr="00DA3D72">
              <w:rPr>
                <w:rFonts w:ascii="Verdana" w:hAnsi="Verdana" w:cs="Arial"/>
                <w:color w:val="000000"/>
              </w:rPr>
              <w:t xml:space="preserve"> screen, then the charge has likely already completed.</w:t>
            </w:r>
            <w:r w:rsidR="004127B8" w:rsidRPr="00DA3D72">
              <w:rPr>
                <w:rFonts w:ascii="Verdana" w:hAnsi="Verdana" w:cs="Arial"/>
                <w:color w:val="000000"/>
              </w:rPr>
              <w:t xml:space="preserve"> </w:t>
            </w:r>
            <w:r w:rsidR="00A102F0" w:rsidRPr="00DA3D72">
              <w:rPr>
                <w:rFonts w:ascii="Verdana" w:hAnsi="Verdana" w:cs="Arial"/>
                <w:color w:val="000000"/>
              </w:rPr>
              <w:t xml:space="preserve">The payment will be visible in </w:t>
            </w:r>
            <w:r w:rsidR="00A102F0" w:rsidRPr="00DA3D72">
              <w:rPr>
                <w:rFonts w:ascii="Verdana" w:hAnsi="Verdana" w:cs="Arial"/>
                <w:b/>
                <w:bCs/>
                <w:color w:val="000000"/>
              </w:rPr>
              <w:t>PeopleSafe</w:t>
            </w:r>
            <w:r w:rsidR="00A102F0" w:rsidRPr="00DA3D72">
              <w:rPr>
                <w:rFonts w:ascii="Verdana" w:hAnsi="Verdana" w:cs="Arial"/>
                <w:color w:val="000000"/>
              </w:rPr>
              <w:t xml:space="preserve"> in up to 3 days, but the beneficiary should be able to confirm the charge with the card issuer/bank the same day. </w:t>
            </w:r>
          </w:p>
          <w:p w14:paraId="3CDB842B" w14:textId="77777777" w:rsidR="00A102F0" w:rsidRPr="00DA3D72" w:rsidRDefault="00A102F0" w:rsidP="00A102F0">
            <w:pPr>
              <w:tabs>
                <w:tab w:val="left" w:pos="21600"/>
              </w:tabs>
              <w:ind w:right="750"/>
              <w:rPr>
                <w:rFonts w:ascii="Verdana" w:hAnsi="Verdana"/>
              </w:rPr>
            </w:pPr>
          </w:p>
        </w:tc>
      </w:tr>
    </w:tbl>
    <w:p w14:paraId="22482C98" w14:textId="77777777" w:rsidR="00411528" w:rsidRDefault="00411528" w:rsidP="00A102F0">
      <w:pPr>
        <w:rPr>
          <w:rFonts w:ascii="Verdana" w:hAnsi="Verdana"/>
        </w:rPr>
      </w:pPr>
    </w:p>
    <w:p w14:paraId="45E38A2D" w14:textId="1AF1C3B1" w:rsidR="00A102F0" w:rsidRPr="00DA3D72" w:rsidRDefault="00502B88" w:rsidP="002B2DE1">
      <w:pPr>
        <w:jc w:val="right"/>
        <w:rPr>
          <w:rStyle w:val="Hyperlink"/>
          <w:rFonts w:ascii="Verdana" w:hAnsi="Verdana"/>
          <w:color w:val="auto"/>
        </w:rPr>
      </w:pPr>
      <w:hyperlink w:anchor="_top" w:history="1">
        <w:r w:rsidR="00411528" w:rsidRPr="00502B88">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102F0" w:rsidRPr="005D7976" w14:paraId="2C5FB435" w14:textId="77777777" w:rsidTr="00A102F0">
        <w:tc>
          <w:tcPr>
            <w:tcW w:w="5000" w:type="pct"/>
            <w:shd w:val="clear" w:color="auto" w:fill="C0C0C0"/>
          </w:tcPr>
          <w:p w14:paraId="4538BAB6" w14:textId="77777777" w:rsidR="00A102F0" w:rsidRPr="005D7976" w:rsidRDefault="00A102F0" w:rsidP="00BC0499">
            <w:pPr>
              <w:pStyle w:val="Heading2"/>
              <w:rPr>
                <w:rFonts w:ascii="Verdana" w:hAnsi="Verdana"/>
                <w:i w:val="0"/>
                <w:iCs w:val="0"/>
              </w:rPr>
            </w:pPr>
            <w:bookmarkStart w:id="17" w:name="_Toc184808991"/>
            <w:r w:rsidRPr="00A102F0">
              <w:rPr>
                <w:rFonts w:ascii="Verdana" w:hAnsi="Verdana"/>
                <w:i w:val="0"/>
                <w:iCs w:val="0"/>
              </w:rPr>
              <w:t>Enrolled in RCD - Requesting One Time Premium Payment</w:t>
            </w:r>
            <w:bookmarkEnd w:id="17"/>
          </w:p>
        </w:tc>
      </w:tr>
    </w:tbl>
    <w:p w14:paraId="6E9111CB" w14:textId="77777777" w:rsidR="00D27993" w:rsidRDefault="00D27993" w:rsidP="00A102F0">
      <w:pPr>
        <w:tabs>
          <w:tab w:val="left" w:pos="21600"/>
        </w:tabs>
        <w:autoSpaceDE w:val="0"/>
        <w:autoSpaceDN w:val="0"/>
        <w:adjustRightInd w:val="0"/>
        <w:ind w:right="750"/>
        <w:rPr>
          <w:rFonts w:ascii="Verdana" w:hAnsi="Verdana" w:cs="Arial"/>
          <w:color w:val="000000"/>
        </w:rPr>
      </w:pPr>
    </w:p>
    <w:p w14:paraId="4E648FF5" w14:textId="6A18652F" w:rsidR="00A102F0" w:rsidRPr="002756CD" w:rsidRDefault="001F108A" w:rsidP="00A102F0">
      <w:pPr>
        <w:tabs>
          <w:tab w:val="left" w:pos="21600"/>
        </w:tabs>
        <w:autoSpaceDE w:val="0"/>
        <w:autoSpaceDN w:val="0"/>
        <w:adjustRightInd w:val="0"/>
        <w:ind w:right="750"/>
        <w:rPr>
          <w:rFonts w:ascii="Verdana" w:hAnsi="Verdana"/>
          <w:b/>
          <w:noProof/>
        </w:rPr>
      </w:pPr>
      <w:r>
        <w:rPr>
          <w:rFonts w:ascii="Verdana" w:hAnsi="Verdana" w:cs="Arial"/>
          <w:noProof/>
          <w:color w:val="000000"/>
        </w:rPr>
        <w:drawing>
          <wp:inline distT="0" distB="0" distL="0" distR="0" wp14:anchorId="0E381BC8" wp14:editId="30AA4BCF">
            <wp:extent cx="238125"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A3D72">
        <w:rPr>
          <w:rFonts w:ascii="Verdana" w:hAnsi="Verdana" w:cs="Arial"/>
          <w:color w:val="000000"/>
        </w:rPr>
        <w:t xml:space="preserve">  </w:t>
      </w:r>
      <w:r w:rsidR="00A102F0" w:rsidRPr="00CA5076">
        <w:rPr>
          <w:rFonts w:ascii="Verdana" w:hAnsi="Verdana"/>
        </w:rPr>
        <w:t xml:space="preserve">If the beneficiary is already enrolled in RCD, but asks to make a </w:t>
      </w:r>
      <w:r w:rsidR="00A102F0" w:rsidRPr="002756CD">
        <w:rPr>
          <w:rFonts w:ascii="Verdana" w:hAnsi="Verdana"/>
        </w:rPr>
        <w:t>O</w:t>
      </w:r>
      <w:r w:rsidR="00A102F0" w:rsidRPr="00CA5076">
        <w:rPr>
          <w:rFonts w:ascii="Verdana" w:hAnsi="Verdana"/>
        </w:rPr>
        <w:t>ne</w:t>
      </w:r>
      <w:r w:rsidR="00C04AEF">
        <w:rPr>
          <w:rFonts w:ascii="Verdana" w:hAnsi="Verdana"/>
        </w:rPr>
        <w:t>-</w:t>
      </w:r>
      <w:r w:rsidR="00A102F0">
        <w:rPr>
          <w:rFonts w:ascii="Verdana" w:hAnsi="Verdana"/>
        </w:rPr>
        <w:t>T</w:t>
      </w:r>
      <w:r w:rsidR="00A102F0" w:rsidRPr="00CA5076">
        <w:rPr>
          <w:rFonts w:ascii="Verdana" w:hAnsi="Verdana"/>
        </w:rPr>
        <w:t xml:space="preserve">ime </w:t>
      </w:r>
      <w:r w:rsidR="00A102F0" w:rsidRPr="002756CD">
        <w:rPr>
          <w:rFonts w:ascii="Verdana" w:hAnsi="Verdana"/>
        </w:rPr>
        <w:t xml:space="preserve">payment, </w:t>
      </w:r>
      <w:r w:rsidR="00A102F0" w:rsidRPr="00CA5076">
        <w:rPr>
          <w:rFonts w:ascii="Verdana" w:hAnsi="Verdana"/>
        </w:rPr>
        <w:t xml:space="preserve">inform the caller that a payment made after the 1st of the month </w:t>
      </w:r>
      <w:r w:rsidR="00A102F0" w:rsidRPr="002756CD">
        <w:rPr>
          <w:rFonts w:ascii="Verdana" w:hAnsi="Verdana"/>
          <w:b/>
        </w:rPr>
        <w:t>will not</w:t>
      </w:r>
      <w:r w:rsidR="00A102F0" w:rsidRPr="00CA5076">
        <w:rPr>
          <w:rFonts w:ascii="Verdana" w:hAnsi="Verdana"/>
        </w:rPr>
        <w:t xml:space="preserve"> prevent or alter the RCD charge for the current month. A manual payment may lead to multiple payments processing.</w:t>
      </w:r>
      <w:r w:rsidR="004127B8">
        <w:rPr>
          <w:rFonts w:ascii="Verdana" w:hAnsi="Verdana"/>
        </w:rPr>
        <w:t xml:space="preserve"> </w:t>
      </w:r>
      <w:r w:rsidR="00A102F0" w:rsidRPr="00CA5076">
        <w:rPr>
          <w:rFonts w:ascii="Verdana" w:hAnsi="Verdana"/>
        </w:rPr>
        <w:t>(The RCD payments are scheduled ahead of the charge date, using data already posted in the billing system.)</w:t>
      </w:r>
    </w:p>
    <w:p w14:paraId="02F3838C" w14:textId="77777777" w:rsidR="00A102F0" w:rsidRDefault="00A102F0" w:rsidP="00A102F0">
      <w:pPr>
        <w:tabs>
          <w:tab w:val="left" w:pos="21600"/>
        </w:tabs>
        <w:ind w:right="750"/>
        <w:rPr>
          <w:rFonts w:ascii="Verdana" w:hAnsi="Verdana"/>
          <w:b/>
        </w:rPr>
      </w:pPr>
    </w:p>
    <w:p w14:paraId="530A47A8" w14:textId="2DDE0EEE" w:rsidR="00A102F0" w:rsidRPr="005D7976" w:rsidRDefault="00D27993" w:rsidP="002B2DE1">
      <w:pPr>
        <w:tabs>
          <w:tab w:val="left" w:pos="21600"/>
        </w:tabs>
        <w:spacing w:line="259" w:lineRule="auto"/>
        <w:ind w:right="750"/>
        <w:rPr>
          <w:rFonts w:ascii="Verdana" w:hAnsi="Verdana"/>
        </w:rPr>
      </w:pPr>
      <w:r w:rsidRPr="00F86269">
        <w:rPr>
          <w:rFonts w:ascii="Verdana" w:hAnsi="Verdana"/>
        </w:rPr>
        <w:t>Refe</w:t>
      </w:r>
      <w:r>
        <w:rPr>
          <w:rFonts w:ascii="Verdana" w:hAnsi="Verdana"/>
        </w:rPr>
        <w:t xml:space="preserve">r </w:t>
      </w:r>
      <w:r w:rsidRPr="00F86269">
        <w:rPr>
          <w:rFonts w:ascii="Verdana" w:hAnsi="Verdana"/>
        </w:rPr>
        <w:t xml:space="preserve">to </w:t>
      </w:r>
      <w:hyperlink r:id="rId16" w:history="1">
        <w:r w:rsidRPr="00FF7A6E">
          <w:rPr>
            <w:rStyle w:val="Hyperlink"/>
            <w:rFonts w:ascii="Verdana" w:hAnsi="Verdana"/>
          </w:rPr>
          <w:t xml:space="preserve">MED D - Blue MedicareRx (NEJE) </w:t>
        </w:r>
        <w:r>
          <w:rPr>
            <w:rStyle w:val="Hyperlink"/>
            <w:rFonts w:ascii="Verdana" w:hAnsi="Verdana"/>
          </w:rPr>
          <w:t xml:space="preserve">- </w:t>
        </w:r>
        <w:r w:rsidRPr="00FF7A6E">
          <w:rPr>
            <w:rStyle w:val="Hyperlink"/>
            <w:rFonts w:ascii="Verdana" w:hAnsi="Verdana"/>
          </w:rPr>
          <w:t>Premium Billing Credit Card Single-Sign-On (SSO) Processes</w:t>
        </w:r>
      </w:hyperlink>
      <w:r>
        <w:rPr>
          <w:rFonts w:ascii="Verdana" w:hAnsi="Verdana"/>
        </w:rPr>
        <w:t xml:space="preserve"> and </w:t>
      </w:r>
      <w:r w:rsidR="00A102F0" w:rsidRPr="00CA5076">
        <w:rPr>
          <w:rFonts w:ascii="Verdana" w:hAnsi="Verdana"/>
        </w:rPr>
        <w:t>the following tips: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9"/>
        <w:gridCol w:w="12361"/>
      </w:tblGrid>
      <w:tr w:rsidR="00A102F0" w:rsidRPr="00DA3D72" w14:paraId="131DF4DE" w14:textId="77777777" w:rsidTr="00DA3D72">
        <w:tc>
          <w:tcPr>
            <w:tcW w:w="835" w:type="dxa"/>
            <w:shd w:val="pct10" w:color="auto" w:fill="auto"/>
          </w:tcPr>
          <w:p w14:paraId="4C6BE1E8" w14:textId="77777777" w:rsidR="00A102F0" w:rsidRPr="00DA3D72" w:rsidRDefault="00A102F0" w:rsidP="00BC0499">
            <w:pPr>
              <w:jc w:val="center"/>
              <w:rPr>
                <w:rFonts w:ascii="Verdana" w:hAnsi="Verdana"/>
                <w:b/>
              </w:rPr>
            </w:pPr>
            <w:r w:rsidRPr="00DA3D72">
              <w:rPr>
                <w:rFonts w:ascii="Verdana" w:hAnsi="Verdana"/>
                <w:b/>
              </w:rPr>
              <w:t>#</w:t>
            </w:r>
          </w:p>
        </w:tc>
        <w:tc>
          <w:tcPr>
            <w:tcW w:w="16464" w:type="dxa"/>
            <w:shd w:val="pct10" w:color="auto" w:fill="auto"/>
          </w:tcPr>
          <w:p w14:paraId="61C66502" w14:textId="77777777" w:rsidR="00A102F0" w:rsidRPr="00DA3D72" w:rsidRDefault="00A102F0" w:rsidP="00BC0499">
            <w:pPr>
              <w:jc w:val="center"/>
              <w:rPr>
                <w:rFonts w:ascii="Verdana" w:hAnsi="Verdana"/>
                <w:b/>
              </w:rPr>
            </w:pPr>
            <w:r w:rsidRPr="00DA3D72">
              <w:rPr>
                <w:rFonts w:ascii="Verdana" w:hAnsi="Verdana"/>
                <w:b/>
              </w:rPr>
              <w:t>Tip</w:t>
            </w:r>
          </w:p>
        </w:tc>
      </w:tr>
      <w:tr w:rsidR="00A102F0" w:rsidRPr="00DA3D72" w14:paraId="3E2FCBB1" w14:textId="77777777" w:rsidTr="00DA3D72">
        <w:tc>
          <w:tcPr>
            <w:tcW w:w="835" w:type="dxa"/>
          </w:tcPr>
          <w:p w14:paraId="7F4794C7" w14:textId="77777777" w:rsidR="00A102F0" w:rsidRPr="00DA3D72" w:rsidRDefault="00A102F0" w:rsidP="00A102F0">
            <w:pPr>
              <w:jc w:val="center"/>
              <w:rPr>
                <w:rFonts w:ascii="Verdana" w:hAnsi="Verdana"/>
                <w:b/>
              </w:rPr>
            </w:pPr>
            <w:r w:rsidRPr="00DA3D72">
              <w:rPr>
                <w:rFonts w:ascii="Verdana" w:hAnsi="Verdana"/>
                <w:b/>
              </w:rPr>
              <w:t>1</w:t>
            </w:r>
          </w:p>
        </w:tc>
        <w:tc>
          <w:tcPr>
            <w:tcW w:w="16464" w:type="dxa"/>
          </w:tcPr>
          <w:p w14:paraId="782395F8" w14:textId="77777777" w:rsidR="00A102F0" w:rsidRDefault="00A102F0" w:rsidP="00A102F0">
            <w:pPr>
              <w:tabs>
                <w:tab w:val="left" w:pos="21600"/>
              </w:tabs>
              <w:ind w:right="750"/>
              <w:rPr>
                <w:rFonts w:ascii="Verdana" w:hAnsi="Verdana"/>
              </w:rPr>
            </w:pPr>
            <w:r w:rsidRPr="00DA3D72">
              <w:rPr>
                <w:rFonts w:ascii="Verdana" w:hAnsi="Verdana"/>
              </w:rPr>
              <w:t xml:space="preserve">If the </w:t>
            </w:r>
            <w:r w:rsidRPr="00DA3D72">
              <w:rPr>
                <w:rFonts w:ascii="Verdana" w:hAnsi="Verdana"/>
                <w:b/>
                <w:bCs/>
              </w:rPr>
              <w:t>One-Time CC Payment</w:t>
            </w:r>
            <w:r w:rsidRPr="00DA3D72">
              <w:rPr>
                <w:rFonts w:ascii="Verdana" w:hAnsi="Verdana"/>
              </w:rPr>
              <w:t xml:space="preserve"> screen has payment information populated, the beneficiary has a card or banking information on file which may be </w:t>
            </w:r>
            <w:r w:rsidRPr="00DA3D72">
              <w:rPr>
                <w:rFonts w:ascii="Verdana" w:hAnsi="Verdana"/>
                <w:b/>
                <w:bCs/>
              </w:rPr>
              <w:t xml:space="preserve">Active </w:t>
            </w:r>
            <w:r w:rsidRPr="00DA3D72">
              <w:rPr>
                <w:rFonts w:ascii="Verdana" w:hAnsi="Verdana"/>
              </w:rPr>
              <w:t xml:space="preserve">or </w:t>
            </w:r>
            <w:r w:rsidRPr="00DA3D72">
              <w:rPr>
                <w:rFonts w:ascii="Verdana" w:hAnsi="Verdana"/>
                <w:b/>
                <w:bCs/>
              </w:rPr>
              <w:t>Declined</w:t>
            </w:r>
            <w:r w:rsidRPr="00DA3D72">
              <w:rPr>
                <w:rFonts w:ascii="Verdana" w:hAnsi="Verdana"/>
              </w:rPr>
              <w:t xml:space="preserve"> status. </w:t>
            </w:r>
          </w:p>
          <w:p w14:paraId="083D38B8" w14:textId="77777777" w:rsidR="00DA3D72" w:rsidRPr="00DA3D72" w:rsidRDefault="00DA3D72" w:rsidP="00A102F0">
            <w:pPr>
              <w:tabs>
                <w:tab w:val="left" w:pos="21600"/>
              </w:tabs>
              <w:ind w:right="750"/>
              <w:rPr>
                <w:rFonts w:ascii="Verdana" w:hAnsi="Verdana"/>
              </w:rPr>
            </w:pPr>
          </w:p>
          <w:p w14:paraId="2FB5946E" w14:textId="4B11F437" w:rsidR="00A102F0" w:rsidRDefault="001F108A" w:rsidP="00A102F0">
            <w:pPr>
              <w:tabs>
                <w:tab w:val="left" w:pos="21600"/>
              </w:tabs>
              <w:ind w:right="750"/>
              <w:jc w:val="center"/>
              <w:rPr>
                <w:rFonts w:ascii="Verdana" w:hAnsi="Verdana"/>
                <w:noProof/>
              </w:rPr>
            </w:pPr>
            <w:r>
              <w:rPr>
                <w:rFonts w:ascii="Verdana" w:hAnsi="Verdana"/>
                <w:noProof/>
              </w:rPr>
              <w:drawing>
                <wp:inline distT="0" distB="0" distL="0" distR="0" wp14:anchorId="198E7C55" wp14:editId="46DDEE76">
                  <wp:extent cx="5495925" cy="3848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925" cy="3848100"/>
                          </a:xfrm>
                          <a:prstGeom prst="rect">
                            <a:avLst/>
                          </a:prstGeom>
                          <a:noFill/>
                          <a:ln>
                            <a:noFill/>
                          </a:ln>
                        </pic:spPr>
                      </pic:pic>
                    </a:graphicData>
                  </a:graphic>
                </wp:inline>
              </w:drawing>
            </w:r>
          </w:p>
          <w:p w14:paraId="640C1288" w14:textId="77777777" w:rsidR="00A102F0" w:rsidRPr="00DA3D72" w:rsidRDefault="00A102F0" w:rsidP="00A102F0">
            <w:pPr>
              <w:tabs>
                <w:tab w:val="left" w:pos="21600"/>
              </w:tabs>
              <w:ind w:right="750"/>
              <w:rPr>
                <w:rFonts w:ascii="Verdana" w:hAnsi="Verdana"/>
              </w:rPr>
            </w:pPr>
          </w:p>
        </w:tc>
      </w:tr>
      <w:tr w:rsidR="00A102F0" w:rsidRPr="00DA3D72" w14:paraId="071909DE" w14:textId="77777777" w:rsidTr="00DA3D72">
        <w:tc>
          <w:tcPr>
            <w:tcW w:w="835" w:type="dxa"/>
          </w:tcPr>
          <w:p w14:paraId="4AA60870" w14:textId="77777777" w:rsidR="00A102F0" w:rsidRPr="00DA3D72" w:rsidRDefault="00A102F0" w:rsidP="00A102F0">
            <w:pPr>
              <w:jc w:val="center"/>
              <w:rPr>
                <w:rFonts w:ascii="Verdana" w:hAnsi="Verdana"/>
                <w:b/>
              </w:rPr>
            </w:pPr>
            <w:r w:rsidRPr="00DA3D72">
              <w:rPr>
                <w:rFonts w:ascii="Verdana" w:hAnsi="Verdana"/>
                <w:b/>
              </w:rPr>
              <w:t>2</w:t>
            </w:r>
          </w:p>
        </w:tc>
        <w:tc>
          <w:tcPr>
            <w:tcW w:w="16464" w:type="dxa"/>
          </w:tcPr>
          <w:p w14:paraId="5E9E80EF" w14:textId="77777777" w:rsidR="00A102F0" w:rsidRPr="00DA3D72" w:rsidRDefault="00A102F0" w:rsidP="00A102F0">
            <w:pPr>
              <w:tabs>
                <w:tab w:val="center" w:pos="689"/>
                <w:tab w:val="left" w:pos="11820"/>
                <w:tab w:val="left" w:pos="21600"/>
              </w:tabs>
              <w:ind w:right="750"/>
              <w:rPr>
                <w:rFonts w:ascii="Verdana" w:hAnsi="Verdana"/>
              </w:rPr>
            </w:pPr>
            <w:r w:rsidRPr="00DA3D72">
              <w:rPr>
                <w:rFonts w:ascii="Verdana" w:hAnsi="Verdana"/>
              </w:rPr>
              <w:t xml:space="preserve">Taking a payment through a card on file for RCD of premiums is </w:t>
            </w:r>
            <w:r w:rsidRPr="00DA3D72">
              <w:rPr>
                <w:rFonts w:ascii="Verdana" w:hAnsi="Verdana"/>
                <w:b/>
              </w:rPr>
              <w:t>not</w:t>
            </w:r>
            <w:r w:rsidRPr="00DA3D72">
              <w:rPr>
                <w:rFonts w:ascii="Verdana" w:hAnsi="Verdana"/>
              </w:rPr>
              <w:t xml:space="preserve"> advised. If the payment declines, the RCD will be </w:t>
            </w:r>
            <w:r w:rsidR="004127B8" w:rsidRPr="00DA3D72">
              <w:rPr>
                <w:rFonts w:ascii="Verdana" w:hAnsi="Verdana"/>
                <w:b/>
              </w:rPr>
              <w:t>stopped,</w:t>
            </w:r>
            <w:r w:rsidRPr="00DA3D72">
              <w:rPr>
                <w:rFonts w:ascii="Verdana" w:hAnsi="Verdana"/>
              </w:rPr>
              <w:t xml:space="preserve"> and the billing will return to </w:t>
            </w:r>
            <w:r w:rsidRPr="00DA3D72">
              <w:rPr>
                <w:rFonts w:ascii="Verdana" w:hAnsi="Verdana"/>
                <w:b/>
                <w:bCs/>
              </w:rPr>
              <w:t>INV</w:t>
            </w:r>
            <w:r w:rsidRPr="00DA3D72">
              <w:rPr>
                <w:rFonts w:ascii="Verdana" w:hAnsi="Verdana"/>
              </w:rPr>
              <w:t>.</w:t>
            </w:r>
            <w:r w:rsidR="004127B8" w:rsidRPr="00DA3D72">
              <w:rPr>
                <w:rFonts w:ascii="Verdana" w:hAnsi="Verdana"/>
              </w:rPr>
              <w:t xml:space="preserve"> </w:t>
            </w:r>
            <w:r w:rsidRPr="00DA3D72">
              <w:rPr>
                <w:rFonts w:ascii="Verdana" w:hAnsi="Verdana"/>
              </w:rPr>
              <w:t xml:space="preserve">(This action will </w:t>
            </w:r>
            <w:r w:rsidRPr="00DA3D72">
              <w:rPr>
                <w:rFonts w:ascii="Verdana" w:hAnsi="Verdana"/>
                <w:b/>
              </w:rPr>
              <w:t>not</w:t>
            </w:r>
            <w:r w:rsidRPr="00DA3D72">
              <w:rPr>
                <w:rFonts w:ascii="Verdana" w:hAnsi="Verdana"/>
              </w:rPr>
              <w:t xml:space="preserve"> generate a letter to alert the beneficiary of the billing change.)</w:t>
            </w:r>
          </w:p>
          <w:p w14:paraId="01C53F46" w14:textId="77777777" w:rsidR="00A102F0" w:rsidRPr="00DA3D72" w:rsidRDefault="00A102F0" w:rsidP="00A102F0">
            <w:pPr>
              <w:rPr>
                <w:rFonts w:ascii="Verdana" w:hAnsi="Verdana"/>
              </w:rPr>
            </w:pPr>
          </w:p>
        </w:tc>
      </w:tr>
    </w:tbl>
    <w:p w14:paraId="669C4E48" w14:textId="77777777" w:rsidR="00A102F0" w:rsidRPr="005D7976" w:rsidRDefault="00A102F0" w:rsidP="00A102F0">
      <w:pPr>
        <w:rPr>
          <w:rFonts w:ascii="Verdana" w:hAnsi="Verdana"/>
        </w:rPr>
      </w:pPr>
    </w:p>
    <w:p w14:paraId="15741FAE" w14:textId="523417DA" w:rsidR="00A102F0" w:rsidRPr="00DA3D72" w:rsidRDefault="00502B88" w:rsidP="002B2DE1">
      <w:pPr>
        <w:jc w:val="right"/>
        <w:rPr>
          <w:rStyle w:val="Hyperlink"/>
          <w:rFonts w:ascii="Verdana" w:hAnsi="Verdana"/>
          <w:color w:val="auto"/>
        </w:rPr>
      </w:pPr>
      <w:hyperlink w:anchor="_top" w:history="1">
        <w:r w:rsidR="00A102F0" w:rsidRPr="00502B88">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102F0" w:rsidRPr="005D7976" w14:paraId="6C4646E7" w14:textId="77777777" w:rsidTr="00A102F0">
        <w:tc>
          <w:tcPr>
            <w:tcW w:w="5000" w:type="pct"/>
            <w:shd w:val="clear" w:color="auto" w:fill="C0C0C0"/>
          </w:tcPr>
          <w:p w14:paraId="22F0003F" w14:textId="77777777" w:rsidR="00A102F0" w:rsidRPr="005D7976" w:rsidRDefault="00A102F0" w:rsidP="00BC0499">
            <w:pPr>
              <w:pStyle w:val="Heading2"/>
              <w:rPr>
                <w:rFonts w:ascii="Verdana" w:hAnsi="Verdana"/>
                <w:i w:val="0"/>
                <w:iCs w:val="0"/>
              </w:rPr>
            </w:pPr>
            <w:bookmarkStart w:id="18" w:name="_Toc184808992"/>
            <w:r w:rsidRPr="00A102F0">
              <w:rPr>
                <w:rFonts w:ascii="Verdana" w:hAnsi="Verdana"/>
                <w:i w:val="0"/>
                <w:iCs w:val="0"/>
              </w:rPr>
              <w:t>Automatic Credit Card/Debit Card (RCD) Declined or Inactive</w:t>
            </w:r>
            <w:bookmarkEnd w:id="18"/>
          </w:p>
        </w:tc>
      </w:tr>
    </w:tbl>
    <w:p w14:paraId="5F1AF9D6" w14:textId="77777777" w:rsidR="00D27993" w:rsidRDefault="00D27993" w:rsidP="00A102F0">
      <w:pPr>
        <w:tabs>
          <w:tab w:val="left" w:pos="21600"/>
        </w:tabs>
        <w:ind w:right="750"/>
        <w:rPr>
          <w:rFonts w:ascii="Verdana" w:hAnsi="Verdana"/>
        </w:rPr>
      </w:pPr>
    </w:p>
    <w:p w14:paraId="28EF7291" w14:textId="5AE37CED" w:rsidR="00A102F0" w:rsidRPr="005D7976" w:rsidRDefault="00A102F0" w:rsidP="00A102F0">
      <w:pPr>
        <w:rPr>
          <w:rFonts w:ascii="Verdana" w:hAnsi="Verdana"/>
        </w:rPr>
      </w:pPr>
      <w:r w:rsidRPr="008F6EFE">
        <w:rPr>
          <w:rFonts w:ascii="Verdana" w:hAnsi="Verdana"/>
        </w:rPr>
        <w:t xml:space="preserve">If </w:t>
      </w:r>
      <w:r>
        <w:rPr>
          <w:rFonts w:ascii="Verdana" w:hAnsi="Verdana"/>
        </w:rPr>
        <w:t xml:space="preserve">MED D Care </w:t>
      </w:r>
      <w:r w:rsidRPr="008F6EFE">
        <w:rPr>
          <w:rFonts w:ascii="Verdana" w:hAnsi="Verdana"/>
        </w:rPr>
        <w:t xml:space="preserve">CCRs receive a call </w:t>
      </w:r>
      <w:r>
        <w:rPr>
          <w:rFonts w:ascii="Verdana" w:hAnsi="Verdana"/>
        </w:rPr>
        <w:t>advising</w:t>
      </w:r>
      <w:r w:rsidRPr="008F6EFE">
        <w:rPr>
          <w:rFonts w:ascii="Verdana" w:hAnsi="Verdana"/>
        </w:rPr>
        <w:t xml:space="preserve"> no premium payment </w:t>
      </w:r>
      <w:r>
        <w:rPr>
          <w:rFonts w:ascii="Verdana" w:hAnsi="Verdana"/>
        </w:rPr>
        <w:t xml:space="preserve">was received </w:t>
      </w:r>
      <w:r w:rsidRPr="008F6EFE">
        <w:rPr>
          <w:rFonts w:ascii="Verdana" w:hAnsi="Verdana"/>
        </w:rPr>
        <w:t xml:space="preserve">for the month, but the account is set up </w:t>
      </w:r>
      <w:r>
        <w:rPr>
          <w:rFonts w:ascii="Verdana" w:hAnsi="Verdana"/>
        </w:rPr>
        <w:t>for</w:t>
      </w:r>
      <w:r w:rsidRPr="008F6EFE">
        <w:rPr>
          <w:rFonts w:ascii="Verdana" w:hAnsi="Verdana"/>
        </w:rPr>
        <w:t xml:space="preserve"> Automatic Credit Card</w:t>
      </w:r>
      <w:r>
        <w:rPr>
          <w:rFonts w:ascii="Verdana" w:hAnsi="Verdana"/>
        </w:rPr>
        <w:t xml:space="preserve">/Debit Card Premium </w:t>
      </w:r>
      <w:r w:rsidRPr="008F6EFE">
        <w:rPr>
          <w:rFonts w:ascii="Verdana" w:hAnsi="Verdana"/>
        </w:rPr>
        <w:t>Payment</w:t>
      </w:r>
      <w:r>
        <w:rPr>
          <w:rFonts w:ascii="Verdana" w:hAnsi="Verdana"/>
        </w:rPr>
        <w:t>s</w:t>
      </w:r>
      <w:r w:rsidRPr="008F6EFE">
        <w:rPr>
          <w:rFonts w:ascii="Verdana" w:hAnsi="Verdana"/>
        </w:rPr>
        <w:t xml:space="preserve"> (RCD)</w:t>
      </w:r>
      <w:r>
        <w:rPr>
          <w:rFonts w:ascii="Verdana" w:hAnsi="Verdana"/>
        </w:rPr>
        <w:t xml:space="preserve">, </w:t>
      </w:r>
      <w:r w:rsidR="00D27993">
        <w:rPr>
          <w:rFonts w:ascii="Verdana" w:hAnsi="Verdana"/>
        </w:rPr>
        <w:t>r</w:t>
      </w:r>
      <w:r w:rsidR="00D27993" w:rsidRPr="00F86269">
        <w:rPr>
          <w:rFonts w:ascii="Verdana" w:hAnsi="Verdana"/>
        </w:rPr>
        <w:t xml:space="preserve">efer to </w:t>
      </w:r>
      <w:hyperlink r:id="rId18" w:history="1">
        <w:r w:rsidR="00D27993">
          <w:rPr>
            <w:rStyle w:val="Hyperlink"/>
            <w:rFonts w:ascii="Verdana" w:hAnsi="Verdana"/>
          </w:rPr>
          <w:t>MED D - Blue MedicareRx (NEJE) - Premium Billing Credit Card Single-Sign-On (SSO) Processes</w:t>
        </w:r>
      </w:hyperlink>
      <w:r w:rsidR="00D27993">
        <w:rPr>
          <w:rFonts w:ascii="Verdana" w:hAnsi="Verdana"/>
        </w:rPr>
        <w:t xml:space="preserve"> and </w:t>
      </w:r>
      <w:r>
        <w:rPr>
          <w:rFonts w:ascii="Verdana" w:hAnsi="Verdana"/>
        </w:rPr>
        <w:t>perform the following steps</w:t>
      </w:r>
      <w:r w:rsidRPr="008F6EFE">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
        <w:gridCol w:w="12121"/>
      </w:tblGrid>
      <w:tr w:rsidR="00A102F0" w:rsidRPr="00DA3D72" w14:paraId="54A8B72C" w14:textId="77777777" w:rsidTr="00DE0F41">
        <w:tc>
          <w:tcPr>
            <w:tcW w:w="835" w:type="dxa"/>
            <w:shd w:val="clear" w:color="auto" w:fill="E6E6E6"/>
          </w:tcPr>
          <w:p w14:paraId="050AE6C4" w14:textId="77777777" w:rsidR="00A102F0" w:rsidRPr="00DA3D72" w:rsidRDefault="00A102F0" w:rsidP="00BC0499">
            <w:pPr>
              <w:jc w:val="center"/>
              <w:rPr>
                <w:rFonts w:ascii="Verdana" w:hAnsi="Verdana"/>
                <w:b/>
              </w:rPr>
            </w:pPr>
            <w:r w:rsidRPr="00DA3D72">
              <w:rPr>
                <w:rFonts w:ascii="Verdana" w:hAnsi="Verdana"/>
                <w:b/>
              </w:rPr>
              <w:t>Step</w:t>
            </w:r>
          </w:p>
        </w:tc>
        <w:tc>
          <w:tcPr>
            <w:tcW w:w="16464" w:type="dxa"/>
            <w:shd w:val="clear" w:color="auto" w:fill="E6E6E6"/>
          </w:tcPr>
          <w:p w14:paraId="0E43A8A0" w14:textId="77777777" w:rsidR="00A102F0" w:rsidRPr="00DA3D72" w:rsidRDefault="00A102F0" w:rsidP="00BC0499">
            <w:pPr>
              <w:jc w:val="center"/>
              <w:rPr>
                <w:rFonts w:ascii="Verdana" w:hAnsi="Verdana"/>
                <w:b/>
              </w:rPr>
            </w:pPr>
            <w:r w:rsidRPr="00DA3D72">
              <w:rPr>
                <w:rFonts w:ascii="Verdana" w:hAnsi="Verdana"/>
                <w:b/>
              </w:rPr>
              <w:t>Action</w:t>
            </w:r>
          </w:p>
        </w:tc>
      </w:tr>
      <w:tr w:rsidR="00A102F0" w:rsidRPr="00DA3D72" w14:paraId="5ADD4221" w14:textId="77777777" w:rsidTr="00DE0F41">
        <w:tc>
          <w:tcPr>
            <w:tcW w:w="835" w:type="dxa"/>
          </w:tcPr>
          <w:p w14:paraId="678803E6" w14:textId="77777777" w:rsidR="00A102F0" w:rsidRPr="00DA3D72" w:rsidRDefault="00A102F0" w:rsidP="00A102F0">
            <w:pPr>
              <w:jc w:val="center"/>
              <w:rPr>
                <w:rFonts w:ascii="Verdana" w:hAnsi="Verdana"/>
                <w:b/>
              </w:rPr>
            </w:pPr>
            <w:r w:rsidRPr="00DA3D72">
              <w:rPr>
                <w:rFonts w:ascii="Verdana" w:hAnsi="Verdana"/>
                <w:b/>
              </w:rPr>
              <w:t>1</w:t>
            </w:r>
          </w:p>
        </w:tc>
        <w:tc>
          <w:tcPr>
            <w:tcW w:w="16464" w:type="dxa"/>
          </w:tcPr>
          <w:p w14:paraId="680A847D" w14:textId="77777777" w:rsidR="00A102F0" w:rsidRPr="00DA3D72" w:rsidRDefault="00A102F0" w:rsidP="00A102F0">
            <w:pPr>
              <w:tabs>
                <w:tab w:val="left" w:pos="21600"/>
              </w:tabs>
              <w:autoSpaceDE w:val="0"/>
              <w:autoSpaceDN w:val="0"/>
              <w:adjustRightInd w:val="0"/>
              <w:ind w:right="750"/>
              <w:rPr>
                <w:rFonts w:ascii="Verdana" w:hAnsi="Verdana"/>
              </w:rPr>
            </w:pPr>
            <w:r w:rsidRPr="00DA3D72">
              <w:rPr>
                <w:rFonts w:ascii="Verdana" w:hAnsi="Verdana"/>
                <w:noProof/>
              </w:rPr>
              <w:t xml:space="preserve">The MED D Care CCR must review the </w:t>
            </w:r>
            <w:r w:rsidR="004127B8" w:rsidRPr="00DA3D72">
              <w:rPr>
                <w:rFonts w:ascii="Verdana" w:hAnsi="Verdana"/>
                <w:b/>
                <w:bCs/>
                <w:noProof/>
              </w:rPr>
              <w:t xml:space="preserve">MED D </w:t>
            </w:r>
            <w:r w:rsidRPr="00DA3D72">
              <w:rPr>
                <w:rFonts w:ascii="Verdana" w:hAnsi="Verdana"/>
                <w:b/>
                <w:bCs/>
                <w:noProof/>
              </w:rPr>
              <w:t>Premium History</w:t>
            </w:r>
            <w:r w:rsidRPr="00DA3D72">
              <w:rPr>
                <w:rFonts w:ascii="Verdana" w:hAnsi="Verdana"/>
                <w:noProof/>
              </w:rPr>
              <w:t xml:space="preserve"> screen</w:t>
            </w:r>
            <w:r w:rsidR="004127B8" w:rsidRPr="00DA3D72">
              <w:rPr>
                <w:rFonts w:ascii="Verdana" w:hAnsi="Verdana"/>
                <w:noProof/>
              </w:rPr>
              <w:t xml:space="preserve"> in </w:t>
            </w:r>
            <w:r w:rsidR="004127B8" w:rsidRPr="00DA3D72">
              <w:rPr>
                <w:rFonts w:ascii="Verdana" w:hAnsi="Verdana"/>
                <w:b/>
                <w:bCs/>
                <w:noProof/>
              </w:rPr>
              <w:t>PeopleSafe</w:t>
            </w:r>
            <w:r w:rsidRPr="00DA3D72">
              <w:rPr>
                <w:rFonts w:ascii="Verdana" w:hAnsi="Verdana"/>
                <w:noProof/>
              </w:rPr>
              <w:t>.</w:t>
            </w:r>
          </w:p>
          <w:p w14:paraId="7689ABDD" w14:textId="77777777" w:rsidR="00A102F0" w:rsidRPr="00DA3D72" w:rsidRDefault="00A102F0" w:rsidP="00A102F0">
            <w:pPr>
              <w:tabs>
                <w:tab w:val="left" w:pos="21600"/>
              </w:tabs>
              <w:autoSpaceDE w:val="0"/>
              <w:autoSpaceDN w:val="0"/>
              <w:adjustRightInd w:val="0"/>
              <w:ind w:right="750"/>
              <w:rPr>
                <w:rFonts w:ascii="Verdana" w:hAnsi="Verdana"/>
              </w:rPr>
            </w:pPr>
          </w:p>
          <w:p w14:paraId="1A93322D" w14:textId="77777777" w:rsidR="00A102F0" w:rsidRPr="00DA3D72" w:rsidRDefault="00A102F0" w:rsidP="00A102F0">
            <w:pPr>
              <w:tabs>
                <w:tab w:val="left" w:pos="21600"/>
              </w:tabs>
              <w:autoSpaceDE w:val="0"/>
              <w:autoSpaceDN w:val="0"/>
              <w:adjustRightInd w:val="0"/>
              <w:ind w:right="750"/>
              <w:rPr>
                <w:rFonts w:ascii="Verdana" w:hAnsi="Verdana"/>
              </w:rPr>
            </w:pPr>
            <w:r w:rsidRPr="00DA3D72">
              <w:rPr>
                <w:rFonts w:ascii="Verdana" w:hAnsi="Verdana"/>
              </w:rPr>
              <w:t xml:space="preserve">After the </w:t>
            </w:r>
            <w:r w:rsidRPr="00DA3D72">
              <w:rPr>
                <w:rFonts w:ascii="Verdana" w:hAnsi="Verdana"/>
                <w:b/>
              </w:rPr>
              <w:t>End Date</w:t>
            </w:r>
            <w:r w:rsidRPr="00DA3D72">
              <w:rPr>
                <w:rFonts w:ascii="Verdana" w:hAnsi="Verdana"/>
              </w:rPr>
              <w:t xml:space="preserve"> in the </w:t>
            </w:r>
            <w:r w:rsidRPr="00DA3D72">
              <w:rPr>
                <w:rFonts w:ascii="Verdana" w:hAnsi="Verdana"/>
                <w:b/>
              </w:rPr>
              <w:t>Date Range</w:t>
            </w:r>
            <w:r w:rsidRPr="00DA3D72">
              <w:rPr>
                <w:rFonts w:ascii="Verdana" w:hAnsi="Verdana"/>
              </w:rPr>
              <w:t xml:space="preserve"> section is set to one year out, expand the </w:t>
            </w:r>
            <w:r w:rsidRPr="00DA3D72">
              <w:rPr>
                <w:rFonts w:ascii="Verdana" w:hAnsi="Verdana"/>
                <w:b/>
              </w:rPr>
              <w:t>Payments &amp; Adjustments</w:t>
            </w:r>
            <w:r w:rsidRPr="00DA3D72">
              <w:rPr>
                <w:rFonts w:ascii="Verdana" w:hAnsi="Verdana"/>
              </w:rPr>
              <w:t xml:space="preserve"> section to confirm no payment is posted for the month. (Confirm when RCDs charged and if 3 days have </w:t>
            </w:r>
            <w:r w:rsidR="004127B8" w:rsidRPr="00DA3D72">
              <w:rPr>
                <w:rFonts w:ascii="Verdana" w:hAnsi="Verdana"/>
              </w:rPr>
              <w:t>passed if</w:t>
            </w:r>
            <w:r w:rsidRPr="00DA3D72">
              <w:rPr>
                <w:rFonts w:ascii="Verdana" w:hAnsi="Verdana"/>
              </w:rPr>
              <w:t xml:space="preserve"> call is on the </w:t>
            </w:r>
            <w:r w:rsidRPr="001C0586">
              <w:rPr>
                <w:rFonts w:ascii="Verdana" w:hAnsi="Verdana"/>
              </w:rPr>
              <w:t>8th-13th</w:t>
            </w:r>
            <w:r w:rsidRPr="00DA3D72">
              <w:rPr>
                <w:rFonts w:ascii="Verdana" w:hAnsi="Verdana"/>
              </w:rPr>
              <w:t>.)</w:t>
            </w:r>
          </w:p>
          <w:p w14:paraId="1BF8A99D" w14:textId="77777777" w:rsidR="001F5256" w:rsidRPr="00DA3D72" w:rsidRDefault="001F5256" w:rsidP="00A102F0">
            <w:pPr>
              <w:tabs>
                <w:tab w:val="left" w:pos="21600"/>
              </w:tabs>
              <w:autoSpaceDE w:val="0"/>
              <w:autoSpaceDN w:val="0"/>
              <w:adjustRightInd w:val="0"/>
              <w:ind w:right="750"/>
              <w:rPr>
                <w:rFonts w:ascii="Verdana" w:hAnsi="Verdana"/>
              </w:rPr>
            </w:pPr>
          </w:p>
          <w:p w14:paraId="2D8FA788" w14:textId="012AEA25" w:rsidR="00A102F0" w:rsidRPr="00DA3D72" w:rsidRDefault="00DE0F41" w:rsidP="00A102F0">
            <w:pPr>
              <w:tabs>
                <w:tab w:val="left" w:pos="21600"/>
              </w:tabs>
              <w:autoSpaceDE w:val="0"/>
              <w:autoSpaceDN w:val="0"/>
              <w:adjustRightInd w:val="0"/>
              <w:ind w:right="750"/>
              <w:jc w:val="center"/>
              <w:rPr>
                <w:rFonts w:ascii="Verdana" w:hAnsi="Verdana"/>
              </w:rPr>
            </w:pPr>
            <w:r>
              <w:rPr>
                <w:noProof/>
              </w:rPr>
              <w:drawing>
                <wp:inline distT="0" distB="0" distL="0" distR="0" wp14:anchorId="02B438A8" wp14:editId="56EE2FD0">
                  <wp:extent cx="4676190" cy="4304762"/>
                  <wp:effectExtent l="0" t="0" r="0" b="635"/>
                  <wp:docPr id="51018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87000" name=""/>
                          <pic:cNvPicPr/>
                        </pic:nvPicPr>
                        <pic:blipFill>
                          <a:blip r:embed="rId19"/>
                          <a:stretch>
                            <a:fillRect/>
                          </a:stretch>
                        </pic:blipFill>
                        <pic:spPr>
                          <a:xfrm>
                            <a:off x="0" y="0"/>
                            <a:ext cx="4676190" cy="4304762"/>
                          </a:xfrm>
                          <a:prstGeom prst="rect">
                            <a:avLst/>
                          </a:prstGeom>
                        </pic:spPr>
                      </pic:pic>
                    </a:graphicData>
                  </a:graphic>
                </wp:inline>
              </w:drawing>
            </w:r>
          </w:p>
          <w:p w14:paraId="7B1AC86C" w14:textId="77777777" w:rsidR="00A102F0" w:rsidRPr="00DA3D72" w:rsidRDefault="00A102F0" w:rsidP="00A102F0">
            <w:pPr>
              <w:tabs>
                <w:tab w:val="left" w:pos="21600"/>
              </w:tabs>
              <w:autoSpaceDE w:val="0"/>
              <w:autoSpaceDN w:val="0"/>
              <w:adjustRightInd w:val="0"/>
              <w:ind w:right="750"/>
              <w:rPr>
                <w:rFonts w:ascii="Verdana" w:hAnsi="Verdana"/>
              </w:rPr>
            </w:pPr>
          </w:p>
          <w:p w14:paraId="4D87C408" w14:textId="7752D2B2" w:rsidR="00A102F0" w:rsidRPr="00DA3D72" w:rsidRDefault="001F108A" w:rsidP="00A102F0">
            <w:pPr>
              <w:tabs>
                <w:tab w:val="left" w:pos="21600"/>
              </w:tabs>
              <w:autoSpaceDE w:val="0"/>
              <w:autoSpaceDN w:val="0"/>
              <w:adjustRightInd w:val="0"/>
              <w:ind w:right="750"/>
              <w:rPr>
                <w:rFonts w:ascii="Verdana" w:hAnsi="Verdana"/>
              </w:rPr>
            </w:pPr>
            <w:r>
              <w:rPr>
                <w:rFonts w:ascii="Verdana" w:hAnsi="Verdana" w:cs="Arial"/>
                <w:noProof/>
                <w:color w:val="000000"/>
              </w:rPr>
              <w:drawing>
                <wp:inline distT="0" distB="0" distL="0" distR="0" wp14:anchorId="045FF2D3" wp14:editId="6B92BC68">
                  <wp:extent cx="238125"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A3D72" w:rsidRPr="00DA3D72">
              <w:rPr>
                <w:rFonts w:ascii="Verdana" w:hAnsi="Verdana" w:cs="Arial"/>
                <w:color w:val="000000"/>
              </w:rPr>
              <w:t xml:space="preserve">  </w:t>
            </w:r>
            <w:r w:rsidR="00A102F0" w:rsidRPr="00DA3D72">
              <w:rPr>
                <w:rFonts w:ascii="Verdana" w:hAnsi="Verdana"/>
              </w:rPr>
              <w:t xml:space="preserve">A </w:t>
            </w:r>
            <w:r w:rsidR="00A102F0" w:rsidRPr="00DA3D72">
              <w:rPr>
                <w:rFonts w:ascii="Verdana" w:hAnsi="Verdana"/>
                <w:b/>
              </w:rPr>
              <w:t>Term Date</w:t>
            </w:r>
            <w:r w:rsidR="00A102F0" w:rsidRPr="00DA3D72">
              <w:rPr>
                <w:rFonts w:ascii="Verdana" w:hAnsi="Verdana"/>
              </w:rPr>
              <w:t xml:space="preserve"> on an RCD </w:t>
            </w:r>
            <w:r w:rsidR="00A102F0" w:rsidRPr="00DA3D72">
              <w:rPr>
                <w:rFonts w:ascii="Verdana" w:hAnsi="Verdana"/>
                <w:b/>
              </w:rPr>
              <w:t>Payment Method</w:t>
            </w:r>
            <w:r w:rsidR="00A102F0" w:rsidRPr="00DA3D72">
              <w:rPr>
                <w:rFonts w:ascii="Verdana" w:hAnsi="Verdana"/>
              </w:rPr>
              <w:t xml:space="preserve"> line indicates the RCD has been stopped.</w:t>
            </w:r>
          </w:p>
          <w:p w14:paraId="6C7836DA" w14:textId="77777777" w:rsidR="00A102F0" w:rsidRPr="00DA3D72" w:rsidRDefault="00A102F0" w:rsidP="00A102F0">
            <w:pPr>
              <w:tabs>
                <w:tab w:val="left" w:pos="21600"/>
              </w:tabs>
              <w:autoSpaceDE w:val="0"/>
              <w:autoSpaceDN w:val="0"/>
              <w:adjustRightInd w:val="0"/>
              <w:ind w:right="750"/>
              <w:rPr>
                <w:rFonts w:ascii="Verdana" w:hAnsi="Verdana"/>
              </w:rPr>
            </w:pPr>
          </w:p>
        </w:tc>
      </w:tr>
      <w:tr w:rsidR="00A102F0" w:rsidRPr="00DA3D72" w14:paraId="4CABEF4B" w14:textId="77777777" w:rsidTr="00DE0F41">
        <w:tc>
          <w:tcPr>
            <w:tcW w:w="835" w:type="dxa"/>
          </w:tcPr>
          <w:p w14:paraId="753ECC6B" w14:textId="77777777" w:rsidR="00A102F0" w:rsidRPr="00DA3D72" w:rsidRDefault="00A102F0" w:rsidP="00A102F0">
            <w:pPr>
              <w:jc w:val="center"/>
              <w:rPr>
                <w:rFonts w:ascii="Verdana" w:hAnsi="Verdana"/>
                <w:b/>
              </w:rPr>
            </w:pPr>
            <w:r w:rsidRPr="00DA3D72">
              <w:rPr>
                <w:rFonts w:ascii="Verdana" w:hAnsi="Verdana"/>
                <w:b/>
              </w:rPr>
              <w:t>2</w:t>
            </w:r>
          </w:p>
        </w:tc>
        <w:tc>
          <w:tcPr>
            <w:tcW w:w="16464" w:type="dxa"/>
          </w:tcPr>
          <w:p w14:paraId="05351C50" w14:textId="77777777" w:rsidR="00A102F0" w:rsidRPr="00DA3D72" w:rsidRDefault="00A102F0" w:rsidP="00A102F0">
            <w:pPr>
              <w:tabs>
                <w:tab w:val="left" w:pos="21600"/>
              </w:tabs>
              <w:autoSpaceDE w:val="0"/>
              <w:autoSpaceDN w:val="0"/>
              <w:adjustRightInd w:val="0"/>
              <w:ind w:right="750"/>
              <w:rPr>
                <w:rFonts w:ascii="Verdana" w:hAnsi="Verdana" w:cs="Courier New"/>
              </w:rPr>
            </w:pPr>
            <w:r w:rsidRPr="00DA3D72">
              <w:rPr>
                <w:rFonts w:ascii="Verdana" w:hAnsi="Verdana" w:cs="Courier New"/>
              </w:rPr>
              <w:t xml:space="preserve">The CCR must click the </w:t>
            </w:r>
            <w:r w:rsidRPr="00DA3D72">
              <w:rPr>
                <w:rFonts w:ascii="Verdana" w:hAnsi="Verdana" w:cs="Courier New"/>
                <w:b/>
              </w:rPr>
              <w:t>Automatic CC Payment</w:t>
            </w:r>
            <w:r w:rsidRPr="00DA3D72">
              <w:rPr>
                <w:rFonts w:ascii="Verdana" w:hAnsi="Verdana" w:cs="Courier New"/>
              </w:rPr>
              <w:t xml:space="preserve"> button from the </w:t>
            </w:r>
            <w:r w:rsidRPr="00DA3D72">
              <w:rPr>
                <w:rFonts w:ascii="Verdana" w:hAnsi="Verdana" w:cs="Courier New"/>
                <w:b/>
              </w:rPr>
              <w:t>Premium History</w:t>
            </w:r>
            <w:r w:rsidRPr="00DA3D72">
              <w:rPr>
                <w:rFonts w:ascii="Verdana" w:hAnsi="Verdana" w:cs="Courier New"/>
              </w:rPr>
              <w:t xml:space="preserve"> screen in </w:t>
            </w:r>
            <w:r w:rsidRPr="00DA3D72">
              <w:rPr>
                <w:rFonts w:ascii="Verdana" w:hAnsi="Verdana" w:cs="Courier New"/>
                <w:b/>
              </w:rPr>
              <w:t>PeopleSafe</w:t>
            </w:r>
            <w:r w:rsidRPr="00DA3D72">
              <w:rPr>
                <w:rFonts w:ascii="Verdana" w:hAnsi="Verdana" w:cs="Courier New"/>
              </w:rPr>
              <w:t xml:space="preserve">. </w:t>
            </w:r>
          </w:p>
          <w:p w14:paraId="618BCADA" w14:textId="7B267923" w:rsidR="00A102F0" w:rsidRPr="00DA3D72" w:rsidRDefault="001F108A" w:rsidP="00A102F0">
            <w:pPr>
              <w:tabs>
                <w:tab w:val="left" w:pos="21600"/>
              </w:tabs>
              <w:autoSpaceDE w:val="0"/>
              <w:autoSpaceDN w:val="0"/>
              <w:adjustRightInd w:val="0"/>
              <w:ind w:right="750"/>
              <w:jc w:val="center"/>
              <w:rPr>
                <w:rFonts w:ascii="Verdana" w:hAnsi="Verdana" w:cs="Courier New"/>
                <w:noProof/>
              </w:rPr>
            </w:pPr>
            <w:r>
              <w:rPr>
                <w:rFonts w:ascii="Verdana" w:hAnsi="Verdana" w:cs="Courier New"/>
                <w:noProof/>
              </w:rPr>
              <w:drawing>
                <wp:inline distT="0" distB="0" distL="0" distR="0" wp14:anchorId="6FF33682" wp14:editId="0E01EE7A">
                  <wp:extent cx="4648200" cy="1085850"/>
                  <wp:effectExtent l="0" t="0" r="0" b="0"/>
                  <wp:docPr id="16" name="Picture 8" descr="SNAGHTML4092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AGHTML40921c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14:paraId="4AF20A53"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p>
          <w:p w14:paraId="4282F907"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r w:rsidRPr="00DA3D72">
              <w:rPr>
                <w:rFonts w:ascii="Verdana" w:hAnsi="Verdana" w:cs="Courier New"/>
                <w:noProof/>
              </w:rPr>
              <w:t xml:space="preserve">Confirm if the </w:t>
            </w:r>
            <w:r w:rsidRPr="00DA3D72">
              <w:rPr>
                <w:rFonts w:ascii="Verdana" w:hAnsi="Verdana" w:cs="Courier New"/>
                <w:b/>
                <w:noProof/>
              </w:rPr>
              <w:t>Current Status</w:t>
            </w:r>
            <w:r w:rsidRPr="00DA3D72">
              <w:rPr>
                <w:rFonts w:ascii="Verdana" w:hAnsi="Verdana" w:cs="Courier New"/>
                <w:noProof/>
              </w:rPr>
              <w:t xml:space="preserve"> of the Automatic CC Payment is </w:t>
            </w:r>
            <w:r w:rsidRPr="00DA3D72">
              <w:rPr>
                <w:rFonts w:ascii="Verdana" w:hAnsi="Verdana" w:cs="Courier New"/>
                <w:b/>
                <w:noProof/>
              </w:rPr>
              <w:t>Declined</w:t>
            </w:r>
            <w:r w:rsidRPr="00DA3D72">
              <w:rPr>
                <w:rFonts w:ascii="Verdana" w:hAnsi="Verdana" w:cs="Courier New"/>
                <w:noProof/>
              </w:rPr>
              <w:t xml:space="preserve"> or </w:t>
            </w:r>
            <w:r w:rsidRPr="00DA3D72">
              <w:rPr>
                <w:rFonts w:ascii="Verdana" w:hAnsi="Verdana" w:cs="Courier New"/>
                <w:b/>
                <w:noProof/>
              </w:rPr>
              <w:t>Inactive</w:t>
            </w:r>
            <w:r w:rsidRPr="00DA3D72">
              <w:rPr>
                <w:rFonts w:ascii="Verdana" w:hAnsi="Verdana" w:cs="Courier New"/>
                <w:noProof/>
              </w:rPr>
              <w:t>:</w:t>
            </w:r>
          </w:p>
          <w:p w14:paraId="35986A72"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p>
          <w:p w14:paraId="33385648" w14:textId="77777777" w:rsidR="00A102F0" w:rsidRPr="00DA3D72" w:rsidRDefault="00A102F0" w:rsidP="00D27993">
            <w:pPr>
              <w:tabs>
                <w:tab w:val="left" w:pos="21600"/>
              </w:tabs>
              <w:autoSpaceDE w:val="0"/>
              <w:autoSpaceDN w:val="0"/>
              <w:adjustRightInd w:val="0"/>
              <w:spacing w:line="259" w:lineRule="auto"/>
              <w:ind w:right="750"/>
              <w:rPr>
                <w:rFonts w:ascii="Verdana" w:hAnsi="Verdana" w:cs="Courier New"/>
                <w:noProof/>
              </w:rPr>
            </w:pPr>
            <w:r w:rsidRPr="00DA3D72">
              <w:rPr>
                <w:rFonts w:ascii="Verdana" w:hAnsi="Verdana" w:cs="Courier New"/>
                <w:b/>
                <w:noProof/>
              </w:rPr>
              <w:t>Declined</w:t>
            </w:r>
            <w:r w:rsidRPr="00DA3D72">
              <w:rPr>
                <w:rFonts w:ascii="Verdana" w:hAnsi="Verdana" w:cs="Courier New"/>
                <w:noProof/>
              </w:rPr>
              <w:t xml:space="preserve"> – The last payment processed through the card on file was Declined by the card issuer, and the account has been returned to Invoicing. For Declined RCD charges, </w:t>
            </w:r>
            <w:r w:rsidRPr="00DA3D72">
              <w:rPr>
                <w:rFonts w:ascii="Verdana" w:hAnsi="Verdana" w:cs="Courier New"/>
                <w:b/>
                <w:bCs/>
                <w:noProof/>
              </w:rPr>
              <w:t>OneClick</w:t>
            </w:r>
            <w:r w:rsidRPr="00DA3D72">
              <w:rPr>
                <w:rFonts w:ascii="Verdana" w:hAnsi="Verdana" w:cs="Courier New"/>
                <w:noProof/>
              </w:rPr>
              <w:t xml:space="preserve"> will contain the Rejection Letter sent to the beneficiary.</w:t>
            </w:r>
            <w:r w:rsidR="004127B8" w:rsidRPr="00DA3D72">
              <w:rPr>
                <w:rFonts w:ascii="Verdana" w:hAnsi="Verdana" w:cs="Courier New"/>
                <w:noProof/>
              </w:rPr>
              <w:t xml:space="preserve"> </w:t>
            </w:r>
            <w:r w:rsidRPr="00DA3D72">
              <w:rPr>
                <w:rFonts w:ascii="Verdana" w:hAnsi="Verdana" w:cs="Courier New"/>
                <w:noProof/>
              </w:rPr>
              <w:t>The card issuer/bank will have full details for Declines. (</w:t>
            </w:r>
            <w:r w:rsidRPr="00DA3D72">
              <w:rPr>
                <w:rFonts w:ascii="Verdana" w:hAnsi="Verdana" w:cs="Courier New"/>
                <w:b/>
                <w:bCs/>
                <w:noProof/>
              </w:rPr>
              <w:t>*Reminder</w:t>
            </w:r>
            <w:r w:rsidRPr="00DA3D72">
              <w:rPr>
                <w:rFonts w:ascii="Verdana" w:hAnsi="Verdana" w:cs="Courier New"/>
                <w:noProof/>
              </w:rPr>
              <w:t xml:space="preserve"> – a One-Time payment taken with an RCD on file will stop RCD if it declines, and will </w:t>
            </w:r>
            <w:r w:rsidRPr="00DA3D72">
              <w:rPr>
                <w:rFonts w:ascii="Verdana" w:hAnsi="Verdana" w:cs="Courier New"/>
                <w:b/>
                <w:noProof/>
              </w:rPr>
              <w:t xml:space="preserve">not </w:t>
            </w:r>
            <w:r w:rsidRPr="00DA3D72">
              <w:rPr>
                <w:rFonts w:ascii="Verdana" w:hAnsi="Verdana" w:cs="Courier New"/>
                <w:noProof/>
              </w:rPr>
              <w:t>generate a letter)</w:t>
            </w:r>
          </w:p>
          <w:p w14:paraId="1352CAD8"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p>
          <w:p w14:paraId="6A3C8D45" w14:textId="3CADEFCB" w:rsidR="00A102F0" w:rsidRPr="00DA3D72" w:rsidRDefault="00DE0F41" w:rsidP="00A102F0">
            <w:pPr>
              <w:tabs>
                <w:tab w:val="left" w:pos="21600"/>
              </w:tabs>
              <w:autoSpaceDE w:val="0"/>
              <w:autoSpaceDN w:val="0"/>
              <w:adjustRightInd w:val="0"/>
              <w:ind w:right="750"/>
              <w:jc w:val="center"/>
              <w:rPr>
                <w:rFonts w:ascii="Verdana" w:hAnsi="Verdana" w:cs="Courier New"/>
                <w:noProof/>
              </w:rPr>
            </w:pPr>
            <w:r w:rsidRPr="00DE0F41">
              <w:rPr>
                <w:rFonts w:ascii="Verdana" w:hAnsi="Verdana" w:cs="Courier New"/>
                <w:noProof/>
              </w:rPr>
              <w:drawing>
                <wp:inline distT="0" distB="0" distL="0" distR="0" wp14:anchorId="0CF6B91C" wp14:editId="70282FC6">
                  <wp:extent cx="5009524" cy="3704762"/>
                  <wp:effectExtent l="0" t="0" r="635" b="0"/>
                  <wp:docPr id="6977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63784" name=""/>
                          <pic:cNvPicPr/>
                        </pic:nvPicPr>
                        <pic:blipFill>
                          <a:blip r:embed="rId21"/>
                          <a:stretch>
                            <a:fillRect/>
                          </a:stretch>
                        </pic:blipFill>
                        <pic:spPr>
                          <a:xfrm>
                            <a:off x="0" y="0"/>
                            <a:ext cx="5009524" cy="3704762"/>
                          </a:xfrm>
                          <a:prstGeom prst="rect">
                            <a:avLst/>
                          </a:prstGeom>
                        </pic:spPr>
                      </pic:pic>
                    </a:graphicData>
                  </a:graphic>
                </wp:inline>
              </w:drawing>
            </w:r>
          </w:p>
          <w:p w14:paraId="300470E0"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p>
          <w:p w14:paraId="356B0EED" w14:textId="77777777" w:rsidR="00A102F0" w:rsidRPr="00DA3D72" w:rsidRDefault="00A102F0" w:rsidP="00D27993">
            <w:pPr>
              <w:tabs>
                <w:tab w:val="left" w:pos="21600"/>
              </w:tabs>
              <w:autoSpaceDE w:val="0"/>
              <w:autoSpaceDN w:val="0"/>
              <w:adjustRightInd w:val="0"/>
              <w:spacing w:line="259" w:lineRule="auto"/>
              <w:ind w:right="750"/>
              <w:rPr>
                <w:rFonts w:ascii="Verdana" w:hAnsi="Verdana" w:cs="Courier New"/>
                <w:noProof/>
              </w:rPr>
            </w:pPr>
            <w:r w:rsidRPr="00DA3D72">
              <w:rPr>
                <w:rFonts w:ascii="Verdana" w:hAnsi="Verdana" w:cs="Courier New"/>
                <w:b/>
                <w:noProof/>
              </w:rPr>
              <w:t>Inactive</w:t>
            </w:r>
            <w:r w:rsidRPr="00DA3D72">
              <w:rPr>
                <w:rFonts w:ascii="Verdana" w:hAnsi="Verdana" w:cs="Courier New"/>
                <w:noProof/>
              </w:rPr>
              <w:t xml:space="preserve"> – The last payment processed through the card on file was Partially Approved by the card issuer and the account has been returned to Invoicing (confirm last payment amount was less than payment due).</w:t>
            </w:r>
            <w:r w:rsidR="004127B8" w:rsidRPr="00DA3D72">
              <w:rPr>
                <w:rFonts w:ascii="Verdana" w:hAnsi="Verdana" w:cs="Courier New"/>
                <w:noProof/>
              </w:rPr>
              <w:t xml:space="preserve"> </w:t>
            </w:r>
            <w:r w:rsidRPr="002B2DE1">
              <w:rPr>
                <w:rFonts w:ascii="Verdana" w:hAnsi="Verdana" w:cs="Courier New"/>
                <w:noProof/>
              </w:rPr>
              <w:t>OneClick</w:t>
            </w:r>
            <w:r w:rsidRPr="00DA3D72">
              <w:rPr>
                <w:rFonts w:ascii="Verdana" w:hAnsi="Verdana" w:cs="Courier New"/>
                <w:noProof/>
              </w:rPr>
              <w:t xml:space="preserve"> will contain the Rejection Letter sent to the beneficiary.</w:t>
            </w:r>
            <w:r w:rsidR="004127B8" w:rsidRPr="00DA3D72">
              <w:rPr>
                <w:rFonts w:ascii="Verdana" w:hAnsi="Verdana" w:cs="Courier New"/>
                <w:noProof/>
              </w:rPr>
              <w:t xml:space="preserve"> </w:t>
            </w:r>
            <w:r w:rsidRPr="00DA3D72">
              <w:rPr>
                <w:rFonts w:ascii="Verdana" w:hAnsi="Verdana" w:cs="Courier New"/>
                <w:noProof/>
              </w:rPr>
              <w:t>The beneficiary must contact their card issuer/bank to request payments be fully approved or declined to prevent this; partial approval is not due to our systems, and is out of our control.</w:t>
            </w:r>
          </w:p>
          <w:p w14:paraId="672873DC"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p>
          <w:p w14:paraId="15F1AFFE" w14:textId="22EBBF3B" w:rsidR="00A102F0" w:rsidRPr="00DA3D72" w:rsidRDefault="00DE0F41" w:rsidP="00A102F0">
            <w:pPr>
              <w:tabs>
                <w:tab w:val="left" w:pos="21600"/>
              </w:tabs>
              <w:autoSpaceDE w:val="0"/>
              <w:autoSpaceDN w:val="0"/>
              <w:adjustRightInd w:val="0"/>
              <w:ind w:right="750"/>
              <w:jc w:val="center"/>
              <w:rPr>
                <w:rFonts w:ascii="Verdana" w:hAnsi="Verdana" w:cs="Courier New"/>
                <w:noProof/>
              </w:rPr>
            </w:pPr>
            <w:r w:rsidRPr="00DE0F41">
              <w:rPr>
                <w:rFonts w:ascii="Verdana" w:hAnsi="Verdana" w:cs="Courier New"/>
                <w:noProof/>
              </w:rPr>
              <w:drawing>
                <wp:inline distT="0" distB="0" distL="0" distR="0" wp14:anchorId="05147F5A" wp14:editId="7E665B09">
                  <wp:extent cx="4828571" cy="4142857"/>
                  <wp:effectExtent l="0" t="0" r="0" b="0"/>
                  <wp:docPr id="43169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93073" name=""/>
                          <pic:cNvPicPr/>
                        </pic:nvPicPr>
                        <pic:blipFill>
                          <a:blip r:embed="rId22"/>
                          <a:stretch>
                            <a:fillRect/>
                          </a:stretch>
                        </pic:blipFill>
                        <pic:spPr>
                          <a:xfrm>
                            <a:off x="0" y="0"/>
                            <a:ext cx="4828571" cy="4142857"/>
                          </a:xfrm>
                          <a:prstGeom prst="rect">
                            <a:avLst/>
                          </a:prstGeom>
                        </pic:spPr>
                      </pic:pic>
                    </a:graphicData>
                  </a:graphic>
                </wp:inline>
              </w:drawing>
            </w:r>
          </w:p>
          <w:p w14:paraId="73F95A6B"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p>
          <w:p w14:paraId="400EAF16"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r w:rsidRPr="00DA3D72">
              <w:rPr>
                <w:rFonts w:ascii="Verdana" w:hAnsi="Verdana" w:cs="Courier New"/>
                <w:b/>
                <w:noProof/>
              </w:rPr>
              <w:t>Note:</w:t>
            </w:r>
            <w:r w:rsidRPr="00DA3D72">
              <w:rPr>
                <w:rFonts w:ascii="Verdana" w:hAnsi="Verdana" w:cs="Courier New"/>
                <w:noProof/>
              </w:rPr>
              <w:t xml:space="preserve"> </w:t>
            </w:r>
            <w:r w:rsidR="00D27993" w:rsidRPr="00DA3D72">
              <w:rPr>
                <w:rFonts w:ascii="Verdana" w:hAnsi="Verdana" w:cs="Courier New"/>
                <w:noProof/>
              </w:rPr>
              <w:t xml:space="preserve"> </w:t>
            </w:r>
            <w:r w:rsidRPr="00DA3D72">
              <w:rPr>
                <w:rFonts w:ascii="Verdana" w:hAnsi="Verdana" w:cs="Courier New"/>
                <w:noProof/>
              </w:rPr>
              <w:t>A card may also be Inactive status if the card has expired, there is a request from the beneficiary to stop RCD, or if the beneficiary has no premium due and does not need RCD.</w:t>
            </w:r>
            <w:r w:rsidR="00FE7C3D" w:rsidRPr="00DA3D72">
              <w:rPr>
                <w:rFonts w:ascii="Verdana" w:hAnsi="Verdana" w:cs="Courier New"/>
                <w:noProof/>
              </w:rPr>
              <w:t xml:space="preserve"> </w:t>
            </w:r>
            <w:r w:rsidRPr="00DA3D72">
              <w:rPr>
                <w:rFonts w:ascii="Verdana" w:hAnsi="Verdana" w:cs="Courier New"/>
                <w:noProof/>
              </w:rPr>
              <w:t xml:space="preserve">View comments on the Participant Inquiry and Med D tabs for notes about RCD changes. </w:t>
            </w:r>
          </w:p>
          <w:p w14:paraId="0E5FAE58"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p>
          <w:p w14:paraId="07B02729" w14:textId="3F352F1D" w:rsidR="00A102F0" w:rsidRPr="00DA3D72" w:rsidRDefault="001F108A" w:rsidP="00A102F0">
            <w:pPr>
              <w:tabs>
                <w:tab w:val="left" w:pos="21600"/>
              </w:tabs>
              <w:autoSpaceDE w:val="0"/>
              <w:autoSpaceDN w:val="0"/>
              <w:adjustRightInd w:val="0"/>
              <w:ind w:right="750"/>
              <w:jc w:val="center"/>
              <w:rPr>
                <w:rFonts w:ascii="Verdana" w:hAnsi="Verdana" w:cs="Courier New"/>
                <w:noProof/>
              </w:rPr>
            </w:pPr>
            <w:r>
              <w:rPr>
                <w:rFonts w:ascii="Verdana" w:hAnsi="Verdana" w:cs="Courier New"/>
                <w:noProof/>
              </w:rPr>
              <w:drawing>
                <wp:inline distT="0" distB="0" distL="0" distR="0" wp14:anchorId="30C190E9" wp14:editId="09DEB0E6">
                  <wp:extent cx="4867275" cy="2733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2733675"/>
                          </a:xfrm>
                          <a:prstGeom prst="rect">
                            <a:avLst/>
                          </a:prstGeom>
                          <a:noFill/>
                          <a:ln>
                            <a:noFill/>
                          </a:ln>
                        </pic:spPr>
                      </pic:pic>
                    </a:graphicData>
                  </a:graphic>
                </wp:inline>
              </w:drawing>
            </w:r>
          </w:p>
          <w:p w14:paraId="0BDB046C"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p>
          <w:p w14:paraId="6C45635F" w14:textId="78B5C6A9" w:rsidR="00A102F0" w:rsidRPr="00DA3D72" w:rsidRDefault="00DE0F41" w:rsidP="00A102F0">
            <w:pPr>
              <w:tabs>
                <w:tab w:val="left" w:pos="21600"/>
              </w:tabs>
              <w:autoSpaceDE w:val="0"/>
              <w:autoSpaceDN w:val="0"/>
              <w:adjustRightInd w:val="0"/>
              <w:ind w:right="750"/>
              <w:jc w:val="center"/>
              <w:rPr>
                <w:rFonts w:ascii="Verdana" w:hAnsi="Verdana" w:cs="Courier New"/>
                <w:noProof/>
              </w:rPr>
            </w:pPr>
            <w:r>
              <w:rPr>
                <w:noProof/>
              </w:rPr>
              <w:drawing>
                <wp:inline distT="0" distB="0" distL="0" distR="0" wp14:anchorId="7E8DBC0A" wp14:editId="1E73BF8D">
                  <wp:extent cx="4914286" cy="1276190"/>
                  <wp:effectExtent l="0" t="0" r="635" b="635"/>
                  <wp:docPr id="51204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7771" name=""/>
                          <pic:cNvPicPr/>
                        </pic:nvPicPr>
                        <pic:blipFill>
                          <a:blip r:embed="rId24"/>
                          <a:stretch>
                            <a:fillRect/>
                          </a:stretch>
                        </pic:blipFill>
                        <pic:spPr>
                          <a:xfrm>
                            <a:off x="0" y="0"/>
                            <a:ext cx="4914286" cy="1276190"/>
                          </a:xfrm>
                          <a:prstGeom prst="rect">
                            <a:avLst/>
                          </a:prstGeom>
                        </pic:spPr>
                      </pic:pic>
                    </a:graphicData>
                  </a:graphic>
                </wp:inline>
              </w:drawing>
            </w:r>
          </w:p>
          <w:p w14:paraId="3D021FEF"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p>
          <w:p w14:paraId="158FE75F" w14:textId="77777777" w:rsidR="00A102F0" w:rsidRPr="00DA3D72" w:rsidRDefault="00A102F0" w:rsidP="00A102F0">
            <w:pPr>
              <w:tabs>
                <w:tab w:val="left" w:pos="21600"/>
              </w:tabs>
              <w:autoSpaceDE w:val="0"/>
              <w:autoSpaceDN w:val="0"/>
              <w:adjustRightInd w:val="0"/>
              <w:ind w:right="750"/>
              <w:rPr>
                <w:rFonts w:ascii="Verdana" w:hAnsi="Verdana" w:cs="Courier New"/>
                <w:noProof/>
              </w:rPr>
            </w:pPr>
          </w:p>
        </w:tc>
      </w:tr>
      <w:tr w:rsidR="00A102F0" w:rsidRPr="00DA3D72" w14:paraId="69208492" w14:textId="77777777" w:rsidTr="00DE0F41">
        <w:tc>
          <w:tcPr>
            <w:tcW w:w="835" w:type="dxa"/>
          </w:tcPr>
          <w:p w14:paraId="7B07EA88" w14:textId="77777777" w:rsidR="00A102F0" w:rsidRPr="00DA3D72" w:rsidRDefault="00A102F0" w:rsidP="00A102F0">
            <w:pPr>
              <w:jc w:val="center"/>
              <w:rPr>
                <w:rFonts w:ascii="Verdana" w:hAnsi="Verdana"/>
                <w:b/>
              </w:rPr>
            </w:pPr>
            <w:r w:rsidRPr="00DA3D72">
              <w:rPr>
                <w:rFonts w:ascii="Verdana" w:hAnsi="Verdana"/>
                <w:b/>
              </w:rPr>
              <w:t>3</w:t>
            </w:r>
          </w:p>
        </w:tc>
        <w:tc>
          <w:tcPr>
            <w:tcW w:w="16464" w:type="dxa"/>
            <w:tcBorders>
              <w:bottom w:val="single" w:sz="4" w:space="0" w:color="auto"/>
            </w:tcBorders>
          </w:tcPr>
          <w:p w14:paraId="79BD5EE3" w14:textId="77777777" w:rsidR="00A102F0" w:rsidRPr="00DA3D72" w:rsidRDefault="00A102F0" w:rsidP="00A102F0">
            <w:pPr>
              <w:tabs>
                <w:tab w:val="left" w:pos="21600"/>
              </w:tabs>
              <w:autoSpaceDE w:val="0"/>
              <w:autoSpaceDN w:val="0"/>
              <w:adjustRightInd w:val="0"/>
              <w:ind w:right="750"/>
              <w:rPr>
                <w:rFonts w:ascii="Verdana" w:hAnsi="Verdana"/>
              </w:rPr>
            </w:pPr>
            <w:r w:rsidRPr="00DA3D72">
              <w:rPr>
                <w:rFonts w:ascii="Verdana" w:hAnsi="Verdana"/>
                <w:b/>
              </w:rPr>
              <w:t xml:space="preserve">Review Letters: </w:t>
            </w:r>
            <w:r w:rsidR="00FE7C3D" w:rsidRPr="00DA3D72">
              <w:rPr>
                <w:rFonts w:ascii="Verdana" w:hAnsi="Verdana"/>
                <w:b/>
              </w:rPr>
              <w:t xml:space="preserve"> </w:t>
            </w:r>
            <w:r w:rsidRPr="00DA3D72">
              <w:rPr>
                <w:rFonts w:ascii="Verdana" w:hAnsi="Verdana"/>
                <w:b/>
              </w:rPr>
              <w:t>Letters</w:t>
            </w:r>
            <w:r w:rsidRPr="00DA3D72">
              <w:rPr>
                <w:rFonts w:ascii="Verdana" w:hAnsi="Verdana"/>
              </w:rPr>
              <w:t xml:space="preserve"> are sent for RCD which are </w:t>
            </w:r>
            <w:r w:rsidRPr="00DA3D72">
              <w:rPr>
                <w:rFonts w:ascii="Verdana" w:hAnsi="Verdana"/>
                <w:b/>
              </w:rPr>
              <w:t>expiring, expired, or declined/partially approved</w:t>
            </w:r>
            <w:r w:rsidRPr="00DA3D72">
              <w:rPr>
                <w:rFonts w:ascii="Verdana" w:hAnsi="Verdana"/>
              </w:rPr>
              <w:t xml:space="preserve"> within a week of the RCD charge. These letters are visible in </w:t>
            </w:r>
            <w:r w:rsidRPr="00DA3D72">
              <w:rPr>
                <w:rFonts w:ascii="Verdana" w:hAnsi="Verdana"/>
                <w:b/>
                <w:bCs/>
              </w:rPr>
              <w:t>OneClick</w:t>
            </w:r>
            <w:r w:rsidRPr="00DA3D72">
              <w:rPr>
                <w:rFonts w:ascii="Verdana" w:hAnsi="Verdana"/>
              </w:rPr>
              <w:t>. (*Expiring cards are not set to Inactive.)</w:t>
            </w:r>
          </w:p>
          <w:p w14:paraId="70EE117D" w14:textId="77777777" w:rsidR="00A102F0" w:rsidRPr="00DA3D72" w:rsidRDefault="00A102F0" w:rsidP="00A102F0">
            <w:pPr>
              <w:tabs>
                <w:tab w:val="left" w:pos="21600"/>
              </w:tabs>
              <w:autoSpaceDE w:val="0"/>
              <w:autoSpaceDN w:val="0"/>
              <w:adjustRightInd w:val="0"/>
              <w:ind w:right="750"/>
              <w:rPr>
                <w:rFonts w:ascii="Verdana" w:hAnsi="Verdana"/>
              </w:rPr>
            </w:pPr>
          </w:p>
          <w:p w14:paraId="7821DF51" w14:textId="77777777" w:rsidR="00A102F0" w:rsidRPr="00DA3D72" w:rsidRDefault="00A102F0" w:rsidP="00A102F0">
            <w:pPr>
              <w:tabs>
                <w:tab w:val="left" w:pos="21600"/>
              </w:tabs>
              <w:autoSpaceDE w:val="0"/>
              <w:autoSpaceDN w:val="0"/>
              <w:adjustRightInd w:val="0"/>
              <w:ind w:right="750"/>
              <w:rPr>
                <w:rFonts w:ascii="Verdana" w:hAnsi="Verdana"/>
                <w:b/>
              </w:rPr>
            </w:pPr>
            <w:r w:rsidRPr="00DA3D72">
              <w:rPr>
                <w:rFonts w:ascii="Verdana" w:hAnsi="Verdana"/>
                <w:b/>
              </w:rPr>
              <w:t>Example:</w:t>
            </w:r>
          </w:p>
          <w:p w14:paraId="468130D1" w14:textId="71E43A26" w:rsidR="00A102F0" w:rsidRPr="00DA3D72" w:rsidRDefault="001F108A" w:rsidP="00A102F0">
            <w:pPr>
              <w:tabs>
                <w:tab w:val="left" w:pos="21600"/>
              </w:tabs>
              <w:autoSpaceDE w:val="0"/>
              <w:autoSpaceDN w:val="0"/>
              <w:adjustRightInd w:val="0"/>
              <w:ind w:right="750"/>
              <w:jc w:val="center"/>
              <w:rPr>
                <w:rFonts w:ascii="Verdana" w:hAnsi="Verdana"/>
                <w:noProof/>
              </w:rPr>
            </w:pPr>
            <w:r>
              <w:rPr>
                <w:rFonts w:ascii="Verdana" w:hAnsi="Verdana"/>
                <w:noProof/>
              </w:rPr>
              <w:drawing>
                <wp:inline distT="0" distB="0" distL="0" distR="0" wp14:anchorId="2E77A8C8" wp14:editId="3A127A22">
                  <wp:extent cx="3362325" cy="904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904875"/>
                          </a:xfrm>
                          <a:prstGeom prst="rect">
                            <a:avLst/>
                          </a:prstGeom>
                          <a:noFill/>
                          <a:ln>
                            <a:noFill/>
                          </a:ln>
                        </pic:spPr>
                      </pic:pic>
                    </a:graphicData>
                  </a:graphic>
                </wp:inline>
              </w:drawing>
            </w:r>
          </w:p>
          <w:p w14:paraId="653AAEA5" w14:textId="280B43D6" w:rsidR="00A102F0" w:rsidRPr="00DA3D72" w:rsidRDefault="001F108A" w:rsidP="00A102F0">
            <w:pPr>
              <w:tabs>
                <w:tab w:val="left" w:pos="21600"/>
              </w:tabs>
              <w:autoSpaceDE w:val="0"/>
              <w:autoSpaceDN w:val="0"/>
              <w:adjustRightInd w:val="0"/>
              <w:ind w:right="750"/>
              <w:jc w:val="center"/>
              <w:rPr>
                <w:rFonts w:ascii="Verdana" w:hAnsi="Verdana"/>
                <w:noProof/>
              </w:rPr>
            </w:pPr>
            <w:r>
              <w:rPr>
                <w:rFonts w:ascii="Verdana" w:hAnsi="Verdana"/>
                <w:noProof/>
              </w:rPr>
              <w:drawing>
                <wp:inline distT="0" distB="0" distL="0" distR="0" wp14:anchorId="3F92BB8D" wp14:editId="5C2C3C1E">
                  <wp:extent cx="4686300" cy="102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1028700"/>
                          </a:xfrm>
                          <a:prstGeom prst="rect">
                            <a:avLst/>
                          </a:prstGeom>
                          <a:noFill/>
                          <a:ln>
                            <a:noFill/>
                          </a:ln>
                        </pic:spPr>
                      </pic:pic>
                    </a:graphicData>
                  </a:graphic>
                </wp:inline>
              </w:drawing>
            </w:r>
          </w:p>
          <w:p w14:paraId="174ADF4A" w14:textId="77777777" w:rsidR="00A102F0" w:rsidRPr="00DA3D72" w:rsidRDefault="00A102F0" w:rsidP="00A102F0">
            <w:pPr>
              <w:tabs>
                <w:tab w:val="left" w:pos="21600"/>
              </w:tabs>
              <w:autoSpaceDE w:val="0"/>
              <w:autoSpaceDN w:val="0"/>
              <w:adjustRightInd w:val="0"/>
              <w:ind w:right="750"/>
              <w:jc w:val="center"/>
              <w:rPr>
                <w:rFonts w:ascii="Verdana" w:hAnsi="Verdana"/>
                <w:noProof/>
              </w:rPr>
            </w:pPr>
          </w:p>
          <w:p w14:paraId="2E64CA37" w14:textId="30928148" w:rsidR="00A102F0" w:rsidRPr="00DA3D72" w:rsidRDefault="001F108A" w:rsidP="00A102F0">
            <w:pPr>
              <w:tabs>
                <w:tab w:val="left" w:pos="21600"/>
              </w:tabs>
              <w:autoSpaceDE w:val="0"/>
              <w:autoSpaceDN w:val="0"/>
              <w:adjustRightInd w:val="0"/>
              <w:ind w:right="750"/>
              <w:jc w:val="center"/>
              <w:rPr>
                <w:rFonts w:ascii="Verdana" w:hAnsi="Verdana"/>
                <w:noProof/>
              </w:rPr>
            </w:pPr>
            <w:r>
              <w:rPr>
                <w:rFonts w:ascii="Verdana" w:hAnsi="Verdana"/>
                <w:noProof/>
              </w:rPr>
              <w:drawing>
                <wp:inline distT="0" distB="0" distL="0" distR="0" wp14:anchorId="7B31E138" wp14:editId="2BC14576">
                  <wp:extent cx="4086225" cy="222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6225" cy="2228850"/>
                          </a:xfrm>
                          <a:prstGeom prst="rect">
                            <a:avLst/>
                          </a:prstGeom>
                          <a:noFill/>
                          <a:ln>
                            <a:noFill/>
                          </a:ln>
                        </pic:spPr>
                      </pic:pic>
                    </a:graphicData>
                  </a:graphic>
                </wp:inline>
              </w:drawing>
            </w:r>
          </w:p>
          <w:p w14:paraId="6BAE5986" w14:textId="77777777" w:rsidR="00A102F0" w:rsidRPr="00DA3D72" w:rsidRDefault="00A102F0" w:rsidP="00A102F0">
            <w:pPr>
              <w:tabs>
                <w:tab w:val="left" w:pos="21600"/>
              </w:tabs>
              <w:autoSpaceDE w:val="0"/>
              <w:autoSpaceDN w:val="0"/>
              <w:adjustRightInd w:val="0"/>
              <w:ind w:right="750"/>
              <w:rPr>
                <w:rFonts w:ascii="Verdana" w:hAnsi="Verdana"/>
                <w:noProof/>
              </w:rPr>
            </w:pPr>
          </w:p>
          <w:p w14:paraId="1AAD56B4" w14:textId="77777777" w:rsidR="00D27993" w:rsidRPr="00DA3D72" w:rsidRDefault="00A102F0" w:rsidP="00D27993">
            <w:pPr>
              <w:tabs>
                <w:tab w:val="left" w:pos="21600"/>
              </w:tabs>
              <w:autoSpaceDE w:val="0"/>
              <w:autoSpaceDN w:val="0"/>
              <w:adjustRightInd w:val="0"/>
              <w:spacing w:line="259" w:lineRule="auto"/>
              <w:ind w:right="750"/>
              <w:rPr>
                <w:rFonts w:ascii="Verdana" w:hAnsi="Verdana"/>
                <w:noProof/>
              </w:rPr>
            </w:pPr>
            <w:r w:rsidRPr="00DA3D72">
              <w:rPr>
                <w:rFonts w:ascii="Verdana" w:hAnsi="Verdana"/>
                <w:b/>
                <w:noProof/>
              </w:rPr>
              <w:t>Declined</w:t>
            </w:r>
            <w:r w:rsidRPr="00DA3D72">
              <w:rPr>
                <w:rFonts w:ascii="Verdana" w:hAnsi="Verdana"/>
                <w:noProof/>
              </w:rPr>
              <w:t xml:space="preserve"> or </w:t>
            </w:r>
            <w:r w:rsidRPr="00DA3D72">
              <w:rPr>
                <w:rFonts w:ascii="Verdana" w:hAnsi="Verdana"/>
                <w:b/>
                <w:noProof/>
              </w:rPr>
              <w:t>Partially Approved</w:t>
            </w:r>
            <w:r w:rsidRPr="00DA3D72">
              <w:rPr>
                <w:rFonts w:ascii="Verdana" w:hAnsi="Verdana"/>
                <w:noProof/>
              </w:rPr>
              <w:t xml:space="preserve"> RCD charges generate the letter.</w:t>
            </w:r>
          </w:p>
          <w:p w14:paraId="06E3F5F6" w14:textId="77777777" w:rsidR="00D27993" w:rsidRPr="00DA3D72" w:rsidRDefault="00D27993" w:rsidP="00D27993">
            <w:pPr>
              <w:tabs>
                <w:tab w:val="left" w:pos="21600"/>
              </w:tabs>
              <w:autoSpaceDE w:val="0"/>
              <w:autoSpaceDN w:val="0"/>
              <w:adjustRightInd w:val="0"/>
              <w:spacing w:line="259" w:lineRule="auto"/>
              <w:ind w:right="750"/>
              <w:rPr>
                <w:rFonts w:ascii="Verdana" w:hAnsi="Verdana"/>
                <w:b/>
                <w:noProof/>
              </w:rPr>
            </w:pPr>
          </w:p>
          <w:p w14:paraId="725F852D" w14:textId="77777777" w:rsidR="00A102F0" w:rsidRPr="00DA3D72" w:rsidRDefault="00A102F0" w:rsidP="00D27993">
            <w:pPr>
              <w:tabs>
                <w:tab w:val="left" w:pos="21600"/>
              </w:tabs>
              <w:autoSpaceDE w:val="0"/>
              <w:autoSpaceDN w:val="0"/>
              <w:adjustRightInd w:val="0"/>
              <w:spacing w:line="259" w:lineRule="auto"/>
              <w:ind w:right="750"/>
              <w:rPr>
                <w:rFonts w:ascii="Verdana" w:hAnsi="Verdana"/>
                <w:noProof/>
              </w:rPr>
            </w:pPr>
            <w:r w:rsidRPr="00DA3D72">
              <w:rPr>
                <w:rFonts w:ascii="Verdana" w:hAnsi="Verdana"/>
                <w:b/>
                <w:noProof/>
              </w:rPr>
              <w:t xml:space="preserve">Expiring </w:t>
            </w:r>
            <w:r w:rsidRPr="00DA3D72">
              <w:rPr>
                <w:rFonts w:ascii="Verdana" w:hAnsi="Verdana"/>
                <w:noProof/>
              </w:rPr>
              <w:t>and</w:t>
            </w:r>
            <w:r w:rsidRPr="00DA3D72">
              <w:rPr>
                <w:rFonts w:ascii="Verdana" w:hAnsi="Verdana"/>
                <w:b/>
                <w:noProof/>
              </w:rPr>
              <w:t xml:space="preserve"> Expired </w:t>
            </w:r>
            <w:r w:rsidRPr="00DA3D72">
              <w:rPr>
                <w:rFonts w:ascii="Verdana" w:hAnsi="Verdana"/>
                <w:noProof/>
              </w:rPr>
              <w:t>RCD accounts are sent a letter.</w:t>
            </w:r>
          </w:p>
          <w:p w14:paraId="558512FF" w14:textId="77777777" w:rsidR="00A102F0" w:rsidRPr="00DA3D72" w:rsidRDefault="00A102F0" w:rsidP="00A102F0">
            <w:pPr>
              <w:tabs>
                <w:tab w:val="left" w:pos="21600"/>
              </w:tabs>
              <w:autoSpaceDE w:val="0"/>
              <w:autoSpaceDN w:val="0"/>
              <w:adjustRightInd w:val="0"/>
              <w:ind w:left="360" w:right="750"/>
              <w:rPr>
                <w:rFonts w:ascii="Verdana" w:hAnsi="Verdana"/>
                <w:noProof/>
              </w:rPr>
            </w:pPr>
          </w:p>
          <w:p w14:paraId="6D36A005" w14:textId="77777777" w:rsidR="00A102F0" w:rsidRPr="00DA3D72" w:rsidRDefault="00A102F0" w:rsidP="00D27993">
            <w:pPr>
              <w:tabs>
                <w:tab w:val="left" w:pos="21600"/>
              </w:tabs>
              <w:autoSpaceDE w:val="0"/>
              <w:autoSpaceDN w:val="0"/>
              <w:adjustRightInd w:val="0"/>
              <w:ind w:right="750"/>
              <w:rPr>
                <w:rFonts w:ascii="Verdana" w:hAnsi="Verdana"/>
                <w:noProof/>
              </w:rPr>
            </w:pPr>
            <w:r w:rsidRPr="00DA3D72">
              <w:rPr>
                <w:rFonts w:ascii="Verdana" w:hAnsi="Verdana"/>
                <w:b/>
                <w:noProof/>
              </w:rPr>
              <w:t xml:space="preserve">Note: </w:t>
            </w:r>
            <w:r w:rsidR="00D27993" w:rsidRPr="00DA3D72">
              <w:rPr>
                <w:rFonts w:ascii="Verdana" w:hAnsi="Verdana"/>
                <w:b/>
                <w:noProof/>
              </w:rPr>
              <w:t xml:space="preserve"> </w:t>
            </w:r>
            <w:r w:rsidRPr="00DA3D72">
              <w:rPr>
                <w:rFonts w:ascii="Verdana" w:hAnsi="Verdana"/>
                <w:b/>
                <w:noProof/>
              </w:rPr>
              <w:t xml:space="preserve">Expiring </w:t>
            </w:r>
            <w:r w:rsidRPr="00DA3D72">
              <w:rPr>
                <w:rFonts w:ascii="Verdana" w:hAnsi="Verdana"/>
                <w:noProof/>
              </w:rPr>
              <w:t xml:space="preserve">RCD are </w:t>
            </w:r>
            <w:r w:rsidRPr="00DA3D72">
              <w:rPr>
                <w:rFonts w:ascii="Verdana" w:hAnsi="Verdana"/>
                <w:b/>
                <w:noProof/>
              </w:rPr>
              <w:t>not</w:t>
            </w:r>
            <w:r w:rsidRPr="00DA3D72">
              <w:rPr>
                <w:rFonts w:ascii="Verdana" w:hAnsi="Verdana"/>
                <w:noProof/>
              </w:rPr>
              <w:t xml:space="preserve"> deactivated, only</w:t>
            </w:r>
            <w:r w:rsidRPr="00DA3D72">
              <w:rPr>
                <w:rFonts w:ascii="Verdana" w:hAnsi="Verdana"/>
                <w:b/>
                <w:noProof/>
              </w:rPr>
              <w:t xml:space="preserve"> Expired.</w:t>
            </w:r>
          </w:p>
          <w:p w14:paraId="63A5C26C" w14:textId="77777777" w:rsidR="00A102F0" w:rsidRPr="00DA3D72" w:rsidRDefault="00A102F0" w:rsidP="00A102F0">
            <w:pPr>
              <w:rPr>
                <w:rFonts w:ascii="Verdana" w:hAnsi="Verdana"/>
              </w:rPr>
            </w:pPr>
          </w:p>
        </w:tc>
      </w:tr>
    </w:tbl>
    <w:p w14:paraId="1F8ABEFD" w14:textId="77777777" w:rsidR="00A102F0" w:rsidRDefault="00A102F0" w:rsidP="00A102F0">
      <w:pPr>
        <w:rPr>
          <w:rFonts w:ascii="Verdana" w:hAnsi="Verdana"/>
        </w:rPr>
      </w:pPr>
    </w:p>
    <w:p w14:paraId="28CDC39B" w14:textId="7A2C1745" w:rsidR="00A102F0" w:rsidRDefault="009155A1" w:rsidP="002B2DE1">
      <w:pPr>
        <w:jc w:val="right"/>
        <w:rPr>
          <w:rFonts w:ascii="Verdana" w:hAnsi="Verdana"/>
        </w:rPr>
      </w:pPr>
      <w:hyperlink w:anchor="_top" w:history="1">
        <w:r w:rsidR="00A102F0" w:rsidRPr="009155A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102F0" w:rsidRPr="005D7976" w14:paraId="410CC997" w14:textId="77777777" w:rsidTr="00A102F0">
        <w:tc>
          <w:tcPr>
            <w:tcW w:w="5000" w:type="pct"/>
            <w:shd w:val="clear" w:color="auto" w:fill="C0C0C0"/>
          </w:tcPr>
          <w:p w14:paraId="78D5E706" w14:textId="77777777" w:rsidR="00A102F0" w:rsidRPr="005D7976" w:rsidRDefault="00A102F0" w:rsidP="00BC0499">
            <w:pPr>
              <w:pStyle w:val="Heading2"/>
              <w:rPr>
                <w:rFonts w:ascii="Verdana" w:hAnsi="Verdana"/>
                <w:i w:val="0"/>
                <w:iCs w:val="0"/>
              </w:rPr>
            </w:pPr>
            <w:bookmarkStart w:id="19" w:name="_Toc184808993"/>
            <w:r w:rsidRPr="00A102F0">
              <w:rPr>
                <w:rFonts w:ascii="Verdana" w:hAnsi="Verdana"/>
                <w:i w:val="0"/>
                <w:iCs w:val="0"/>
              </w:rPr>
              <w:t>RCD Payment Research and Disputes</w:t>
            </w:r>
            <w:bookmarkEnd w:id="19"/>
          </w:p>
        </w:tc>
      </w:tr>
    </w:tbl>
    <w:p w14:paraId="229E7BCD" w14:textId="77777777" w:rsidR="00D27993" w:rsidRDefault="00D27993" w:rsidP="00A102F0">
      <w:pPr>
        <w:tabs>
          <w:tab w:val="left" w:pos="21600"/>
        </w:tabs>
        <w:ind w:right="750"/>
        <w:rPr>
          <w:rFonts w:ascii="Verdana" w:hAnsi="Verdana"/>
        </w:rPr>
      </w:pPr>
    </w:p>
    <w:p w14:paraId="35002810" w14:textId="77777777" w:rsidR="00A102F0" w:rsidRPr="00B946D9" w:rsidRDefault="00A102F0" w:rsidP="00A102F0">
      <w:pPr>
        <w:tabs>
          <w:tab w:val="left" w:pos="21600"/>
        </w:tabs>
        <w:ind w:right="750"/>
        <w:rPr>
          <w:rFonts w:ascii="Verdana" w:hAnsi="Verdana"/>
        </w:rPr>
      </w:pPr>
      <w:r w:rsidRPr="00B946D9">
        <w:rPr>
          <w:rFonts w:ascii="Verdana" w:hAnsi="Verdana"/>
        </w:rPr>
        <w:t xml:space="preserve">If MED D Care CCRs receive a call regarding RCD premium payments which </w:t>
      </w:r>
      <w:r w:rsidRPr="00CA5076">
        <w:rPr>
          <w:rFonts w:ascii="Verdana" w:hAnsi="Verdana"/>
          <w:b/>
        </w:rPr>
        <w:t>cannot</w:t>
      </w:r>
      <w:r w:rsidRPr="00B946D9">
        <w:rPr>
          <w:rFonts w:ascii="Verdana" w:hAnsi="Verdana"/>
        </w:rPr>
        <w:t xml:space="preserve"> be resolved by the account review in the other sections of this job aid, create the following RM Task:</w:t>
      </w:r>
    </w:p>
    <w:p w14:paraId="620DB751" w14:textId="77777777" w:rsidR="00DA3D72" w:rsidRDefault="00A102F0" w:rsidP="00A102F0">
      <w:pPr>
        <w:tabs>
          <w:tab w:val="left" w:pos="21600"/>
        </w:tabs>
        <w:ind w:left="720" w:right="750"/>
        <w:rPr>
          <w:rFonts w:ascii="Verdana" w:hAnsi="Verdana"/>
        </w:rPr>
      </w:pPr>
      <w:r w:rsidRPr="00CA5076">
        <w:rPr>
          <w:rFonts w:ascii="Verdana" w:hAnsi="Verdana"/>
          <w:b/>
          <w:bCs/>
        </w:rPr>
        <w:t>Task Category:</w:t>
      </w:r>
      <w:r w:rsidRPr="00CA5076">
        <w:rPr>
          <w:rFonts w:ascii="Verdana" w:hAnsi="Verdana"/>
        </w:rPr>
        <w:t xml:space="preserve"> </w:t>
      </w:r>
      <w:r w:rsidR="00D27993">
        <w:rPr>
          <w:rFonts w:ascii="Verdana" w:hAnsi="Verdana"/>
        </w:rPr>
        <w:t xml:space="preserve"> </w:t>
      </w:r>
      <w:r w:rsidRPr="00CA5076">
        <w:rPr>
          <w:rFonts w:ascii="Verdana" w:hAnsi="Verdana"/>
        </w:rPr>
        <w:t xml:space="preserve">Billing/Payment </w:t>
      </w:r>
    </w:p>
    <w:p w14:paraId="433E7F88" w14:textId="77777777" w:rsidR="00DA3D72" w:rsidRDefault="00A102F0" w:rsidP="00A102F0">
      <w:pPr>
        <w:tabs>
          <w:tab w:val="left" w:pos="21600"/>
        </w:tabs>
        <w:ind w:left="720" w:right="750"/>
        <w:rPr>
          <w:rFonts w:ascii="Verdana" w:hAnsi="Verdana"/>
        </w:rPr>
      </w:pPr>
      <w:r w:rsidRPr="00CA5076">
        <w:rPr>
          <w:rFonts w:ascii="Verdana" w:hAnsi="Verdana"/>
          <w:b/>
          <w:bCs/>
        </w:rPr>
        <w:t>Task Type:</w:t>
      </w:r>
      <w:r w:rsidRPr="00CA5076">
        <w:rPr>
          <w:rFonts w:ascii="Verdana" w:hAnsi="Verdana"/>
        </w:rPr>
        <w:t xml:space="preserve"> </w:t>
      </w:r>
      <w:r w:rsidR="00D27993">
        <w:rPr>
          <w:rFonts w:ascii="Verdana" w:hAnsi="Verdana"/>
        </w:rPr>
        <w:t xml:space="preserve"> </w:t>
      </w:r>
      <w:r w:rsidRPr="00CA5076">
        <w:rPr>
          <w:rFonts w:ascii="Verdana" w:hAnsi="Verdana"/>
        </w:rPr>
        <w:t xml:space="preserve">Premium Billing Inquiry Medicare D </w:t>
      </w:r>
    </w:p>
    <w:p w14:paraId="4FAF6DD4" w14:textId="77777777" w:rsidR="00DA3D72" w:rsidRDefault="00A102F0" w:rsidP="00A102F0">
      <w:pPr>
        <w:tabs>
          <w:tab w:val="left" w:pos="21600"/>
        </w:tabs>
        <w:ind w:left="720" w:right="750"/>
        <w:rPr>
          <w:rFonts w:ascii="Verdana" w:hAnsi="Verdana"/>
        </w:rPr>
      </w:pPr>
      <w:r w:rsidRPr="00CA5076">
        <w:rPr>
          <w:rFonts w:ascii="Verdana" w:hAnsi="Verdana"/>
          <w:b/>
          <w:bCs/>
        </w:rPr>
        <w:t>Queue:</w:t>
      </w:r>
      <w:r w:rsidRPr="00CA5076">
        <w:rPr>
          <w:rFonts w:ascii="Verdana" w:hAnsi="Verdana"/>
        </w:rPr>
        <w:t xml:space="preserve"> </w:t>
      </w:r>
      <w:r w:rsidR="00D27993">
        <w:rPr>
          <w:rFonts w:ascii="Verdana" w:hAnsi="Verdana"/>
        </w:rPr>
        <w:t xml:space="preserve"> </w:t>
      </w:r>
      <w:r w:rsidRPr="00CA5076">
        <w:rPr>
          <w:rFonts w:ascii="Verdana" w:hAnsi="Verdana"/>
        </w:rPr>
        <w:t xml:space="preserve">Finance - Scottsdale Premium Billing </w:t>
      </w:r>
    </w:p>
    <w:p w14:paraId="18154DA9" w14:textId="77777777" w:rsidR="00A102F0" w:rsidRPr="00CA5076" w:rsidRDefault="00A102F0" w:rsidP="00A102F0">
      <w:pPr>
        <w:tabs>
          <w:tab w:val="left" w:pos="21600"/>
        </w:tabs>
        <w:ind w:left="720" w:right="750"/>
        <w:rPr>
          <w:rFonts w:ascii="Verdana" w:hAnsi="Verdana"/>
          <w:b/>
          <w:bCs/>
        </w:rPr>
      </w:pPr>
      <w:r w:rsidRPr="00CA5076">
        <w:rPr>
          <w:rFonts w:ascii="Verdana" w:hAnsi="Verdana"/>
          <w:b/>
          <w:bCs/>
        </w:rPr>
        <w:t xml:space="preserve">Reason for Dispute: </w:t>
      </w:r>
      <w:r w:rsidR="00D27993">
        <w:rPr>
          <w:rFonts w:ascii="Verdana" w:hAnsi="Verdana"/>
          <w:b/>
          <w:bCs/>
        </w:rPr>
        <w:t xml:space="preserve"> </w:t>
      </w:r>
      <w:r w:rsidRPr="00CA5076">
        <w:rPr>
          <w:rFonts w:ascii="Verdana" w:hAnsi="Verdana"/>
        </w:rPr>
        <w:t>Credit Card Payment</w:t>
      </w:r>
    </w:p>
    <w:p w14:paraId="0451189A" w14:textId="77777777" w:rsidR="00D27993" w:rsidRPr="00D27993" w:rsidRDefault="00A102F0" w:rsidP="00D27993">
      <w:pPr>
        <w:tabs>
          <w:tab w:val="left" w:pos="21600"/>
        </w:tabs>
        <w:ind w:left="720" w:right="750"/>
        <w:rPr>
          <w:rFonts w:ascii="Verdana" w:hAnsi="Verdana"/>
          <w:bCs/>
        </w:rPr>
      </w:pPr>
      <w:r w:rsidRPr="00C03394">
        <w:rPr>
          <w:rFonts w:ascii="Verdana" w:hAnsi="Verdana"/>
          <w:b/>
          <w:bCs/>
        </w:rPr>
        <w:t xml:space="preserve">Task </w:t>
      </w:r>
      <w:r w:rsidRPr="00D27993">
        <w:rPr>
          <w:rFonts w:ascii="Verdana" w:hAnsi="Verdana"/>
          <w:b/>
          <w:bCs/>
        </w:rPr>
        <w:t>Notes</w:t>
      </w:r>
      <w:r w:rsidRPr="00D27993">
        <w:rPr>
          <w:rFonts w:ascii="Verdana" w:hAnsi="Verdana"/>
          <w:b/>
        </w:rPr>
        <w:t>:</w:t>
      </w:r>
      <w:r w:rsidRPr="00D27993">
        <w:rPr>
          <w:rFonts w:ascii="Verdana" w:hAnsi="Verdana"/>
          <w:bCs/>
        </w:rPr>
        <w:t xml:space="preserve"> </w:t>
      </w:r>
      <w:r w:rsidR="00D27993">
        <w:rPr>
          <w:rFonts w:ascii="Verdana" w:hAnsi="Verdana"/>
          <w:bCs/>
        </w:rPr>
        <w:t xml:space="preserve"> </w:t>
      </w:r>
      <w:r w:rsidRPr="00D27993">
        <w:rPr>
          <w:rFonts w:ascii="Verdana" w:hAnsi="Verdana"/>
          <w:bCs/>
        </w:rPr>
        <w:t>Document the following:</w:t>
      </w:r>
    </w:p>
    <w:p w14:paraId="36297502" w14:textId="77777777" w:rsidR="00D27993" w:rsidRPr="00D27993" w:rsidRDefault="00A102F0" w:rsidP="00D27993">
      <w:pPr>
        <w:numPr>
          <w:ilvl w:val="0"/>
          <w:numId w:val="10"/>
        </w:numPr>
        <w:rPr>
          <w:rFonts w:ascii="Verdana" w:hAnsi="Verdana"/>
        </w:rPr>
      </w:pPr>
      <w:r w:rsidRPr="00D27993">
        <w:rPr>
          <w:rFonts w:ascii="Verdana" w:hAnsi="Verdana"/>
        </w:rPr>
        <w:t>CCJE003, Provide details of the beneficiary’s concern(s).</w:t>
      </w:r>
    </w:p>
    <w:p w14:paraId="6F7A95E1" w14:textId="77777777" w:rsidR="00A102F0" w:rsidRPr="00D27993" w:rsidRDefault="00A102F0" w:rsidP="00D27993">
      <w:pPr>
        <w:numPr>
          <w:ilvl w:val="0"/>
          <w:numId w:val="10"/>
        </w:numPr>
        <w:rPr>
          <w:rFonts w:ascii="Verdana" w:hAnsi="Verdana"/>
        </w:rPr>
      </w:pPr>
      <w:r w:rsidRPr="00D27993">
        <w:rPr>
          <w:rFonts w:ascii="Verdana" w:hAnsi="Verdana"/>
        </w:rPr>
        <w:t>Beneficiary’s contact number.</w:t>
      </w:r>
    </w:p>
    <w:p w14:paraId="4CD4D5DE" w14:textId="7EC611DE" w:rsidR="00A102F0" w:rsidRPr="00CA5076" w:rsidRDefault="001F108A" w:rsidP="00A102F0">
      <w:pPr>
        <w:tabs>
          <w:tab w:val="left" w:pos="21600"/>
        </w:tabs>
        <w:ind w:right="750"/>
        <w:rPr>
          <w:rFonts w:ascii="Verdana" w:hAnsi="Verdana"/>
          <w:bCs/>
        </w:rPr>
      </w:pPr>
      <w:r>
        <w:rPr>
          <w:rFonts w:ascii="Verdana" w:hAnsi="Verdana" w:cs="Arial"/>
          <w:noProof/>
          <w:color w:val="000000"/>
        </w:rPr>
        <w:drawing>
          <wp:inline distT="0" distB="0" distL="0" distR="0" wp14:anchorId="439A08BF" wp14:editId="07DE85F7">
            <wp:extent cx="238125"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A3D72">
        <w:rPr>
          <w:rFonts w:ascii="Verdana" w:hAnsi="Verdana" w:cs="Arial"/>
          <w:color w:val="000000"/>
        </w:rPr>
        <w:t xml:space="preserve">  </w:t>
      </w:r>
      <w:r w:rsidR="00A102F0" w:rsidRPr="00B946D9">
        <w:rPr>
          <w:rFonts w:ascii="Verdana" w:hAnsi="Verdana" w:cs="Arial"/>
          <w:color w:val="000000"/>
        </w:rPr>
        <w:t>The beneficiary</w:t>
      </w:r>
      <w:r w:rsidR="00A102F0" w:rsidRPr="00CA5076">
        <w:rPr>
          <w:rFonts w:ascii="Verdana" w:hAnsi="Verdana"/>
          <w:bCs/>
        </w:rPr>
        <w:t xml:space="preserve"> will receive a return call in up to </w:t>
      </w:r>
      <w:r w:rsidR="00A102F0">
        <w:rPr>
          <w:rFonts w:ascii="Verdana" w:hAnsi="Verdana"/>
          <w:bCs/>
        </w:rPr>
        <w:t>5</w:t>
      </w:r>
      <w:r w:rsidR="00A102F0" w:rsidRPr="00CA5076">
        <w:rPr>
          <w:rFonts w:ascii="Verdana" w:hAnsi="Verdana"/>
          <w:bCs/>
        </w:rPr>
        <w:t xml:space="preserve"> business days. A bank statement copy may be requested if insufficient information is provided in the task; gather as much information as possible to prevent delays. </w:t>
      </w:r>
    </w:p>
    <w:p w14:paraId="1C1D8CAD" w14:textId="77777777" w:rsidR="00A102F0" w:rsidRPr="008F6EFE" w:rsidRDefault="00A102F0" w:rsidP="00A102F0">
      <w:pPr>
        <w:tabs>
          <w:tab w:val="left" w:pos="21600"/>
        </w:tabs>
        <w:ind w:right="750"/>
        <w:rPr>
          <w:rFonts w:ascii="Verdana" w:hAnsi="Verdana"/>
        </w:rPr>
      </w:pPr>
    </w:p>
    <w:p w14:paraId="34AA9952" w14:textId="7139C387" w:rsidR="00A102F0" w:rsidRPr="00A102F0" w:rsidRDefault="00A102F0" w:rsidP="00D27993">
      <w:pPr>
        <w:tabs>
          <w:tab w:val="left" w:pos="21600"/>
        </w:tabs>
        <w:spacing w:line="259" w:lineRule="auto"/>
        <w:ind w:right="750"/>
        <w:rPr>
          <w:rFonts w:ascii="Verdana" w:hAnsi="Verdana"/>
        </w:rPr>
      </w:pPr>
      <w:r w:rsidRPr="00F86269">
        <w:rPr>
          <w:rFonts w:ascii="Verdana" w:hAnsi="Verdana"/>
        </w:rPr>
        <w:t xml:space="preserve">Refer to </w:t>
      </w:r>
      <w:hyperlink r:id="rId28" w:history="1">
        <w:r>
          <w:rPr>
            <w:rStyle w:val="Hyperlink"/>
            <w:rFonts w:ascii="Verdana" w:hAnsi="Verdana"/>
          </w:rPr>
          <w:t>MED D - Blue MedicareRx (NEJE) - Premium Billing Credit Card Single-Sign-On (SSO) Processes</w:t>
        </w:r>
      </w:hyperlink>
      <w:r>
        <w:rPr>
          <w:rFonts w:ascii="Verdana" w:hAnsi="Verdana"/>
        </w:rPr>
        <w:t>.</w:t>
      </w:r>
    </w:p>
    <w:p w14:paraId="0FC8BBC7" w14:textId="77813731" w:rsidR="002C282A" w:rsidRPr="00DA3D72" w:rsidRDefault="009155A1" w:rsidP="00DE0977">
      <w:pPr>
        <w:jc w:val="right"/>
        <w:rPr>
          <w:rStyle w:val="Hyperlink"/>
          <w:rFonts w:ascii="Verdana" w:hAnsi="Verdana"/>
          <w:color w:val="auto"/>
        </w:rPr>
      </w:pPr>
      <w:hyperlink w:anchor="_top" w:history="1">
        <w:r w:rsidR="002C282A" w:rsidRPr="009155A1">
          <w:rPr>
            <w:rStyle w:val="Hyperlink"/>
            <w:rFonts w:ascii="Verdana" w:hAnsi="Verdana"/>
          </w:rPr>
          <w:t>Top of the Document</w:t>
        </w:r>
      </w:hyperlink>
    </w:p>
    <w:p w14:paraId="22D884BB" w14:textId="77777777" w:rsidR="00DA3D72" w:rsidRPr="00DA3D72" w:rsidRDefault="00DA3D72" w:rsidP="00DE0977">
      <w:pPr>
        <w:jc w:val="right"/>
        <w:rPr>
          <w:rStyle w:val="Hyperlink"/>
          <w:rFonts w:ascii="Verdana" w:hAnsi="Verdana"/>
          <w:color w:val="auto"/>
        </w:rPr>
      </w:pPr>
    </w:p>
    <w:p w14:paraId="6768BFB1" w14:textId="77777777" w:rsidR="00710E68" w:rsidRPr="005D7976" w:rsidRDefault="00710E68" w:rsidP="00DE0977">
      <w:pPr>
        <w:jc w:val="center"/>
        <w:rPr>
          <w:rFonts w:ascii="Verdana" w:hAnsi="Verdana"/>
          <w:sz w:val="16"/>
          <w:szCs w:val="16"/>
        </w:rPr>
      </w:pPr>
      <w:r w:rsidRPr="005D7976">
        <w:rPr>
          <w:rFonts w:ascii="Verdana" w:hAnsi="Verdana"/>
          <w:sz w:val="16"/>
          <w:szCs w:val="16"/>
        </w:rPr>
        <w:t xml:space="preserve">Not </w:t>
      </w:r>
      <w:r w:rsidR="009F64F1" w:rsidRPr="005D7976">
        <w:rPr>
          <w:rFonts w:ascii="Verdana" w:hAnsi="Verdana"/>
          <w:sz w:val="16"/>
          <w:szCs w:val="16"/>
        </w:rPr>
        <w:t xml:space="preserve">to </w:t>
      </w:r>
      <w:r w:rsidRPr="005D7976">
        <w:rPr>
          <w:rFonts w:ascii="Verdana" w:hAnsi="Verdana"/>
          <w:sz w:val="16"/>
          <w:szCs w:val="16"/>
        </w:rPr>
        <w:t xml:space="preserve">Be Reproduced </w:t>
      </w:r>
      <w:r w:rsidR="009F64F1" w:rsidRPr="005D7976">
        <w:rPr>
          <w:rFonts w:ascii="Verdana" w:hAnsi="Verdana"/>
          <w:sz w:val="16"/>
          <w:szCs w:val="16"/>
        </w:rPr>
        <w:t xml:space="preserve">or </w:t>
      </w:r>
      <w:r w:rsidRPr="005D7976">
        <w:rPr>
          <w:rFonts w:ascii="Verdana" w:hAnsi="Verdana"/>
          <w:sz w:val="16"/>
          <w:szCs w:val="16"/>
        </w:rPr>
        <w:t xml:space="preserve">Disclosed to Others </w:t>
      </w:r>
      <w:r w:rsidR="009F64F1" w:rsidRPr="005D7976">
        <w:rPr>
          <w:rFonts w:ascii="Verdana" w:hAnsi="Verdana"/>
          <w:sz w:val="16"/>
          <w:szCs w:val="16"/>
        </w:rPr>
        <w:t xml:space="preserve">without </w:t>
      </w:r>
      <w:r w:rsidRPr="005D7976">
        <w:rPr>
          <w:rFonts w:ascii="Verdana" w:hAnsi="Verdana"/>
          <w:sz w:val="16"/>
          <w:szCs w:val="16"/>
        </w:rPr>
        <w:t>Prior Written Approval</w:t>
      </w:r>
    </w:p>
    <w:p w14:paraId="388EC743" w14:textId="77777777" w:rsidR="005A64DA" w:rsidRPr="005D7976" w:rsidRDefault="00710E68" w:rsidP="00DE0977">
      <w:pPr>
        <w:jc w:val="center"/>
        <w:rPr>
          <w:rFonts w:ascii="Verdana" w:hAnsi="Verdana"/>
          <w:sz w:val="16"/>
          <w:szCs w:val="16"/>
        </w:rPr>
      </w:pPr>
      <w:r w:rsidRPr="005D7976">
        <w:rPr>
          <w:rFonts w:ascii="Verdana" w:hAnsi="Verdana"/>
          <w:b/>
          <w:color w:val="000000"/>
          <w:sz w:val="16"/>
          <w:szCs w:val="16"/>
        </w:rPr>
        <w:t xml:space="preserve">ELECTRONIC DATA = OFFICIAL VERSION </w:t>
      </w:r>
      <w:r w:rsidR="00B13B31" w:rsidRPr="005D7976">
        <w:rPr>
          <w:rFonts w:ascii="Verdana" w:hAnsi="Verdana"/>
          <w:b/>
          <w:color w:val="000000"/>
          <w:sz w:val="16"/>
          <w:szCs w:val="16"/>
        </w:rPr>
        <w:t>/</w:t>
      </w:r>
      <w:r w:rsidRPr="005D7976">
        <w:rPr>
          <w:rFonts w:ascii="Verdana" w:hAnsi="Verdana"/>
          <w:b/>
          <w:color w:val="000000"/>
          <w:sz w:val="16"/>
          <w:szCs w:val="16"/>
        </w:rPr>
        <w:t xml:space="preserve"> PAPER COPY </w:t>
      </w:r>
      <w:r w:rsidR="00B13B31" w:rsidRPr="005D7976">
        <w:rPr>
          <w:rFonts w:ascii="Verdana" w:hAnsi="Verdana"/>
          <w:b/>
          <w:color w:val="000000"/>
          <w:sz w:val="16"/>
          <w:szCs w:val="16"/>
        </w:rPr>
        <w:t>=</w:t>
      </w:r>
      <w:r w:rsidRPr="005D7976">
        <w:rPr>
          <w:rFonts w:ascii="Verdana" w:hAnsi="Verdana"/>
          <w:b/>
          <w:color w:val="000000"/>
          <w:sz w:val="16"/>
          <w:szCs w:val="16"/>
        </w:rPr>
        <w:t xml:space="preserve"> INFORMATIONAL ONLY</w:t>
      </w:r>
    </w:p>
    <w:sectPr w:rsidR="005A64DA" w:rsidRPr="005D7976" w:rsidSect="00F1152F">
      <w:footerReference w:type="even" r:id="rId29"/>
      <w:footerReference w:type="default" r:id="rId30"/>
      <w:headerReference w:type="first" r:id="rId31"/>
      <w:footerReference w:type="firs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C3CA8" w14:textId="77777777" w:rsidR="004F7092" w:rsidRDefault="004F7092">
      <w:r>
        <w:separator/>
      </w:r>
    </w:p>
  </w:endnote>
  <w:endnote w:type="continuationSeparator" w:id="0">
    <w:p w14:paraId="52FD90F9" w14:textId="77777777" w:rsidR="004F7092" w:rsidRDefault="004F7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B34AC"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70A5F8"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A71F4"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20B7">
      <w:rPr>
        <w:rStyle w:val="PageNumber"/>
        <w:noProof/>
      </w:rPr>
      <w:t>1</w:t>
    </w:r>
    <w:r>
      <w:rPr>
        <w:rStyle w:val="PageNumber"/>
      </w:rPr>
      <w:fldChar w:fldCharType="end"/>
    </w:r>
  </w:p>
  <w:p w14:paraId="4D025443"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1CF90"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C3471" w14:textId="77777777" w:rsidR="004F7092" w:rsidRDefault="004F7092">
      <w:r>
        <w:separator/>
      </w:r>
    </w:p>
  </w:footnote>
  <w:footnote w:type="continuationSeparator" w:id="0">
    <w:p w14:paraId="37AB6A17" w14:textId="77777777" w:rsidR="004F7092" w:rsidRDefault="004F7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8C2D6"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9A8"/>
    <w:multiLevelType w:val="hybridMultilevel"/>
    <w:tmpl w:val="3C667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F222E"/>
    <w:multiLevelType w:val="hybridMultilevel"/>
    <w:tmpl w:val="09A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D4825"/>
    <w:multiLevelType w:val="hybridMultilevel"/>
    <w:tmpl w:val="D3E2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84677"/>
    <w:multiLevelType w:val="hybridMultilevel"/>
    <w:tmpl w:val="0212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4040C"/>
    <w:multiLevelType w:val="hybridMultilevel"/>
    <w:tmpl w:val="E8D48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8" w15:restartNumberingAfterBreak="0">
    <w:nsid w:val="6A1A3FD0"/>
    <w:multiLevelType w:val="hybridMultilevel"/>
    <w:tmpl w:val="9FD67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1589D"/>
    <w:multiLevelType w:val="hybridMultilevel"/>
    <w:tmpl w:val="B2BEA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529700">
    <w:abstractNumId w:val="2"/>
  </w:num>
  <w:num w:numId="2" w16cid:durableId="1456749804">
    <w:abstractNumId w:val="3"/>
  </w:num>
  <w:num w:numId="3" w16cid:durableId="1962956737">
    <w:abstractNumId w:val="7"/>
  </w:num>
  <w:num w:numId="4" w16cid:durableId="1436510748">
    <w:abstractNumId w:val="0"/>
  </w:num>
  <w:num w:numId="5" w16cid:durableId="1904022825">
    <w:abstractNumId w:val="1"/>
  </w:num>
  <w:num w:numId="6" w16cid:durableId="2074237862">
    <w:abstractNumId w:val="4"/>
  </w:num>
  <w:num w:numId="7" w16cid:durableId="656375655">
    <w:abstractNumId w:val="8"/>
  </w:num>
  <w:num w:numId="8" w16cid:durableId="1714882868">
    <w:abstractNumId w:val="5"/>
  </w:num>
  <w:num w:numId="9" w16cid:durableId="908156650">
    <w:abstractNumId w:val="6"/>
  </w:num>
  <w:num w:numId="10" w16cid:durableId="1957986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24EB"/>
    <w:rsid w:val="00015A2E"/>
    <w:rsid w:val="00035BED"/>
    <w:rsid w:val="00044013"/>
    <w:rsid w:val="00061AD2"/>
    <w:rsid w:val="000820B7"/>
    <w:rsid w:val="0008665F"/>
    <w:rsid w:val="00095AB5"/>
    <w:rsid w:val="000A0521"/>
    <w:rsid w:val="000A6B88"/>
    <w:rsid w:val="000B3C4C"/>
    <w:rsid w:val="000B656F"/>
    <w:rsid w:val="000B72DF"/>
    <w:rsid w:val="000D1870"/>
    <w:rsid w:val="000D5462"/>
    <w:rsid w:val="000D6714"/>
    <w:rsid w:val="000F0D1B"/>
    <w:rsid w:val="000F3048"/>
    <w:rsid w:val="000F4459"/>
    <w:rsid w:val="00101685"/>
    <w:rsid w:val="0011491C"/>
    <w:rsid w:val="00115944"/>
    <w:rsid w:val="001212D7"/>
    <w:rsid w:val="00121F75"/>
    <w:rsid w:val="0012373E"/>
    <w:rsid w:val="001360A5"/>
    <w:rsid w:val="0014131D"/>
    <w:rsid w:val="001560C4"/>
    <w:rsid w:val="0016045A"/>
    <w:rsid w:val="0016273A"/>
    <w:rsid w:val="00176400"/>
    <w:rsid w:val="001B00D1"/>
    <w:rsid w:val="001B3879"/>
    <w:rsid w:val="001C0586"/>
    <w:rsid w:val="001D68D4"/>
    <w:rsid w:val="001F108A"/>
    <w:rsid w:val="001F1218"/>
    <w:rsid w:val="001F5256"/>
    <w:rsid w:val="002016B4"/>
    <w:rsid w:val="002055CF"/>
    <w:rsid w:val="00243EBB"/>
    <w:rsid w:val="00245B90"/>
    <w:rsid w:val="00245D49"/>
    <w:rsid w:val="00255C6B"/>
    <w:rsid w:val="00265D86"/>
    <w:rsid w:val="00275B0D"/>
    <w:rsid w:val="0028215B"/>
    <w:rsid w:val="0028648E"/>
    <w:rsid w:val="00291CE8"/>
    <w:rsid w:val="00296127"/>
    <w:rsid w:val="00296765"/>
    <w:rsid w:val="002B2DE1"/>
    <w:rsid w:val="002B593E"/>
    <w:rsid w:val="002C282A"/>
    <w:rsid w:val="002E58AD"/>
    <w:rsid w:val="002F1F92"/>
    <w:rsid w:val="0030515B"/>
    <w:rsid w:val="00312690"/>
    <w:rsid w:val="0033143E"/>
    <w:rsid w:val="003725A1"/>
    <w:rsid w:val="003868A2"/>
    <w:rsid w:val="00392A5B"/>
    <w:rsid w:val="003A6D70"/>
    <w:rsid w:val="003B1F86"/>
    <w:rsid w:val="003C4627"/>
    <w:rsid w:val="003E6C1A"/>
    <w:rsid w:val="003F0C74"/>
    <w:rsid w:val="003F2523"/>
    <w:rsid w:val="0040640A"/>
    <w:rsid w:val="00406DB5"/>
    <w:rsid w:val="00411528"/>
    <w:rsid w:val="004127B8"/>
    <w:rsid w:val="0042336D"/>
    <w:rsid w:val="00430E7B"/>
    <w:rsid w:val="00443F8C"/>
    <w:rsid w:val="00444BAA"/>
    <w:rsid w:val="00457EAE"/>
    <w:rsid w:val="0046239E"/>
    <w:rsid w:val="004768BE"/>
    <w:rsid w:val="00477F73"/>
    <w:rsid w:val="0048355A"/>
    <w:rsid w:val="004B719C"/>
    <w:rsid w:val="004D3C53"/>
    <w:rsid w:val="004F36C2"/>
    <w:rsid w:val="004F3BFF"/>
    <w:rsid w:val="004F6ADE"/>
    <w:rsid w:val="004F7092"/>
    <w:rsid w:val="00502B88"/>
    <w:rsid w:val="00512486"/>
    <w:rsid w:val="0052465B"/>
    <w:rsid w:val="00524CDD"/>
    <w:rsid w:val="00577E22"/>
    <w:rsid w:val="00582E85"/>
    <w:rsid w:val="005910B5"/>
    <w:rsid w:val="005A6118"/>
    <w:rsid w:val="005A64DA"/>
    <w:rsid w:val="005B4E1E"/>
    <w:rsid w:val="005C1D83"/>
    <w:rsid w:val="005D7976"/>
    <w:rsid w:val="005E650E"/>
    <w:rsid w:val="00622D77"/>
    <w:rsid w:val="00625170"/>
    <w:rsid w:val="00627F34"/>
    <w:rsid w:val="00636B18"/>
    <w:rsid w:val="00637CA1"/>
    <w:rsid w:val="0064267B"/>
    <w:rsid w:val="00666848"/>
    <w:rsid w:val="00674A16"/>
    <w:rsid w:val="00675D03"/>
    <w:rsid w:val="00691E10"/>
    <w:rsid w:val="006A0481"/>
    <w:rsid w:val="006C2E7D"/>
    <w:rsid w:val="006C653F"/>
    <w:rsid w:val="006C701A"/>
    <w:rsid w:val="006D0A7B"/>
    <w:rsid w:val="006F565C"/>
    <w:rsid w:val="006F7DFC"/>
    <w:rsid w:val="00704AF2"/>
    <w:rsid w:val="00710E68"/>
    <w:rsid w:val="00714BA0"/>
    <w:rsid w:val="00720CC2"/>
    <w:rsid w:val="007269B6"/>
    <w:rsid w:val="00726E7A"/>
    <w:rsid w:val="0073294A"/>
    <w:rsid w:val="00732E52"/>
    <w:rsid w:val="00745690"/>
    <w:rsid w:val="00752801"/>
    <w:rsid w:val="00765D11"/>
    <w:rsid w:val="007747B8"/>
    <w:rsid w:val="00785118"/>
    <w:rsid w:val="00786BEB"/>
    <w:rsid w:val="007B2581"/>
    <w:rsid w:val="007C77DD"/>
    <w:rsid w:val="007D2A28"/>
    <w:rsid w:val="007D59AA"/>
    <w:rsid w:val="007E3EA6"/>
    <w:rsid w:val="008042E1"/>
    <w:rsid w:val="00804D63"/>
    <w:rsid w:val="00806B9D"/>
    <w:rsid w:val="00812777"/>
    <w:rsid w:val="0084129E"/>
    <w:rsid w:val="00841EAD"/>
    <w:rsid w:val="00843390"/>
    <w:rsid w:val="00845CC2"/>
    <w:rsid w:val="00846373"/>
    <w:rsid w:val="008568AE"/>
    <w:rsid w:val="00860590"/>
    <w:rsid w:val="008614E8"/>
    <w:rsid w:val="00867EDF"/>
    <w:rsid w:val="00875F0D"/>
    <w:rsid w:val="00877414"/>
    <w:rsid w:val="0089035E"/>
    <w:rsid w:val="008A03B7"/>
    <w:rsid w:val="008A3B29"/>
    <w:rsid w:val="008B69C1"/>
    <w:rsid w:val="008C2197"/>
    <w:rsid w:val="008C3493"/>
    <w:rsid w:val="008D11A6"/>
    <w:rsid w:val="008D1F7B"/>
    <w:rsid w:val="008D2D64"/>
    <w:rsid w:val="00902E07"/>
    <w:rsid w:val="009155A1"/>
    <w:rsid w:val="00915690"/>
    <w:rsid w:val="00944742"/>
    <w:rsid w:val="00947783"/>
    <w:rsid w:val="00954FE8"/>
    <w:rsid w:val="009726E0"/>
    <w:rsid w:val="00975003"/>
    <w:rsid w:val="00990822"/>
    <w:rsid w:val="00992E77"/>
    <w:rsid w:val="0099415F"/>
    <w:rsid w:val="009C4A31"/>
    <w:rsid w:val="009D1733"/>
    <w:rsid w:val="009F64F1"/>
    <w:rsid w:val="009F6FD2"/>
    <w:rsid w:val="009F78D3"/>
    <w:rsid w:val="00A102F0"/>
    <w:rsid w:val="00A2250B"/>
    <w:rsid w:val="00A31545"/>
    <w:rsid w:val="00A4732A"/>
    <w:rsid w:val="00A5220B"/>
    <w:rsid w:val="00A62CC6"/>
    <w:rsid w:val="00A7166B"/>
    <w:rsid w:val="00A83BA0"/>
    <w:rsid w:val="00A84F18"/>
    <w:rsid w:val="00A85045"/>
    <w:rsid w:val="00A95738"/>
    <w:rsid w:val="00A97B7D"/>
    <w:rsid w:val="00AA4825"/>
    <w:rsid w:val="00AA59A5"/>
    <w:rsid w:val="00AB33E1"/>
    <w:rsid w:val="00AD1646"/>
    <w:rsid w:val="00AF038B"/>
    <w:rsid w:val="00B13B31"/>
    <w:rsid w:val="00B15627"/>
    <w:rsid w:val="00B26045"/>
    <w:rsid w:val="00B44C55"/>
    <w:rsid w:val="00B46A95"/>
    <w:rsid w:val="00B544C2"/>
    <w:rsid w:val="00B5470F"/>
    <w:rsid w:val="00B5566F"/>
    <w:rsid w:val="00B64BE7"/>
    <w:rsid w:val="00B70CC4"/>
    <w:rsid w:val="00BB02DE"/>
    <w:rsid w:val="00BB371A"/>
    <w:rsid w:val="00BC0499"/>
    <w:rsid w:val="00BD7B25"/>
    <w:rsid w:val="00BE1AFF"/>
    <w:rsid w:val="00BF6B5A"/>
    <w:rsid w:val="00BF74E9"/>
    <w:rsid w:val="00C0030C"/>
    <w:rsid w:val="00C01ECE"/>
    <w:rsid w:val="00C04AEF"/>
    <w:rsid w:val="00C04D51"/>
    <w:rsid w:val="00C216ED"/>
    <w:rsid w:val="00C247CB"/>
    <w:rsid w:val="00C25830"/>
    <w:rsid w:val="00C360BD"/>
    <w:rsid w:val="00C476E1"/>
    <w:rsid w:val="00C52E77"/>
    <w:rsid w:val="00C566B3"/>
    <w:rsid w:val="00C65249"/>
    <w:rsid w:val="00C67B32"/>
    <w:rsid w:val="00C729E0"/>
    <w:rsid w:val="00C75C83"/>
    <w:rsid w:val="00CB0C1D"/>
    <w:rsid w:val="00CC5AA2"/>
    <w:rsid w:val="00CC721A"/>
    <w:rsid w:val="00CD0963"/>
    <w:rsid w:val="00CE3D42"/>
    <w:rsid w:val="00CE53E6"/>
    <w:rsid w:val="00CF5CC0"/>
    <w:rsid w:val="00CF6131"/>
    <w:rsid w:val="00D06EAA"/>
    <w:rsid w:val="00D17283"/>
    <w:rsid w:val="00D27993"/>
    <w:rsid w:val="00D36733"/>
    <w:rsid w:val="00D43386"/>
    <w:rsid w:val="00D471B5"/>
    <w:rsid w:val="00D571DB"/>
    <w:rsid w:val="00D6774D"/>
    <w:rsid w:val="00D75191"/>
    <w:rsid w:val="00D80929"/>
    <w:rsid w:val="00D85254"/>
    <w:rsid w:val="00DA1ADA"/>
    <w:rsid w:val="00DA3D72"/>
    <w:rsid w:val="00DA47BD"/>
    <w:rsid w:val="00DC4FFC"/>
    <w:rsid w:val="00DD03E4"/>
    <w:rsid w:val="00DD0C8D"/>
    <w:rsid w:val="00DE0977"/>
    <w:rsid w:val="00DE0F41"/>
    <w:rsid w:val="00DF6BE4"/>
    <w:rsid w:val="00E024B7"/>
    <w:rsid w:val="00E157BC"/>
    <w:rsid w:val="00E427EA"/>
    <w:rsid w:val="00E50E4A"/>
    <w:rsid w:val="00E82F09"/>
    <w:rsid w:val="00E91F5F"/>
    <w:rsid w:val="00EA4909"/>
    <w:rsid w:val="00EA6F59"/>
    <w:rsid w:val="00EB12DD"/>
    <w:rsid w:val="00EB153E"/>
    <w:rsid w:val="00EB57EB"/>
    <w:rsid w:val="00EC649B"/>
    <w:rsid w:val="00ED50CF"/>
    <w:rsid w:val="00EE6CEA"/>
    <w:rsid w:val="00F057F4"/>
    <w:rsid w:val="00F1152F"/>
    <w:rsid w:val="00F207B3"/>
    <w:rsid w:val="00F5486B"/>
    <w:rsid w:val="00F658E0"/>
    <w:rsid w:val="00F739AB"/>
    <w:rsid w:val="00F859B7"/>
    <w:rsid w:val="00FA0A7B"/>
    <w:rsid w:val="00FC1C44"/>
    <w:rsid w:val="00FE7C3D"/>
    <w:rsid w:val="00FF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A16EDA"/>
  <w15:chartTrackingRefBased/>
  <w15:docId w15:val="{67282707-F5A8-40F8-9D02-C4D35837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675D03"/>
    <w:pPr>
      <w:tabs>
        <w:tab w:val="right" w:leader="dot" w:pos="12950"/>
      </w:tabs>
    </w:pPr>
  </w:style>
  <w:style w:type="paragraph" w:styleId="TOC1">
    <w:name w:val="toc 1"/>
    <w:basedOn w:val="Normal"/>
    <w:next w:val="Normal"/>
    <w:autoRedefine/>
    <w:rsid w:val="00B13B31"/>
  </w:style>
  <w:style w:type="paragraph" w:styleId="ListParagraph">
    <w:name w:val="List Paragraph"/>
    <w:basedOn w:val="Normal"/>
    <w:uiPriority w:val="34"/>
    <w:qFormat/>
    <w:rsid w:val="00411528"/>
    <w:pPr>
      <w:spacing w:after="200" w:line="276" w:lineRule="auto"/>
      <w:ind w:left="720"/>
      <w:contextualSpacing/>
    </w:pPr>
    <w:rPr>
      <w:rFonts w:ascii="Calibri" w:eastAsia="Calibri" w:hAnsi="Calibri"/>
      <w:sz w:val="22"/>
      <w:szCs w:val="22"/>
    </w:rPr>
  </w:style>
  <w:style w:type="paragraph" w:styleId="Revision">
    <w:name w:val="Revision"/>
    <w:hidden/>
    <w:uiPriority w:val="99"/>
    <w:semiHidden/>
    <w:rsid w:val="0089035E"/>
    <w:rPr>
      <w:sz w:val="24"/>
      <w:szCs w:val="24"/>
    </w:rPr>
  </w:style>
  <w:style w:type="character" w:styleId="UnresolvedMention">
    <w:name w:val="Unresolved Mention"/>
    <w:basedOn w:val="DefaultParagraphFont"/>
    <w:uiPriority w:val="99"/>
    <w:semiHidden/>
    <w:unhideWhenUsed/>
    <w:rsid w:val="00915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z259517\AppData\Local\Microsoft\Windows\INetCache\Content.Outlook\AppData\Local\Microsoft\Windows\INetCache\Content.Outlook\AppData\Local\Microsoft\Windows\INetCache\Content.Outlook\40ZZSJWS\TSRC-PROD-017576" TargetMode="External"/><Relationship Id="rId18" Type="http://schemas.openxmlformats.org/officeDocument/2006/relationships/hyperlink" Target="file:///C:\Users\z259517\AppData\Local\Microsoft\Windows\INetCache\Content.Outlook\AppData\Local\Microsoft\Windows\INetCache\Content.Outlook\AppData\Local\Microsoft\Windows\INetCache\Content.Outlook\40ZZSJWS\TSRC-PROD-017576"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z259517\AppData\Local\Microsoft\Windows\INetCache\Content.Outlook\AppData\Local\Microsoft\Windows\INetCache\Content.Outlook\AppData\Local\Microsoft\Windows\INetCache\Content.Outlook\40ZZSJWS\TSRC-PROD-017576" TargetMode="External"/><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file:///C:\Users\z259517\AppData\Local\Microsoft\Windows\INetCache\Content.Outlook\AppData\Local\Microsoft\Windows\INetCache\Content.Outlook\AppData\Local\Microsoft\Windows\INetCache\Content.Outlook\40ZZSJWS\TSRC-PROD-017576"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z259517\AppData\Local\Microsoft\Windows\INetCache\Content.Outlook\AppData\Local\Microsoft\Windows\INetCache\Content.Outlook\AppData\Local\Microsoft\Windows\INetCache\Content.Outlook\40ZZSJWS\TSRC-PROD-017576"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816495-6C10-4C7F-BCE6-07EC4C09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29</TotalTime>
  <Pages>1</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10712</CharactersWithSpaces>
  <SharedDoc>false</SharedDoc>
  <HLinks>
    <vt:vector size="96" baseType="variant">
      <vt:variant>
        <vt:i4>262192</vt:i4>
      </vt:variant>
      <vt:variant>
        <vt:i4>54</vt:i4>
      </vt:variant>
      <vt:variant>
        <vt:i4>0</vt:i4>
      </vt:variant>
      <vt:variant>
        <vt:i4>5</vt:i4>
      </vt:variant>
      <vt:variant>
        <vt:lpwstr/>
      </vt:variant>
      <vt:variant>
        <vt:lpwstr>_top</vt:lpwstr>
      </vt:variant>
      <vt:variant>
        <vt:i4>5963871</vt:i4>
      </vt:variant>
      <vt:variant>
        <vt:i4>51</vt:i4>
      </vt:variant>
      <vt:variant>
        <vt:i4>0</vt:i4>
      </vt:variant>
      <vt:variant>
        <vt:i4>5</vt:i4>
      </vt:variant>
      <vt:variant>
        <vt:lpwstr>../AppData/Local/Microsoft/Windows/INetCache/Content.Outlook/AppData/Local/Microsoft/Windows/INetCache/Content.Outlook/40ZZSJWS/TSRC-PROD-017576</vt:lpwstr>
      </vt:variant>
      <vt:variant>
        <vt:lpwstr/>
      </vt:variant>
      <vt:variant>
        <vt:i4>262192</vt:i4>
      </vt:variant>
      <vt:variant>
        <vt:i4>48</vt:i4>
      </vt:variant>
      <vt:variant>
        <vt:i4>0</vt:i4>
      </vt:variant>
      <vt:variant>
        <vt:i4>5</vt:i4>
      </vt:variant>
      <vt:variant>
        <vt:lpwstr/>
      </vt:variant>
      <vt:variant>
        <vt:lpwstr>_top</vt:lpwstr>
      </vt:variant>
      <vt:variant>
        <vt:i4>5963871</vt:i4>
      </vt:variant>
      <vt:variant>
        <vt:i4>39</vt:i4>
      </vt:variant>
      <vt:variant>
        <vt:i4>0</vt:i4>
      </vt:variant>
      <vt:variant>
        <vt:i4>5</vt:i4>
      </vt:variant>
      <vt:variant>
        <vt:lpwstr>../AppData/Local/Microsoft/Windows/INetCache/Content.Outlook/AppData/Local/Microsoft/Windows/INetCache/Content.Outlook/40ZZSJWS/TSRC-PROD-017576</vt:lpwstr>
      </vt:variant>
      <vt:variant>
        <vt:lpwstr/>
      </vt:variant>
      <vt:variant>
        <vt:i4>262192</vt:i4>
      </vt:variant>
      <vt:variant>
        <vt:i4>36</vt:i4>
      </vt:variant>
      <vt:variant>
        <vt:i4>0</vt:i4>
      </vt:variant>
      <vt:variant>
        <vt:i4>5</vt:i4>
      </vt:variant>
      <vt:variant>
        <vt:lpwstr/>
      </vt:variant>
      <vt:variant>
        <vt:lpwstr>_top</vt:lpwstr>
      </vt:variant>
      <vt:variant>
        <vt:i4>5963871</vt:i4>
      </vt:variant>
      <vt:variant>
        <vt:i4>33</vt:i4>
      </vt:variant>
      <vt:variant>
        <vt:i4>0</vt:i4>
      </vt:variant>
      <vt:variant>
        <vt:i4>5</vt:i4>
      </vt:variant>
      <vt:variant>
        <vt:lpwstr>../AppData/Local/Microsoft/Windows/INetCache/Content.Outlook/AppData/Local/Microsoft/Windows/INetCache/Content.Outlook/40ZZSJWS/TSRC-PROD-017576</vt:lpwstr>
      </vt:variant>
      <vt:variant>
        <vt:lpwstr/>
      </vt:variant>
      <vt:variant>
        <vt:i4>262192</vt:i4>
      </vt:variant>
      <vt:variant>
        <vt:i4>30</vt:i4>
      </vt:variant>
      <vt:variant>
        <vt:i4>0</vt:i4>
      </vt:variant>
      <vt:variant>
        <vt:i4>5</vt:i4>
      </vt:variant>
      <vt:variant>
        <vt:lpwstr/>
      </vt:variant>
      <vt:variant>
        <vt:lpwstr>_top</vt:lpwstr>
      </vt:variant>
      <vt:variant>
        <vt:i4>5963871</vt:i4>
      </vt:variant>
      <vt:variant>
        <vt:i4>27</vt:i4>
      </vt:variant>
      <vt:variant>
        <vt:i4>0</vt:i4>
      </vt:variant>
      <vt:variant>
        <vt:i4>5</vt:i4>
      </vt:variant>
      <vt:variant>
        <vt:lpwstr>../AppData/Local/Microsoft/Windows/INetCache/Content.Outlook/AppData/Local/Microsoft/Windows/INetCache/Content.Outlook/40ZZSJWS/TSRC-PROD-017576</vt:lpwstr>
      </vt:variant>
      <vt:variant>
        <vt:lpwstr/>
      </vt:variant>
      <vt:variant>
        <vt:i4>5963871</vt:i4>
      </vt:variant>
      <vt:variant>
        <vt:i4>24</vt:i4>
      </vt:variant>
      <vt:variant>
        <vt:i4>0</vt:i4>
      </vt:variant>
      <vt:variant>
        <vt:i4>5</vt:i4>
      </vt:variant>
      <vt:variant>
        <vt:lpwstr>../AppData/Local/Microsoft/Windows/INetCache/Content.Outlook/AppData/Local/Microsoft/Windows/INetCache/Content.Outlook/40ZZSJWS/TSRC-PROD-017576</vt:lpwstr>
      </vt:variant>
      <vt:variant>
        <vt:lpwstr/>
      </vt:variant>
      <vt:variant>
        <vt:i4>262192</vt:i4>
      </vt:variant>
      <vt:variant>
        <vt:i4>21</vt:i4>
      </vt:variant>
      <vt:variant>
        <vt:i4>0</vt:i4>
      </vt:variant>
      <vt:variant>
        <vt:i4>5</vt:i4>
      </vt:variant>
      <vt:variant>
        <vt:lpwstr/>
      </vt:variant>
      <vt:variant>
        <vt:lpwstr>_top</vt:lpwstr>
      </vt:variant>
      <vt:variant>
        <vt:i4>3997723</vt:i4>
      </vt:variant>
      <vt:variant>
        <vt:i4>18</vt:i4>
      </vt:variant>
      <vt:variant>
        <vt:i4>0</vt:i4>
      </vt:variant>
      <vt:variant>
        <vt:i4>5</vt:i4>
      </vt:variant>
      <vt:variant>
        <vt:lpwstr/>
      </vt:variant>
      <vt:variant>
        <vt:lpwstr>_Mandatory_Date_Range</vt:lpwstr>
      </vt:variant>
      <vt:variant>
        <vt:i4>1048626</vt:i4>
      </vt:variant>
      <vt:variant>
        <vt:i4>14</vt:i4>
      </vt:variant>
      <vt:variant>
        <vt:i4>0</vt:i4>
      </vt:variant>
      <vt:variant>
        <vt:i4>5</vt:i4>
      </vt:variant>
      <vt:variant>
        <vt:lpwstr/>
      </vt:variant>
      <vt:variant>
        <vt:lpwstr>_Toc91748143</vt:lpwstr>
      </vt:variant>
      <vt:variant>
        <vt:i4>1114162</vt:i4>
      </vt:variant>
      <vt:variant>
        <vt:i4>11</vt:i4>
      </vt:variant>
      <vt:variant>
        <vt:i4>0</vt:i4>
      </vt:variant>
      <vt:variant>
        <vt:i4>5</vt:i4>
      </vt:variant>
      <vt:variant>
        <vt:lpwstr/>
      </vt:variant>
      <vt:variant>
        <vt:lpwstr>_Toc91748142</vt:lpwstr>
      </vt:variant>
      <vt:variant>
        <vt:i4>1179698</vt:i4>
      </vt:variant>
      <vt:variant>
        <vt:i4>8</vt:i4>
      </vt:variant>
      <vt:variant>
        <vt:i4>0</vt:i4>
      </vt:variant>
      <vt:variant>
        <vt:i4>5</vt:i4>
      </vt:variant>
      <vt:variant>
        <vt:lpwstr/>
      </vt:variant>
      <vt:variant>
        <vt:lpwstr>_Toc91748141</vt:lpwstr>
      </vt:variant>
      <vt:variant>
        <vt:i4>1245234</vt:i4>
      </vt:variant>
      <vt:variant>
        <vt:i4>5</vt:i4>
      </vt:variant>
      <vt:variant>
        <vt:i4>0</vt:i4>
      </vt:variant>
      <vt:variant>
        <vt:i4>5</vt:i4>
      </vt:variant>
      <vt:variant>
        <vt:lpwstr/>
      </vt:variant>
      <vt:variant>
        <vt:lpwstr>_Toc91748140</vt:lpwstr>
      </vt:variant>
      <vt:variant>
        <vt:i4>1703989</vt:i4>
      </vt:variant>
      <vt:variant>
        <vt:i4>2</vt:i4>
      </vt:variant>
      <vt:variant>
        <vt:i4>0</vt:i4>
      </vt:variant>
      <vt:variant>
        <vt:i4>5</vt:i4>
      </vt:variant>
      <vt:variant>
        <vt:lpwstr/>
      </vt:variant>
      <vt:variant>
        <vt:lpwstr>_Toc91748139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5</cp:revision>
  <cp:lastPrinted>2007-01-03T16:56:00Z</cp:lastPrinted>
  <dcterms:created xsi:type="dcterms:W3CDTF">2024-12-02T01:34:00Z</dcterms:created>
  <dcterms:modified xsi:type="dcterms:W3CDTF">2024-12-11T17:29:00Z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2021-12-30T14:13:57Z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bed4b2de-d4bc-4db7-b449-ee9031f96ddf</vt:lpwstr>
  </property>
  <property fmtid="{D5CDD505-2E9C-101B-9397-08002B2CF9AE}" pid="8" name="MSIP_Label_67599526-06ca-49cc-9fa9-5307800a949a_ContentBits">
    <vt:lpwstr>0</vt:lpwstr>
  </property>
</Properties>
</file>