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AA64" w14:textId="77777777" w:rsidR="00B87CAA" w:rsidRDefault="00F93A2D" w:rsidP="00781D5B">
      <w:pPr>
        <w:pStyle w:val="Heading1"/>
        <w:tabs>
          <w:tab w:val="left" w:pos="19080"/>
        </w:tabs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533056611"/>
      <w:bookmarkStart w:id="2" w:name="_Toc450310172"/>
      <w:bookmarkStart w:id="3" w:name="_Toc421018093"/>
      <w:bookmarkStart w:id="4" w:name="_Toc406757180"/>
      <w:bookmarkStart w:id="5" w:name="_Toc406754648"/>
      <w:bookmarkStart w:id="6" w:name="_Toc392724237"/>
      <w:bookmarkStart w:id="7" w:name="_Toc369463398"/>
      <w:bookmarkStart w:id="8" w:name="OLE_LINK1"/>
      <w:bookmarkStart w:id="9" w:name="OLE_LINK14"/>
      <w:bookmarkEnd w:id="0"/>
      <w:r>
        <w:rPr>
          <w:rFonts w:ascii="Verdana" w:hAnsi="Verdana"/>
          <w:color w:val="000000"/>
          <w:sz w:val="36"/>
          <w:szCs w:val="36"/>
        </w:rPr>
        <w:t xml:space="preserve">Aetna </w:t>
      </w:r>
      <w:r w:rsidR="00B87CAA">
        <w:rPr>
          <w:rFonts w:ascii="Verdana" w:hAnsi="Verdana"/>
          <w:color w:val="000000"/>
          <w:sz w:val="36"/>
          <w:szCs w:val="36"/>
        </w:rPr>
        <w:t>MED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D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-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SilverScript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-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Premium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Billing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Auto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Pay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Options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and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Education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bookmarkEnd w:id="9"/>
    <w:p w14:paraId="65B66B5C" w14:textId="77777777" w:rsidR="00860C82" w:rsidRDefault="00860C82" w:rsidP="00781D5B">
      <w:pPr>
        <w:pStyle w:val="TOC2"/>
        <w:tabs>
          <w:tab w:val="right" w:leader="dot" w:pos="12950"/>
        </w:tabs>
        <w:spacing w:before="120" w:after="120"/>
        <w:rPr>
          <w:rFonts w:ascii="Verdana" w:hAnsi="Verdana" w:cs="Calibri"/>
        </w:rPr>
      </w:pPr>
    </w:p>
    <w:p w14:paraId="30CD59A4" w14:textId="75702494" w:rsidR="00C376DD" w:rsidRDefault="00B13B31" w:rsidP="00C376DD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D56802">
        <w:rPr>
          <w:rFonts w:ascii="Verdana" w:hAnsi="Verdana" w:cs="Calibri"/>
        </w:rPr>
        <w:fldChar w:fldCharType="begin"/>
      </w:r>
      <w:r w:rsidRPr="00D56802">
        <w:rPr>
          <w:rFonts w:ascii="Verdana" w:hAnsi="Verdana" w:cs="Calibri"/>
        </w:rPr>
        <w:instrText xml:space="preserve"> TOC \o "2-3" \n \h \z \u </w:instrText>
      </w:r>
      <w:r w:rsidRPr="00D56802">
        <w:rPr>
          <w:rFonts w:ascii="Verdana" w:hAnsi="Verdana" w:cs="Calibri"/>
        </w:rPr>
        <w:fldChar w:fldCharType="separate"/>
      </w:r>
      <w:hyperlink w:anchor="_Toc182570523" w:history="1">
        <w:r w:rsidR="00C376DD" w:rsidRPr="00074424">
          <w:rPr>
            <w:rStyle w:val="Hyperlink"/>
            <w:rFonts w:ascii="Verdana" w:hAnsi="Verdana"/>
            <w:noProof/>
          </w:rPr>
          <w:t>Auto Pay Options &amp; Education</w:t>
        </w:r>
      </w:hyperlink>
    </w:p>
    <w:p w14:paraId="50F4B53B" w14:textId="0C69EBB5" w:rsidR="00C376DD" w:rsidRDefault="00C376DD" w:rsidP="00C376DD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570524" w:history="1">
        <w:r w:rsidRPr="00074424">
          <w:rPr>
            <w:rStyle w:val="Hyperlink"/>
            <w:rFonts w:ascii="Verdana" w:hAnsi="Verdana"/>
            <w:noProof/>
          </w:rPr>
          <w:t>Resolution Time</w:t>
        </w:r>
      </w:hyperlink>
    </w:p>
    <w:p w14:paraId="56D96B4E" w14:textId="2953E9ED" w:rsidR="00C376DD" w:rsidRDefault="00C376DD" w:rsidP="00C376DD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570525" w:history="1">
        <w:r w:rsidRPr="00074424">
          <w:rPr>
            <w:rStyle w:val="Hyperlink"/>
            <w:rFonts w:ascii="Verdana" w:hAnsi="Verdana"/>
            <w:noProof/>
          </w:rPr>
          <w:t>FAQs</w:t>
        </w:r>
      </w:hyperlink>
    </w:p>
    <w:p w14:paraId="6DF66520" w14:textId="62CB8D26" w:rsidR="00C376DD" w:rsidRDefault="00C376DD" w:rsidP="00C376DD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570526" w:history="1">
        <w:r w:rsidRPr="00074424">
          <w:rPr>
            <w:rStyle w:val="Hyperlink"/>
            <w:rFonts w:ascii="Verdana" w:hAnsi="Verdana"/>
            <w:noProof/>
          </w:rPr>
          <w:t>Related Documents</w:t>
        </w:r>
      </w:hyperlink>
    </w:p>
    <w:p w14:paraId="511C0DC9" w14:textId="20927C01" w:rsidR="008B69C1" w:rsidRDefault="00B13B31" w:rsidP="00C376DD">
      <w:pPr>
        <w:spacing w:before="120" w:after="120"/>
        <w:rPr>
          <w:rFonts w:ascii="Verdana" w:hAnsi="Verdana" w:cs="Calibri"/>
        </w:rPr>
      </w:pPr>
      <w:r w:rsidRPr="00D56802">
        <w:rPr>
          <w:rFonts w:ascii="Verdana" w:hAnsi="Verdana" w:cs="Calibri"/>
        </w:rPr>
        <w:fldChar w:fldCharType="end"/>
      </w:r>
    </w:p>
    <w:p w14:paraId="3C49AF89" w14:textId="77777777" w:rsidR="00860C82" w:rsidRPr="00D56802" w:rsidRDefault="00860C82" w:rsidP="00781D5B">
      <w:pPr>
        <w:spacing w:before="120" w:after="120"/>
        <w:rPr>
          <w:rFonts w:ascii="Verdana" w:hAnsi="Verdana" w:cs="Calibri"/>
        </w:rPr>
      </w:pPr>
    </w:p>
    <w:p w14:paraId="71DFFA9A" w14:textId="5E2ABB95" w:rsidR="00B87CAA" w:rsidRDefault="00B87CAA" w:rsidP="00781D5B">
      <w:pPr>
        <w:autoSpaceDE w:val="0"/>
        <w:autoSpaceDN w:val="0"/>
        <w:adjustRightInd w:val="0"/>
        <w:spacing w:before="120" w:after="120"/>
        <w:rPr>
          <w:rFonts w:ascii="Verdana" w:hAnsi="Verdana" w:cs="Arial"/>
          <w:color w:val="000000"/>
        </w:rPr>
      </w:pPr>
      <w:bookmarkStart w:id="10" w:name="_Overview"/>
      <w:bookmarkEnd w:id="10"/>
      <w:r>
        <w:rPr>
          <w:rFonts w:ascii="Verdana" w:hAnsi="Verdana" w:cs="Arial"/>
          <w:b/>
          <w:bCs/>
          <w:color w:val="000000"/>
        </w:rPr>
        <w:t>Description:</w:t>
      </w:r>
      <w:r w:rsidR="00860C82">
        <w:rPr>
          <w:rFonts w:ascii="Verdana" w:hAnsi="Verdana" w:cs="Arial"/>
          <w:color w:val="000000"/>
        </w:rPr>
        <w:t xml:space="preserve">  </w:t>
      </w:r>
      <w:bookmarkStart w:id="11" w:name="OLE_LINK9"/>
      <w:r w:rsidR="007966EE">
        <w:rPr>
          <w:rFonts w:ascii="Verdana" w:hAnsi="Verdana" w:cs="Arial"/>
          <w:color w:val="000000"/>
        </w:rPr>
        <w:t>Provides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the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details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necessary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to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educate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b/>
          <w:color w:val="000000"/>
        </w:rPr>
        <w:t>SilverScript</w:t>
      </w:r>
      <w:r w:rsidR="005B0878">
        <w:rPr>
          <w:rFonts w:ascii="Verdana" w:hAnsi="Verdana" w:cs="Arial"/>
          <w:b/>
          <w:color w:val="000000"/>
        </w:rPr>
        <w:t xml:space="preserve"> </w:t>
      </w:r>
      <w:r>
        <w:rPr>
          <w:rFonts w:ascii="Verdana" w:hAnsi="Verdana" w:cs="Arial"/>
          <w:color w:val="000000"/>
        </w:rPr>
        <w:t>beneficiar</w:t>
      </w:r>
      <w:r w:rsidR="005B0878">
        <w:rPr>
          <w:rFonts w:ascii="Verdana" w:hAnsi="Verdana" w:cs="Arial"/>
          <w:color w:val="000000"/>
        </w:rPr>
        <w:t>ies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about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automatic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payment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options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for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Premium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Billing.</w:t>
      </w:r>
      <w:r w:rsidR="00860C82">
        <w:rPr>
          <w:rFonts w:ascii="Verdana" w:hAnsi="Verdana" w:cs="Arial"/>
          <w:color w:val="000000"/>
        </w:rPr>
        <w:t xml:space="preserve"> </w:t>
      </w:r>
      <w:bookmarkEnd w:id="11"/>
    </w:p>
    <w:p w14:paraId="18A7DEC4" w14:textId="77777777" w:rsidR="00B87CAA" w:rsidRDefault="00B87CAA" w:rsidP="00781D5B">
      <w:pPr>
        <w:spacing w:before="120" w:after="120"/>
        <w:rPr>
          <w:rFonts w:ascii="Verdana" w:hAnsi="Verdana"/>
        </w:rPr>
      </w:pPr>
      <w:bookmarkStart w:id="12" w:name="_Rationale_1"/>
      <w:bookmarkStart w:id="13" w:name="_Abbreviations_/_Definitions"/>
      <w:bookmarkEnd w:id="12"/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87CAA" w14:paraId="23E5E75C" w14:textId="77777777" w:rsidTr="00B87CA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B19B29B" w14:textId="77777777" w:rsidR="00B87CAA" w:rsidRDefault="00B87CAA" w:rsidP="00781D5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Subheader"/>
            <w:bookmarkStart w:id="15" w:name="_E-Learning_Questions_/"/>
            <w:bookmarkStart w:id="16" w:name="_Toc533056613"/>
            <w:bookmarkStart w:id="17" w:name="OLE_LINK7"/>
            <w:bookmarkStart w:id="18" w:name="_Toc182570523"/>
            <w:bookmarkEnd w:id="14"/>
            <w:bookmarkEnd w:id="15"/>
            <w:r>
              <w:rPr>
                <w:rFonts w:ascii="Verdana" w:hAnsi="Verdana"/>
                <w:i w:val="0"/>
                <w:iCs w:val="0"/>
              </w:rPr>
              <w:t>Auto</w:t>
            </w:r>
            <w:r w:rsidR="00860C82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Pay</w:t>
            </w:r>
            <w:r w:rsidR="00860C82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Options</w:t>
            </w:r>
            <w:r w:rsidR="00860C82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&amp;</w:t>
            </w:r>
            <w:r w:rsidR="00860C82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Education</w:t>
            </w:r>
            <w:bookmarkEnd w:id="16"/>
            <w:bookmarkEnd w:id="17"/>
            <w:bookmarkEnd w:id="18"/>
          </w:p>
        </w:tc>
      </w:tr>
    </w:tbl>
    <w:p w14:paraId="45E9826C" w14:textId="77777777" w:rsidR="00B87CAA" w:rsidRPr="000A283D" w:rsidRDefault="00B87CAA" w:rsidP="00781D5B">
      <w:pPr>
        <w:spacing w:before="120" w:after="120"/>
        <w:textAlignment w:val="top"/>
        <w:rPr>
          <w:rFonts w:ascii="Verdana" w:hAnsi="Verdana" w:cs="Arial"/>
          <w:bCs/>
          <w:color w:val="000000"/>
        </w:rPr>
      </w:pPr>
      <w:r w:rsidRPr="000A283D">
        <w:rPr>
          <w:rFonts w:ascii="Verdana" w:hAnsi="Verdana" w:cs="Arial"/>
          <w:bCs/>
          <w:color w:val="000000"/>
        </w:rPr>
        <w:t>As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part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of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Premium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Billing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call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flow,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CCR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will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determine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if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beneficiary’s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account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is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set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up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for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monthly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premium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automatic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payments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through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one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of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available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Auto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Pay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options:</w:t>
      </w:r>
      <w:r w:rsidR="00860C82" w:rsidRPr="000A283D">
        <w:rPr>
          <w:rFonts w:ascii="Verdana" w:hAnsi="Verdana" w:cs="Arial"/>
          <w:bCs/>
          <w:color w:val="000000"/>
        </w:rPr>
        <w:t xml:space="preserve">  </w:t>
      </w:r>
    </w:p>
    <w:p w14:paraId="2A3D4672" w14:textId="77777777" w:rsidR="00B87CAA" w:rsidRPr="000A283D" w:rsidRDefault="00B87CAA" w:rsidP="00781D5B">
      <w:pPr>
        <w:spacing w:before="120" w:after="120"/>
        <w:textAlignment w:val="top"/>
        <w:rPr>
          <w:rFonts w:ascii="Verdana" w:hAnsi="Verdana" w:cs="Arial"/>
          <w:bCs/>
          <w:color w:val="000000"/>
        </w:rPr>
      </w:pPr>
    </w:p>
    <w:p w14:paraId="0BC45BC2" w14:textId="77777777" w:rsidR="00B87CAA" w:rsidRPr="000A283D" w:rsidRDefault="00B87CAA" w:rsidP="00781D5B">
      <w:pPr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r w:rsidRPr="000A283D">
        <w:rPr>
          <w:rFonts w:ascii="Verdana" w:hAnsi="Verdana" w:cs="Arial"/>
          <w:b/>
          <w:bCs/>
          <w:color w:val="000000"/>
        </w:rPr>
        <w:t>Social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Security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Administration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(SSA/RRB)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Withholding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-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Automatic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Verdana"/>
        </w:rPr>
        <w:t>withholding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of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the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Medicare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Part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D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Premium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from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the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beneficiary’s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Social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Security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Administration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(SSA/RRB)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benefit.</w:t>
      </w:r>
    </w:p>
    <w:p w14:paraId="0700DAE0" w14:textId="77777777" w:rsidR="00B87CAA" w:rsidRPr="000A283D" w:rsidRDefault="00B87CAA" w:rsidP="00781D5B">
      <w:pPr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r w:rsidRPr="000A283D">
        <w:rPr>
          <w:rFonts w:ascii="Verdana" w:hAnsi="Verdana" w:cs="Arial"/>
          <w:b/>
          <w:bCs/>
          <w:color w:val="000000"/>
        </w:rPr>
        <w:t>Electronic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Funds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Transfer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(EFT)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or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Automated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Clearing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House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(ACH)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-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Verdana"/>
        </w:rPr>
        <w:t>Electronic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check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processing,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also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known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as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Electronic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Funds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Transfer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(EFT)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or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Automated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Clearing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House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(ACH).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Allows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the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beneficiary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to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pay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for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premiums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via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checking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or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savings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account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on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recurring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basis.</w:t>
      </w:r>
    </w:p>
    <w:p w14:paraId="46D97C18" w14:textId="77777777" w:rsidR="00B87CAA" w:rsidRPr="000A283D" w:rsidRDefault="00B87CAA" w:rsidP="00781D5B">
      <w:pPr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r w:rsidRPr="000A283D">
        <w:rPr>
          <w:rFonts w:ascii="Verdana" w:hAnsi="Verdana" w:cs="Arial"/>
          <w:b/>
          <w:bCs/>
          <w:color w:val="000000"/>
        </w:rPr>
        <w:t>Credit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Card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/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Debit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Card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(RCD)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-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Verdana"/>
        </w:rPr>
        <w:t>Payment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of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the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MED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D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monthly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premium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via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major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Credit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Card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or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Debit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Card.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Examples:</w:t>
      </w:r>
      <w:r w:rsidR="00860C82" w:rsidRPr="000A283D">
        <w:rPr>
          <w:rFonts w:ascii="Verdana" w:hAnsi="Verdana" w:cs="Verdana"/>
        </w:rPr>
        <w:t xml:space="preserve">  </w:t>
      </w:r>
      <w:r w:rsidRPr="000A283D">
        <w:rPr>
          <w:rFonts w:ascii="Verdana" w:hAnsi="Verdana" w:cs="Verdana"/>
        </w:rPr>
        <w:t>Visa,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MasterCard,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American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Express,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Discover.</w:t>
      </w:r>
    </w:p>
    <w:p w14:paraId="207A91D1" w14:textId="77777777" w:rsidR="00B87CAA" w:rsidRPr="000A283D" w:rsidRDefault="00B87CAA" w:rsidP="00781D5B">
      <w:pPr>
        <w:spacing w:before="120" w:after="120"/>
        <w:textAlignment w:val="top"/>
        <w:rPr>
          <w:rFonts w:ascii="Verdana" w:hAnsi="Verdana" w:cs="Arial"/>
          <w:bCs/>
          <w:color w:val="000000"/>
        </w:rPr>
      </w:pPr>
    </w:p>
    <w:p w14:paraId="1938C463" w14:textId="529ADCA5" w:rsidR="00B87CAA" w:rsidRPr="000A283D" w:rsidRDefault="00B87CAA" w:rsidP="00781D5B">
      <w:pPr>
        <w:spacing w:before="120" w:after="120"/>
        <w:textAlignment w:val="top"/>
        <w:rPr>
          <w:rFonts w:ascii="Verdana" w:hAnsi="Verdana"/>
          <w:noProof/>
        </w:rPr>
      </w:pPr>
      <w:r w:rsidRPr="000A283D">
        <w:rPr>
          <w:rFonts w:ascii="Verdana" w:hAnsi="Verdana" w:cs="Arial"/>
          <w:b/>
          <w:bCs/>
          <w:color w:val="000000"/>
        </w:rPr>
        <w:t>Note:</w:t>
      </w:r>
      <w:r w:rsidR="00860C82" w:rsidRPr="000A283D">
        <w:rPr>
          <w:rFonts w:ascii="Verdana" w:hAnsi="Verdana" w:cs="Arial"/>
          <w:bCs/>
          <w:color w:val="000000"/>
        </w:rPr>
        <w:t xml:space="preserve">  </w:t>
      </w:r>
      <w:r w:rsidRPr="000A283D">
        <w:rPr>
          <w:rFonts w:ascii="Verdana" w:hAnsi="Verdana" w:cs="Arial"/>
          <w:bCs/>
          <w:color w:val="000000"/>
        </w:rPr>
        <w:t>Beneficiaries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are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not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eligible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for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automatic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payment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unless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all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overdue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plan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premiums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have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been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paid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and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they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are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reinstated.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Refer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to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hyperlink r:id="rId8" w:anchor="!/view?docid=307fc8be-d14d-43ff-ab22-92e01762193f" w:history="1">
        <w:r w:rsidR="00023289">
          <w:rPr>
            <w:rStyle w:val="Hyperlink"/>
            <w:rFonts w:ascii="Verdana" w:hAnsi="Verdana"/>
            <w:bCs/>
          </w:rPr>
          <w:t>Aetna MED D SilverScript - Process for Good Cause Determinations For Non-payment of Plan Premiums (063898)</w:t>
        </w:r>
      </w:hyperlink>
      <w:r w:rsidRPr="000A283D">
        <w:rPr>
          <w:rFonts w:ascii="Verdana" w:hAnsi="Verdana"/>
          <w:noProof/>
        </w:rPr>
        <w:t>.</w:t>
      </w:r>
    </w:p>
    <w:p w14:paraId="31D2CC0E" w14:textId="77777777" w:rsidR="00B87CAA" w:rsidRPr="000A283D" w:rsidRDefault="00B87CAA" w:rsidP="00781D5B">
      <w:pPr>
        <w:spacing w:before="120" w:after="120"/>
        <w:textAlignment w:val="top"/>
        <w:rPr>
          <w:rFonts w:ascii="Verdana" w:hAnsi="Verdana" w:cs="Arial"/>
          <w:bCs/>
          <w:color w:val="000000"/>
        </w:rPr>
      </w:pPr>
    </w:p>
    <w:p w14:paraId="7EEAF080" w14:textId="77777777" w:rsidR="00B87CAA" w:rsidRPr="000A283D" w:rsidRDefault="00B87CAA" w:rsidP="00781D5B">
      <w:pPr>
        <w:spacing w:before="120" w:after="120"/>
        <w:textAlignment w:val="top"/>
        <w:rPr>
          <w:rFonts w:ascii="Verdana" w:hAnsi="Verdana" w:cs="Arial"/>
          <w:bCs/>
          <w:color w:val="000000"/>
        </w:rPr>
      </w:pPr>
      <w:r w:rsidRPr="000A283D">
        <w:rPr>
          <w:rFonts w:ascii="Verdana" w:hAnsi="Verdana" w:cs="Arial"/>
          <w:bCs/>
          <w:color w:val="000000"/>
        </w:rPr>
        <w:t>This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step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in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Premium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Billing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call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flow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will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help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to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ensure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beneficiary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maintains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continuous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enrollment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in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his/her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Medicare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Part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D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plan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and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beneficiary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is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in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good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standing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with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regard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to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his/her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Premium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Billing.</w:t>
      </w:r>
    </w:p>
    <w:p w14:paraId="16196047" w14:textId="77777777" w:rsidR="00B87CAA" w:rsidRPr="000A283D" w:rsidRDefault="00B87CAA" w:rsidP="00781D5B">
      <w:pPr>
        <w:spacing w:before="120" w:after="120"/>
        <w:textAlignment w:val="top"/>
        <w:rPr>
          <w:rFonts w:ascii="Verdana" w:hAnsi="Verdana" w:cs="Arial"/>
          <w:bCs/>
          <w:color w:val="000000"/>
        </w:rPr>
      </w:pPr>
    </w:p>
    <w:p w14:paraId="668F4E58" w14:textId="77777777" w:rsidR="00B87CAA" w:rsidRPr="000A283D" w:rsidRDefault="00B87CAA" w:rsidP="00781D5B">
      <w:pPr>
        <w:spacing w:before="120" w:after="120"/>
        <w:textAlignment w:val="top"/>
        <w:rPr>
          <w:rFonts w:ascii="Verdana" w:hAnsi="Verdana" w:cs="Arial"/>
          <w:bCs/>
          <w:color w:val="000000"/>
        </w:rPr>
      </w:pPr>
      <w:r w:rsidRPr="000A283D">
        <w:rPr>
          <w:rFonts w:ascii="Verdana" w:hAnsi="Verdana" w:cs="Arial"/>
          <w:bCs/>
          <w:color w:val="000000"/>
        </w:rPr>
        <w:t>To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determine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whether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beneficiary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is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enrolled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in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an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existing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Auto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Pay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option,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CCR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will:</w:t>
      </w:r>
    </w:p>
    <w:p w14:paraId="22BD7BE8" w14:textId="77777777" w:rsidR="00B87CAA" w:rsidRPr="000A283D" w:rsidRDefault="00B87CAA" w:rsidP="00781D5B">
      <w:pPr>
        <w:spacing w:before="120" w:after="120"/>
        <w:textAlignment w:val="top"/>
        <w:rPr>
          <w:rFonts w:ascii="Verdana" w:hAnsi="Verdana" w:cs="Arial"/>
          <w:bCs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"/>
        <w:gridCol w:w="4094"/>
        <w:gridCol w:w="4367"/>
        <w:gridCol w:w="3664"/>
      </w:tblGrid>
      <w:tr w:rsidR="00B87CAA" w:rsidRPr="000A283D" w14:paraId="77204EAD" w14:textId="77777777" w:rsidTr="00023289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7495F" w14:textId="77777777" w:rsidR="00B87CAA" w:rsidRPr="000A283D" w:rsidRDefault="00B87CAA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  <w:r w:rsidRPr="000A283D">
              <w:rPr>
                <w:rFonts w:ascii="Verdana" w:hAnsi="Verdana" w:cs="Arial"/>
                <w:b/>
                <w:bCs/>
                <w:color w:val="000000"/>
              </w:rPr>
              <w:t>Step</w:t>
            </w:r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D6B666" w14:textId="77777777" w:rsidR="00B87CAA" w:rsidRPr="000A283D" w:rsidRDefault="00B87CAA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  <w:r w:rsidRPr="000A283D">
              <w:rPr>
                <w:rFonts w:ascii="Verdana" w:hAnsi="Verdana" w:cs="Arial"/>
                <w:b/>
                <w:bCs/>
                <w:color w:val="000000"/>
              </w:rPr>
              <w:t>Action</w:t>
            </w:r>
          </w:p>
        </w:tc>
      </w:tr>
      <w:tr w:rsidR="00B87CAA" w:rsidRPr="000A283D" w14:paraId="1812F2A5" w14:textId="77777777" w:rsidTr="00DB65A3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74B25" w14:textId="77777777" w:rsidR="00B87CAA" w:rsidRPr="000A283D" w:rsidRDefault="00B87CAA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A283D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8D80" w14:textId="62C22981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Determine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caller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authorized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make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changes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beneficiary’s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billing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account.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Refer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Authorized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Persons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who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can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make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changes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to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the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Premium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Billing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Account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section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r:id="rId9" w:anchor="!/view?docid=7072bae5-b9f6-4141-991f-9b3d11e7a5bd" w:history="1">
              <w:r w:rsidR="00136089">
                <w:rPr>
                  <w:rStyle w:val="Hyperlink"/>
                  <w:rFonts w:ascii="Verdana" w:hAnsi="Verdana"/>
                </w:rPr>
                <w:t>Aetna MED D - SilverScript - Premium Billing General Information, Processes, &amp; Document Index (026695)</w:t>
              </w:r>
            </w:hyperlink>
            <w:r w:rsidRPr="000A283D">
              <w:rPr>
                <w:rFonts w:ascii="Verdana" w:hAnsi="Verdana"/>
              </w:rPr>
              <w:t>.</w:t>
            </w:r>
          </w:p>
          <w:p w14:paraId="62635724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B87CAA" w:rsidRPr="000A283D" w14:paraId="0B315F20" w14:textId="77777777" w:rsidTr="00DB65A3">
        <w:trPr>
          <w:trHeight w:val="395"/>
        </w:trPr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735E" w14:textId="77777777" w:rsidR="00B87CAA" w:rsidRPr="000A283D" w:rsidRDefault="00B87CAA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A283D"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A54D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 w:cs="Arial"/>
                <w:bCs/>
              </w:rPr>
              <w:t>Review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beneficiary’s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current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Premium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Billing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Payment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Method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and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Balance.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</w:p>
          <w:p w14:paraId="69DB781A" w14:textId="7BD75D19" w:rsidR="00B87CAA" w:rsidRPr="000A283D" w:rsidRDefault="00B87CAA" w:rsidP="00023289">
            <w:pPr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From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Main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</w:rPr>
              <w:t>screen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PeopleSafe</w:t>
            </w:r>
            <w:r w:rsidRPr="000A283D">
              <w:rPr>
                <w:rFonts w:ascii="Verdana" w:hAnsi="Verdana"/>
              </w:rPr>
              <w:t>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click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Medicare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D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Inquiry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</w:rPr>
              <w:t>tab</w:t>
            </w:r>
            <w:r w:rsidR="00F54CBC">
              <w:rPr>
                <w:rFonts w:ascii="Verdana" w:hAnsi="Verdana"/>
              </w:rPr>
              <w:t>.</w:t>
            </w:r>
          </w:p>
          <w:p w14:paraId="239B6479" w14:textId="09D55B07" w:rsidR="00B87CAA" w:rsidRPr="000A283D" w:rsidRDefault="00B87CAA" w:rsidP="00023289">
            <w:pPr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Click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Premium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History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</w:rPr>
              <w:t>tab,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Date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Range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automatically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populate</w:t>
            </w:r>
            <w:r w:rsidR="00F54CBC">
              <w:rPr>
                <w:rFonts w:ascii="Verdana" w:hAnsi="Verdana"/>
              </w:rPr>
              <w:t>.</w:t>
            </w:r>
          </w:p>
          <w:p w14:paraId="1B6A466F" w14:textId="5822863E" w:rsidR="00B87CAA" w:rsidRPr="000A283D" w:rsidRDefault="00B87CAA" w:rsidP="0002328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bookmarkStart w:id="19" w:name="OLE_LINK8"/>
            <w:r w:rsidRPr="000A283D">
              <w:rPr>
                <w:rFonts w:ascii="Verdana" w:hAnsi="Verdana"/>
              </w:rPr>
              <w:t>Set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Date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Range:</w:t>
            </w:r>
            <w:r w:rsidR="00860C82" w:rsidRPr="000A283D">
              <w:rPr>
                <w:rFonts w:ascii="Verdana" w:hAnsi="Verdana"/>
              </w:rPr>
              <w:t xml:space="preserve"> 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ensure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Stock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ID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section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Premium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History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screen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display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correctly,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change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Date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Range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field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next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year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(</w:t>
            </w:r>
            <w:r w:rsidR="006F0723" w:rsidRPr="006F0723">
              <w:rPr>
                <w:rFonts w:ascii="Verdana" w:hAnsi="Verdana"/>
                <w:b/>
                <w:bCs/>
              </w:rPr>
              <w:t>E</w:t>
            </w:r>
            <w:r w:rsidRPr="006F0723">
              <w:rPr>
                <w:rFonts w:ascii="Verdana" w:hAnsi="Verdana"/>
                <w:b/>
                <w:bCs/>
              </w:rPr>
              <w:t>xample:</w:t>
            </w:r>
            <w:r w:rsidR="00860C82" w:rsidRPr="000A283D">
              <w:rPr>
                <w:rFonts w:ascii="Verdana" w:hAnsi="Verdana"/>
              </w:rPr>
              <w:t xml:space="preserve">  </w:t>
            </w:r>
            <w:r w:rsidRPr="000A283D">
              <w:rPr>
                <w:rFonts w:ascii="Verdana" w:hAnsi="Verdana"/>
                <w:b/>
              </w:rPr>
              <w:t>12/31/</w:t>
            </w:r>
            <w:r w:rsidR="004A1FF8" w:rsidRPr="000A283D">
              <w:rPr>
                <w:rFonts w:ascii="Verdana" w:hAnsi="Verdana"/>
                <w:b/>
              </w:rPr>
              <w:t>202</w:t>
            </w:r>
            <w:r w:rsidR="005B0878">
              <w:rPr>
                <w:rFonts w:ascii="Verdana" w:hAnsi="Verdana"/>
                <w:b/>
              </w:rPr>
              <w:t>6</w:t>
            </w:r>
            <w:bookmarkEnd w:id="19"/>
            <w:r w:rsidRPr="000A283D">
              <w:rPr>
                <w:rFonts w:ascii="Verdana" w:hAnsi="Verdana"/>
              </w:rPr>
              <w:t>).</w:t>
            </w:r>
          </w:p>
          <w:p w14:paraId="571CC6F2" w14:textId="5911D709" w:rsidR="00B87CAA" w:rsidRPr="000A283D" w:rsidRDefault="00B87CAA" w:rsidP="00023289">
            <w:pPr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Click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Show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hyperlink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next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Balance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Details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Billing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Cycle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&amp;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Payment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Method</w:t>
            </w:r>
            <w:r w:rsidRPr="000A283D">
              <w:rPr>
                <w:rFonts w:ascii="Verdana" w:hAnsi="Verdana"/>
              </w:rPr>
              <w:t>.</w:t>
            </w:r>
          </w:p>
          <w:p w14:paraId="06091BB7" w14:textId="77777777" w:rsidR="00B87CAA" w:rsidRPr="000A283D" w:rsidRDefault="00B87CAA" w:rsidP="00023289">
            <w:pPr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Verify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Stock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ID</w:t>
            </w:r>
            <w:r w:rsidRPr="000A283D">
              <w:rPr>
                <w:rFonts w:ascii="Verdana" w:hAnsi="Verdana"/>
              </w:rPr>
              <w:t>.</w:t>
            </w:r>
          </w:p>
          <w:p w14:paraId="2679013E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/>
              </w:rPr>
            </w:pPr>
          </w:p>
        </w:tc>
      </w:tr>
      <w:tr w:rsidR="00B87CAA" w:rsidRPr="000A283D" w14:paraId="6BCAED60" w14:textId="77777777" w:rsidTr="00136089"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AF990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5E4BFDD" w14:textId="77777777" w:rsidR="00B87CAA" w:rsidRPr="000A283D" w:rsidRDefault="00B87CAA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  <w:r w:rsidRPr="000A283D">
              <w:rPr>
                <w:rFonts w:ascii="Verdana" w:hAnsi="Verdana" w:cs="Arial"/>
                <w:b/>
                <w:bCs/>
                <w:color w:val="000000"/>
              </w:rPr>
              <w:t>If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beneficiary’s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current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Premium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Billing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Method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is…</w:t>
            </w:r>
          </w:p>
        </w:tc>
        <w:tc>
          <w:tcPr>
            <w:tcW w:w="1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3A13DC1" w14:textId="77777777" w:rsidR="00B87CAA" w:rsidRPr="000A283D" w:rsidRDefault="00B87CAA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  <w:r w:rsidRPr="000A283D">
              <w:rPr>
                <w:rFonts w:ascii="Verdana" w:hAnsi="Verdana" w:cs="Arial"/>
                <w:b/>
                <w:bCs/>
                <w:color w:val="000000"/>
              </w:rPr>
              <w:t>Then…</w:t>
            </w:r>
          </w:p>
        </w:tc>
      </w:tr>
      <w:tr w:rsidR="00B87CAA" w:rsidRPr="000A283D" w14:paraId="177BB234" w14:textId="77777777" w:rsidTr="00DB65A3"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17B07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9ED3" w14:textId="77777777" w:rsidR="00B87CAA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Cs/>
                <w:color w:val="000000"/>
              </w:rPr>
              <w:t>Direct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Bill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(Pay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by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Check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or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Money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Order)</w:t>
            </w:r>
            <w:r w:rsidR="00F93A2D">
              <w:rPr>
                <w:rFonts w:ascii="Verdana" w:hAnsi="Verdana" w:cs="Arial"/>
                <w:bCs/>
                <w:color w:val="000000"/>
              </w:rPr>
              <w:t xml:space="preserve"> Stock ID of INV</w:t>
            </w:r>
          </w:p>
          <w:p w14:paraId="19AED1FB" w14:textId="77777777" w:rsidR="001C3556" w:rsidRDefault="001C3556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</w:p>
          <w:p w14:paraId="62BA4F0A" w14:textId="77777777" w:rsidR="001513BD" w:rsidRPr="000A283D" w:rsidRDefault="001513BD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</w:p>
        </w:tc>
        <w:tc>
          <w:tcPr>
            <w:tcW w:w="1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73011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Cs/>
                <w:color w:val="000000"/>
              </w:rPr>
              <w:t>Proceed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to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Step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3</w:t>
            </w:r>
            <w:r w:rsidRPr="000A283D">
              <w:rPr>
                <w:rFonts w:ascii="Verdana" w:hAnsi="Verdana" w:cs="Arial"/>
                <w:bCs/>
                <w:color w:val="000000"/>
              </w:rPr>
              <w:t>.</w:t>
            </w:r>
          </w:p>
        </w:tc>
      </w:tr>
      <w:tr w:rsidR="00B87CAA" w:rsidRPr="000A283D" w14:paraId="277574C0" w14:textId="77777777" w:rsidTr="00DB65A3"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26F0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D248" w14:textId="77777777" w:rsidR="00B87CAA" w:rsidRDefault="00F93A2D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>
              <w:rPr>
                <w:rFonts w:ascii="Verdana" w:hAnsi="Verdana" w:cs="Arial"/>
                <w:bCs/>
                <w:color w:val="000000"/>
              </w:rPr>
              <w:t xml:space="preserve">Stock ID of </w:t>
            </w:r>
            <w:r w:rsidR="00B87CAA" w:rsidRPr="000A283D">
              <w:rPr>
                <w:rFonts w:ascii="Verdana" w:hAnsi="Verdana" w:cs="Arial"/>
                <w:bCs/>
                <w:color w:val="000000"/>
              </w:rPr>
              <w:t>SSA/RRB,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  <w:color w:val="000000"/>
              </w:rPr>
              <w:t>EFT/ACH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  <w:color w:val="000000"/>
              </w:rPr>
              <w:t>or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  <w:color w:val="000000"/>
              </w:rPr>
              <w:t>RCD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</w:p>
          <w:p w14:paraId="7799C8D4" w14:textId="77777777" w:rsidR="001C3556" w:rsidRDefault="001C3556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</w:p>
          <w:p w14:paraId="61BA6174" w14:textId="77777777" w:rsidR="001513BD" w:rsidRPr="000A283D" w:rsidRDefault="001513BD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</w:p>
        </w:tc>
        <w:tc>
          <w:tcPr>
            <w:tcW w:w="1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8378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Cs/>
                <w:color w:val="000000"/>
              </w:rPr>
              <w:t>Proceed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to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hyperlink w:anchor="Step8" w:history="1">
              <w:r w:rsidRPr="000A283D">
                <w:rPr>
                  <w:rStyle w:val="Hyperlink"/>
                  <w:rFonts w:ascii="Verdana" w:hAnsi="Verdana"/>
                  <w:b/>
                  <w:bCs/>
                </w:rPr>
                <w:t>St</w:t>
              </w:r>
              <w:r w:rsidRPr="000A283D">
                <w:rPr>
                  <w:rStyle w:val="Hyperlink"/>
                  <w:rFonts w:ascii="Verdana" w:hAnsi="Verdana"/>
                  <w:b/>
                  <w:bCs/>
                </w:rPr>
                <w:t>e</w:t>
              </w:r>
              <w:r w:rsidRPr="000A283D">
                <w:rPr>
                  <w:rStyle w:val="Hyperlink"/>
                  <w:rFonts w:ascii="Verdana" w:hAnsi="Verdana"/>
                  <w:b/>
                  <w:bCs/>
                </w:rPr>
                <w:t>p</w:t>
              </w:r>
              <w:r w:rsidR="00860C82" w:rsidRPr="000A283D">
                <w:rPr>
                  <w:rStyle w:val="Hyperlink"/>
                  <w:rFonts w:ascii="Verdana" w:hAnsi="Verdana"/>
                  <w:b/>
                  <w:bCs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  <w:bCs/>
                </w:rPr>
                <w:t>8</w:t>
              </w:r>
            </w:hyperlink>
            <w:r w:rsidRPr="000A283D">
              <w:rPr>
                <w:rFonts w:ascii="Verdana" w:hAnsi="Verdana" w:cs="Arial"/>
                <w:bCs/>
                <w:color w:val="000000"/>
              </w:rPr>
              <w:t>.</w:t>
            </w:r>
          </w:p>
        </w:tc>
      </w:tr>
      <w:tr w:rsidR="00B87CAA" w:rsidRPr="000A283D" w14:paraId="6A28D7A5" w14:textId="77777777" w:rsidTr="00DB65A3"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C1A4" w14:textId="77777777" w:rsidR="00B87CAA" w:rsidRPr="000A283D" w:rsidRDefault="00B87CAA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A283D">
              <w:rPr>
                <w:rFonts w:ascii="Verdana" w:hAnsi="Verdana" w:cs="Arial"/>
                <w:b/>
                <w:bCs/>
              </w:rPr>
              <w:t>3</w:t>
            </w:r>
          </w:p>
          <w:p w14:paraId="646D8CE3" w14:textId="16F0C990" w:rsidR="00B87CAA" w:rsidRPr="000A283D" w:rsidRDefault="00865C08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48C1714C" wp14:editId="2B487D04">
                  <wp:extent cx="238125" cy="209550"/>
                  <wp:effectExtent l="0" t="0" r="0" b="0"/>
                  <wp:docPr id="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D846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Cs/>
                <w:color w:val="000000"/>
              </w:rPr>
              <w:t>Verify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if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beneficiary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is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receiving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or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part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of:</w:t>
            </w:r>
          </w:p>
          <w:p w14:paraId="22EFE048" w14:textId="77777777" w:rsidR="00B87CAA" w:rsidRPr="000A283D" w:rsidRDefault="00B87CAA" w:rsidP="00023289">
            <w:pPr>
              <w:numPr>
                <w:ilvl w:val="0"/>
                <w:numId w:val="6"/>
              </w:num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Cs/>
                <w:color w:val="000000"/>
              </w:rPr>
              <w:t>SPAP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Subsidy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(At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any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Level).</w:t>
            </w:r>
          </w:p>
          <w:p w14:paraId="677BDE61" w14:textId="77777777" w:rsidR="00B87CAA" w:rsidRPr="000A283D" w:rsidRDefault="00B87CAA" w:rsidP="00023289">
            <w:pPr>
              <w:numPr>
                <w:ilvl w:val="0"/>
                <w:numId w:val="6"/>
              </w:num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Cs/>
                <w:color w:val="000000"/>
              </w:rPr>
              <w:t>Employer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Group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Subsidy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(at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any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level).</w:t>
            </w:r>
          </w:p>
          <w:p w14:paraId="160F203C" w14:textId="77777777" w:rsidR="00B87CAA" w:rsidRPr="000A283D" w:rsidRDefault="00B87CAA" w:rsidP="00023289">
            <w:pPr>
              <w:numPr>
                <w:ilvl w:val="0"/>
                <w:numId w:val="6"/>
              </w:num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/>
                <w:bCs/>
                <w:color w:val="000000"/>
              </w:rPr>
              <w:t>Termed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beneficiaries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(with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or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without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an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outstanding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balance).</w:t>
            </w:r>
          </w:p>
          <w:p w14:paraId="5D544DF9" w14:textId="77777777" w:rsidR="00B87CAA" w:rsidRPr="000A283D" w:rsidRDefault="00B87CAA" w:rsidP="00023289">
            <w:pPr>
              <w:numPr>
                <w:ilvl w:val="0"/>
                <w:numId w:val="6"/>
              </w:num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Cs/>
                <w:color w:val="000000"/>
              </w:rPr>
              <w:t>Beneficiaries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who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already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have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an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Auto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Pay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option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in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place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(including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SSA/RRB).</w:t>
            </w:r>
          </w:p>
          <w:p w14:paraId="064041CC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Cs/>
                <w:color w:val="000000"/>
              </w:rPr>
            </w:pPr>
          </w:p>
        </w:tc>
      </w:tr>
      <w:tr w:rsidR="00B87CAA" w:rsidRPr="000A283D" w14:paraId="24E4D170" w14:textId="77777777" w:rsidTr="00136089">
        <w:trPr>
          <w:trHeight w:val="98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5B90C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F8CE9B" w14:textId="77777777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0A283D">
              <w:rPr>
                <w:rFonts w:ascii="Verdana" w:hAnsi="Verdana"/>
                <w:b/>
                <w:color w:val="000000"/>
              </w:rPr>
              <w:t>If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the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beneficiary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is…</w:t>
            </w:r>
          </w:p>
        </w:tc>
        <w:tc>
          <w:tcPr>
            <w:tcW w:w="1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21B1AED" w14:textId="77777777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0A283D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B87CAA" w:rsidRPr="000A283D" w14:paraId="1188F12F" w14:textId="77777777" w:rsidTr="00DB65A3">
        <w:trPr>
          <w:trHeight w:val="96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37945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904620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A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Termed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Beneficiary</w:t>
            </w:r>
          </w:p>
          <w:p w14:paraId="35DF0F6B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</w:p>
          <w:p w14:paraId="495F54E3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0A283D">
              <w:rPr>
                <w:rFonts w:ascii="Verdana" w:hAnsi="Verdana"/>
                <w:b/>
                <w:color w:val="000000"/>
              </w:rPr>
              <w:t>OR</w:t>
            </w:r>
          </w:p>
          <w:p w14:paraId="69485A36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17B9A9FA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Already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using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an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Auto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Pay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option</w:t>
            </w:r>
          </w:p>
          <w:p w14:paraId="48BAA5ED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7C413A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Do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NOT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offer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premium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Auto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Pay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options.</w:t>
            </w:r>
          </w:p>
          <w:p w14:paraId="28DF1687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Cs/>
                <w:color w:val="000000"/>
              </w:rPr>
            </w:pPr>
          </w:p>
          <w:p w14:paraId="11700553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 w:cs="Arial"/>
                <w:bCs/>
                <w:color w:val="000000"/>
              </w:rPr>
              <w:t>Proceed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to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hyperlink w:anchor="Step8" w:history="1">
              <w:r w:rsidRPr="000A283D">
                <w:rPr>
                  <w:rStyle w:val="Hyperlink"/>
                  <w:rFonts w:ascii="Verdana" w:hAnsi="Verdana"/>
                  <w:b/>
                  <w:bCs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  <w:bCs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  <w:bCs/>
                </w:rPr>
                <w:t>8</w:t>
              </w:r>
            </w:hyperlink>
            <w:r w:rsidRPr="000A283D">
              <w:rPr>
                <w:rFonts w:ascii="Verdana" w:hAnsi="Verdana" w:cs="Arial"/>
                <w:bCs/>
                <w:color w:val="000000"/>
              </w:rPr>
              <w:t>.</w:t>
            </w:r>
          </w:p>
        </w:tc>
      </w:tr>
      <w:tr w:rsidR="00B87CAA" w:rsidRPr="000A283D" w14:paraId="2A58DB27" w14:textId="77777777" w:rsidTr="00DB65A3">
        <w:trPr>
          <w:trHeight w:val="96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95C1C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6F7551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Receiving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SPAP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or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EGWP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subsidies</w:t>
            </w:r>
            <w:r w:rsidR="00F93A2D">
              <w:rPr>
                <w:rFonts w:ascii="Verdana" w:hAnsi="Verdana"/>
                <w:color w:val="000000"/>
              </w:rPr>
              <w:t xml:space="preserve"> but </w:t>
            </w:r>
            <w:r w:rsidR="00F93A2D">
              <w:rPr>
                <w:rFonts w:ascii="Verdana" w:hAnsi="Verdana"/>
                <w:b/>
                <w:bCs/>
                <w:color w:val="000000"/>
              </w:rPr>
              <w:t>still responsible for a portion of premium or LEP</w:t>
            </w:r>
          </w:p>
        </w:tc>
        <w:tc>
          <w:tcPr>
            <w:tcW w:w="1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F4616B" w14:textId="2AB692B2" w:rsidR="00B87CAA" w:rsidRPr="000A283D" w:rsidRDefault="00865C08" w:rsidP="0002328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02449A0" wp14:editId="1FEB8E16">
                  <wp:extent cx="238125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reviewing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profile,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noticed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that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mailing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premium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billing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payments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each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month.</w:t>
            </w:r>
          </w:p>
          <w:p w14:paraId="574A1A2A" w14:textId="77777777" w:rsidR="00B87CAA" w:rsidRPr="000A283D" w:rsidRDefault="00B87CAA" w:rsidP="00023289">
            <w:pPr>
              <w:numPr>
                <w:ilvl w:val="1"/>
                <w:numId w:val="7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color w:val="000000"/>
              </w:rPr>
              <w:t>Would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interested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in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setting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up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account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automatically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pay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monthly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premiums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each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month?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</w:p>
          <w:p w14:paraId="50DAA45C" w14:textId="77777777" w:rsidR="00B87CAA" w:rsidRPr="000A283D" w:rsidRDefault="00B87CAA" w:rsidP="00023289">
            <w:pPr>
              <w:numPr>
                <w:ilvl w:val="1"/>
                <w:numId w:val="7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color w:val="000000"/>
              </w:rPr>
              <w:t>If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would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like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so,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can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set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up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account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have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monthly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premium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deducted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from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checking/savings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account,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credit/debit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card.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Would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like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set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up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auto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pay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through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any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of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these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options?</w:t>
            </w:r>
          </w:p>
          <w:p w14:paraId="6EE034DC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B87CAA" w:rsidRPr="000A283D" w14:paraId="711A6774" w14:textId="77777777" w:rsidTr="00136089">
        <w:trPr>
          <w:trHeight w:val="69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C2B21" w14:textId="77777777" w:rsidR="00B87CAA" w:rsidRPr="000A283D" w:rsidRDefault="00B87CAA" w:rsidP="000A283D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F6129" w14:textId="77777777" w:rsidR="00B87CAA" w:rsidRPr="000A283D" w:rsidRDefault="00B87CAA" w:rsidP="000A283D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5EF495F" w14:textId="77777777" w:rsidR="00B87CAA" w:rsidRPr="000A283D" w:rsidRDefault="00B87CAA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  <w:r w:rsidRPr="000A283D">
              <w:rPr>
                <w:rFonts w:ascii="Verdana" w:hAnsi="Verdana"/>
                <w:b/>
                <w:color w:val="000000"/>
              </w:rPr>
              <w:t>If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the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beneficiary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says…</w:t>
            </w: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7DE9582" w14:textId="77777777" w:rsidR="00B87CAA" w:rsidRPr="000A283D" w:rsidRDefault="00B87CAA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A283D">
              <w:rPr>
                <w:rFonts w:ascii="Verdana" w:hAnsi="Verdana"/>
                <w:b/>
              </w:rPr>
              <w:t>Then…</w:t>
            </w:r>
          </w:p>
        </w:tc>
      </w:tr>
      <w:tr w:rsidR="00B87CAA" w:rsidRPr="000A283D" w14:paraId="2880A6C7" w14:textId="77777777" w:rsidTr="00DB65A3">
        <w:trPr>
          <w:trHeight w:val="67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FB512" w14:textId="77777777" w:rsidR="00B87CAA" w:rsidRPr="000A283D" w:rsidRDefault="00B87CAA" w:rsidP="000A283D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2249F" w14:textId="77777777" w:rsidR="00B87CAA" w:rsidRPr="000A283D" w:rsidRDefault="00B87CAA" w:rsidP="000A283D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39A43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Yes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EFT/ACH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from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</w:p>
          <w:p w14:paraId="60D1E683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Checking/Savings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Account.</w:t>
            </w:r>
          </w:p>
          <w:p w14:paraId="6F851830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FFDD927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w:anchor="Step4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4</w:t>
              </w:r>
            </w:hyperlink>
            <w:r w:rsidRPr="000A283D">
              <w:rPr>
                <w:rFonts w:ascii="Verdana" w:hAnsi="Verdana"/>
              </w:rPr>
              <w:t>.</w:t>
            </w:r>
          </w:p>
        </w:tc>
      </w:tr>
      <w:tr w:rsidR="00B87CAA" w:rsidRPr="000A283D" w14:paraId="247A1915" w14:textId="77777777" w:rsidTr="00DB65A3">
        <w:trPr>
          <w:trHeight w:val="638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AF290" w14:textId="77777777" w:rsidR="00B87CAA" w:rsidRPr="000A283D" w:rsidRDefault="00B87CAA" w:rsidP="000A283D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6915" w14:textId="77777777" w:rsidR="00B87CAA" w:rsidRPr="000A283D" w:rsidRDefault="00B87CAA" w:rsidP="000A283D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34449C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Yes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Credit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Card/Debit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Card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Auto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Pay.</w:t>
            </w:r>
          </w:p>
          <w:p w14:paraId="733909C8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393A2F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w:anchor="Step5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5</w:t>
              </w:r>
            </w:hyperlink>
            <w:r w:rsidRPr="000A283D">
              <w:rPr>
                <w:rFonts w:ascii="Verdana" w:hAnsi="Verdana"/>
              </w:rPr>
              <w:t>.</w:t>
            </w:r>
          </w:p>
        </w:tc>
      </w:tr>
      <w:tr w:rsidR="00B87CAA" w:rsidRPr="000A283D" w14:paraId="1FE16ED8" w14:textId="77777777" w:rsidTr="00DB65A3">
        <w:trPr>
          <w:trHeight w:val="67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105C7" w14:textId="77777777" w:rsidR="00B87CAA" w:rsidRPr="000A283D" w:rsidRDefault="00B87CAA" w:rsidP="000A283D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7AA9D" w14:textId="77777777" w:rsidR="00B87CAA" w:rsidRPr="000A283D" w:rsidRDefault="00B87CAA" w:rsidP="000A283D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8924AD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No,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I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would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like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Direct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Billed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(Pay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Check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Money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Order).</w:t>
            </w:r>
          </w:p>
          <w:p w14:paraId="0E50B9F2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FA3C20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w:anchor="Step6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6</w:t>
              </w:r>
            </w:hyperlink>
            <w:r w:rsidRPr="000A283D">
              <w:rPr>
                <w:rFonts w:ascii="Verdana" w:hAnsi="Verdana"/>
              </w:rPr>
              <w:t>.</w:t>
            </w:r>
          </w:p>
        </w:tc>
      </w:tr>
      <w:tr w:rsidR="00B87CAA" w:rsidRPr="000A283D" w14:paraId="2BE16F25" w14:textId="77777777" w:rsidTr="00DB65A3">
        <w:trPr>
          <w:trHeight w:val="96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6186E" w14:textId="77777777" w:rsidR="00B87CAA" w:rsidRPr="000A283D" w:rsidRDefault="00B87CAA" w:rsidP="000A283D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C40423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b/>
                <w:color w:val="000000"/>
              </w:rPr>
              <w:t>NOT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receiving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premium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subsidies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part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of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any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of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the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above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groups</w:t>
            </w:r>
          </w:p>
        </w:tc>
        <w:tc>
          <w:tcPr>
            <w:tcW w:w="1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DF73D4" w14:textId="7E48284A" w:rsidR="00B87CAA" w:rsidRPr="000A283D" w:rsidRDefault="00865C08" w:rsidP="0002328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B2950DF" wp14:editId="4700A1B3">
                  <wp:extent cx="23812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reviewing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profile,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noticed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that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mailing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premium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billing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payments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each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month.</w:t>
            </w:r>
          </w:p>
          <w:p w14:paraId="066B5FF0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  <w:p w14:paraId="604C3E72" w14:textId="77777777" w:rsidR="00B87CAA" w:rsidRPr="000A283D" w:rsidRDefault="00B87CAA" w:rsidP="00023289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color w:val="000000"/>
              </w:rPr>
              <w:t>Would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interested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in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setting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up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account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automatically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pay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monthly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premiums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each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month?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</w:p>
          <w:p w14:paraId="68048775" w14:textId="77777777" w:rsidR="00B87CAA" w:rsidRPr="000A283D" w:rsidRDefault="00B87CAA" w:rsidP="00023289">
            <w:pPr>
              <w:spacing w:before="120" w:after="120"/>
              <w:ind w:left="720"/>
              <w:rPr>
                <w:rFonts w:ascii="Verdana" w:hAnsi="Verdana"/>
              </w:rPr>
            </w:pPr>
          </w:p>
          <w:p w14:paraId="10CD90DD" w14:textId="77777777" w:rsidR="00B87CAA" w:rsidRPr="000A283D" w:rsidRDefault="00B87CAA" w:rsidP="00023289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color w:val="000000"/>
              </w:rPr>
              <w:t>If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would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like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so,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can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set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up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account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have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monthly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premium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withheld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from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SSA/RRB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benefit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each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month.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also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can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auto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draft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monthly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premium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from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checking/savings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account,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credit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card/debit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card.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Would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like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set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up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auto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pay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through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any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of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these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options?</w:t>
            </w:r>
          </w:p>
          <w:p w14:paraId="393B1D57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B87CAA" w:rsidRPr="000A283D" w14:paraId="6200F39F" w14:textId="77777777" w:rsidTr="00467190">
        <w:trPr>
          <w:trHeight w:val="55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19E6F" w14:textId="77777777" w:rsidR="00B87CAA" w:rsidRPr="000A283D" w:rsidRDefault="00B87CAA" w:rsidP="000A283D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7C072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EFEB120" w14:textId="77777777" w:rsidR="00B87CAA" w:rsidRPr="000A283D" w:rsidRDefault="00B87CAA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  <w:r w:rsidRPr="000A283D">
              <w:rPr>
                <w:rFonts w:ascii="Verdana" w:hAnsi="Verdana"/>
                <w:b/>
                <w:color w:val="000000"/>
              </w:rPr>
              <w:t>If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the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beneficiary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says…</w:t>
            </w: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BDE160F" w14:textId="77777777" w:rsidR="00B87CAA" w:rsidRPr="000A283D" w:rsidRDefault="00B87CAA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A283D">
              <w:rPr>
                <w:rFonts w:ascii="Verdana" w:hAnsi="Verdana"/>
                <w:b/>
              </w:rPr>
              <w:t>Then…</w:t>
            </w:r>
          </w:p>
        </w:tc>
      </w:tr>
      <w:tr w:rsidR="00B87CAA" w:rsidRPr="000A283D" w14:paraId="3E5F9233" w14:textId="77777777" w:rsidTr="00DB65A3">
        <w:trPr>
          <w:trHeight w:val="55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F011D" w14:textId="77777777" w:rsidR="00B87CAA" w:rsidRPr="000A283D" w:rsidRDefault="00B87CAA" w:rsidP="000A283D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9405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7D5F88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Yes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SSA/RRB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Withholding.</w:t>
            </w: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6A478" w14:textId="47470939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Refer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r:id="rId12" w:anchor="!/view?docid=c9595e77-f754-47ac-80a2-24e1a01c6337" w:history="1">
              <w:r w:rsidR="00467190">
                <w:rPr>
                  <w:rStyle w:val="Hyperlink"/>
                  <w:rFonts w:ascii="Verdana" w:hAnsi="Verdana"/>
                </w:rPr>
                <w:t>Aetna MED D - SilverScript - SSA/RRB Premium Withholding (073397)</w:t>
              </w:r>
            </w:hyperlink>
            <w:r w:rsidRPr="000A283D">
              <w:rPr>
                <w:rFonts w:ascii="Verdana" w:hAnsi="Verdana"/>
              </w:rPr>
              <w:t>.</w:t>
            </w:r>
          </w:p>
          <w:p w14:paraId="65A0750B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  <w:p w14:paraId="57B724F3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hyperlink w:anchor="Step7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7</w:t>
              </w:r>
            </w:hyperlink>
            <w:r w:rsidRPr="000A283D">
              <w:rPr>
                <w:rFonts w:ascii="Verdana" w:hAnsi="Verdana"/>
              </w:rPr>
              <w:t>.</w:t>
            </w:r>
          </w:p>
          <w:p w14:paraId="28116515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B87CAA" w:rsidRPr="000A283D" w14:paraId="086EF1F7" w14:textId="77777777" w:rsidTr="00DB65A3">
        <w:trPr>
          <w:trHeight w:val="55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87183" w14:textId="77777777" w:rsidR="00B87CAA" w:rsidRPr="000A283D" w:rsidRDefault="00B87CAA" w:rsidP="000A283D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79743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62DC1A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Yes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EFT/ACH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from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</w:p>
          <w:p w14:paraId="21A2A78A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Checking/Savings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Account.</w:t>
            </w:r>
          </w:p>
          <w:p w14:paraId="780227A8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B83FA9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w:anchor="Step4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4</w:t>
              </w:r>
            </w:hyperlink>
            <w:r w:rsidRPr="000A283D">
              <w:rPr>
                <w:rFonts w:ascii="Verdana" w:hAnsi="Verdana"/>
              </w:rPr>
              <w:t>.</w:t>
            </w:r>
          </w:p>
        </w:tc>
      </w:tr>
      <w:tr w:rsidR="00B87CAA" w:rsidRPr="000A283D" w14:paraId="3E491FB5" w14:textId="77777777" w:rsidTr="00DB65A3">
        <w:trPr>
          <w:trHeight w:val="55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553B8" w14:textId="77777777" w:rsidR="00B87CAA" w:rsidRPr="000A283D" w:rsidRDefault="00B87CAA" w:rsidP="000A283D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97C28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0CDADB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Yes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Credit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Card/Debit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Card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Auto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Pay.</w:t>
            </w:r>
          </w:p>
          <w:p w14:paraId="0234D29D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80765A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w:anchor="Step5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5</w:t>
              </w:r>
            </w:hyperlink>
            <w:r w:rsidRPr="001513BD">
              <w:rPr>
                <w:rFonts w:ascii="Verdana" w:hAnsi="Verdana"/>
                <w:bCs/>
              </w:rPr>
              <w:t>.</w:t>
            </w:r>
          </w:p>
        </w:tc>
      </w:tr>
      <w:tr w:rsidR="00B87CAA" w:rsidRPr="000A283D" w14:paraId="4B3574DA" w14:textId="77777777" w:rsidTr="00DB65A3">
        <w:trPr>
          <w:trHeight w:val="55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23866" w14:textId="77777777" w:rsidR="00B87CAA" w:rsidRPr="000A283D" w:rsidRDefault="00B87CAA" w:rsidP="000A283D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A6C21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232E58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No,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I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would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like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Direct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Billed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(Pay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Check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Money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Order).</w:t>
            </w:r>
          </w:p>
          <w:p w14:paraId="5DB59F4A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ACB200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9F78BA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w:anchor="Step6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6</w:t>
              </w:r>
            </w:hyperlink>
            <w:r w:rsidRPr="000A283D">
              <w:rPr>
                <w:rFonts w:ascii="Verdana" w:hAnsi="Verdana"/>
              </w:rPr>
              <w:t>.</w:t>
            </w:r>
          </w:p>
        </w:tc>
      </w:tr>
      <w:tr w:rsidR="00B87CAA" w:rsidRPr="000A283D" w14:paraId="4F8A97B9" w14:textId="77777777" w:rsidTr="00DB65A3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BAA4" w14:textId="537D1420" w:rsidR="00B87CAA" w:rsidRPr="000A283D" w:rsidRDefault="00B87CAA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bookmarkStart w:id="20" w:name="Step4"/>
            <w:bookmarkStart w:id="21" w:name="EFT"/>
            <w:bookmarkEnd w:id="20"/>
            <w:r w:rsidRPr="000A283D">
              <w:rPr>
                <w:rFonts w:ascii="Verdana" w:hAnsi="Verdana" w:cs="Arial"/>
                <w:b/>
                <w:bCs/>
              </w:rPr>
              <w:t>4</w:t>
            </w:r>
            <w:bookmarkEnd w:id="21"/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118D" w14:textId="3F6C230C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Refer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  <w:color w:val="333333"/>
              </w:rPr>
              <w:t xml:space="preserve"> </w:t>
            </w:r>
            <w:hyperlink r:id="rId13" w:anchor="!/view?docid=6c4730ff-7093-47c9-a1b5-87593d686394" w:history="1">
              <w:r w:rsidR="00467190">
                <w:rPr>
                  <w:rStyle w:val="Hyperlink"/>
                  <w:rFonts w:ascii="Verdana" w:hAnsi="Verdana"/>
                  <w:bCs/>
                </w:rPr>
                <w:t>Aetna MED D - SilverScript Premium Billing E-Check/EFT Single-Sign-On (SSO) Processes (005923)</w:t>
              </w:r>
            </w:hyperlink>
            <w:r w:rsidRPr="000A283D">
              <w:rPr>
                <w:rFonts w:ascii="Verdana" w:hAnsi="Verdana"/>
                <w:color w:val="333333"/>
              </w:rPr>
              <w:t>.</w:t>
            </w:r>
          </w:p>
          <w:p w14:paraId="47CF1E3F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  <w:p w14:paraId="6FC8306C" w14:textId="77777777" w:rsidR="00B87CAA" w:rsidRPr="000A283D" w:rsidRDefault="00B87CAA" w:rsidP="00023289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b/>
                <w:color w:val="000000"/>
              </w:rPr>
              <w:t>Important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Reminder: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 </w:t>
            </w:r>
            <w:r w:rsidRPr="000A283D">
              <w:rPr>
                <w:rFonts w:ascii="Verdana" w:hAnsi="Verdana"/>
                <w:color w:val="000000"/>
              </w:rPr>
              <w:t>With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EFT/ACH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payments,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remind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the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beneficiary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that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his/her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entire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balance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is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deducted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each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month.</w:t>
            </w:r>
          </w:p>
          <w:p w14:paraId="6DF6A1C2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Cs/>
                <w:color w:val="000000"/>
              </w:rPr>
            </w:pPr>
          </w:p>
          <w:p w14:paraId="29A87980" w14:textId="77777777" w:rsidR="00B87CAA" w:rsidRPr="000A283D" w:rsidRDefault="00B87CAA" w:rsidP="00023289">
            <w:pPr>
              <w:spacing w:before="120" w:after="120"/>
              <w:ind w:left="360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/>
                <w:bCs/>
                <w:color w:val="000000"/>
              </w:rPr>
              <w:t>Example: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 </w:t>
            </w:r>
            <w:r w:rsidRPr="000A283D">
              <w:rPr>
                <w:rFonts w:ascii="Verdana" w:hAnsi="Verdana" w:cs="Arial"/>
                <w:bCs/>
                <w:color w:val="000000"/>
              </w:rPr>
              <w:t>On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first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withdrawal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from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bank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account,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if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beneficiary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owes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more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than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one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month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of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premiums,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system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will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take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ALL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that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is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due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and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not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just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one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month’s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premium.</w:t>
            </w:r>
          </w:p>
          <w:p w14:paraId="3F49FE3D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Cs/>
                <w:color w:val="000000"/>
              </w:rPr>
            </w:pPr>
          </w:p>
          <w:p w14:paraId="14AB42BA" w14:textId="5A8A020B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Cs/>
                <w:color w:val="000000"/>
              </w:rPr>
              <w:t>Refer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to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Viewing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Premium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Balance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section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r:id="rId14" w:anchor="!/view?docid=7072bae5-b9f6-4141-991f-9b3d11e7a5bd" w:history="1">
              <w:r w:rsidR="00467190">
                <w:rPr>
                  <w:rStyle w:val="Hyperlink"/>
                  <w:rFonts w:ascii="Verdana" w:hAnsi="Verdana"/>
                </w:rPr>
                <w:t xml:space="preserve"> Aetna MED D - SilverScript - Premium Billing General Information, Processes, and Document Index (026695)</w:t>
              </w:r>
            </w:hyperlink>
            <w:r w:rsidRPr="000A283D">
              <w:rPr>
                <w:rFonts w:ascii="Verdana" w:hAnsi="Verdana"/>
              </w:rPr>
              <w:t>.</w:t>
            </w:r>
          </w:p>
          <w:p w14:paraId="092BA7E0" w14:textId="6891F301" w:rsidR="00B87CAA" w:rsidRPr="00394D5B" w:rsidRDefault="00865C08" w:rsidP="00023289">
            <w:pPr>
              <w:spacing w:before="120" w:after="120"/>
              <w:ind w:left="720"/>
              <w:rPr>
                <w:rFonts w:ascii="Verdana" w:hAnsi="Verdana"/>
              </w:rPr>
            </w:pPr>
            <w:r w:rsidRPr="00394D5B">
              <w:rPr>
                <w:rFonts w:ascii="Verdana" w:hAnsi="Verdana"/>
                <w:noProof/>
              </w:rPr>
              <w:drawing>
                <wp:inline distT="0" distB="0" distL="0" distR="0" wp14:anchorId="0B105B60" wp14:editId="39576387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 w:rsidRPr="00394D5B">
              <w:rPr>
                <w:rFonts w:ascii="Verdana" w:hAnsi="Verdana"/>
                <w:noProof/>
              </w:rPr>
              <w:t xml:space="preserve">  </w:t>
            </w:r>
            <w:r w:rsidR="00B87CAA" w:rsidRPr="00394D5B">
              <w:rPr>
                <w:rFonts w:ascii="Verdana" w:hAnsi="Verdana"/>
              </w:rPr>
              <w:t>You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="00B87CAA" w:rsidRPr="00394D5B">
              <w:rPr>
                <w:rFonts w:ascii="Verdana" w:hAnsi="Verdana"/>
              </w:rPr>
              <w:t>have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="00B87CAA" w:rsidRPr="00394D5B">
              <w:rPr>
                <w:rFonts w:ascii="Verdana" w:hAnsi="Verdana"/>
              </w:rPr>
              <w:t>an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="00B87CAA" w:rsidRPr="00394D5B">
              <w:rPr>
                <w:rFonts w:ascii="Verdana" w:hAnsi="Verdana"/>
              </w:rPr>
              <w:t>account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="00B87CAA" w:rsidRPr="00394D5B">
              <w:rPr>
                <w:rFonts w:ascii="Verdana" w:hAnsi="Verdana"/>
              </w:rPr>
              <w:t>balance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="00B87CAA" w:rsidRPr="00394D5B">
              <w:rPr>
                <w:rFonts w:ascii="Verdana" w:hAnsi="Verdana"/>
              </w:rPr>
              <w:t>of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="00B87CAA" w:rsidRPr="00394D5B">
              <w:rPr>
                <w:rFonts w:ascii="Verdana" w:hAnsi="Verdana"/>
              </w:rPr>
              <w:t>&lt;$xx.xx&gt;</w:t>
            </w:r>
            <w:r w:rsidR="00860C82" w:rsidRPr="00394D5B">
              <w:rPr>
                <w:rFonts w:ascii="Verdana" w:hAnsi="Verdana"/>
                <w:b/>
              </w:rPr>
              <w:t xml:space="preserve"> </w:t>
            </w:r>
            <w:r w:rsidR="00B87CAA" w:rsidRPr="00394D5B">
              <w:rPr>
                <w:rFonts w:ascii="Verdana" w:hAnsi="Verdana"/>
              </w:rPr>
              <w:t>and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="00B87CAA" w:rsidRPr="00394D5B">
              <w:rPr>
                <w:rFonts w:ascii="Verdana" w:hAnsi="Verdana"/>
              </w:rPr>
              <w:t>this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="00B87CAA" w:rsidRPr="00394D5B">
              <w:rPr>
                <w:rFonts w:ascii="Verdana" w:hAnsi="Verdana"/>
              </w:rPr>
              <w:t>entire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="00B87CAA" w:rsidRPr="00394D5B">
              <w:rPr>
                <w:rFonts w:ascii="Verdana" w:hAnsi="Verdana"/>
              </w:rPr>
              <w:t>amount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="00B87CAA" w:rsidRPr="00394D5B">
              <w:rPr>
                <w:rFonts w:ascii="Verdana" w:hAnsi="Verdana"/>
              </w:rPr>
              <w:t>will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="00B87CAA" w:rsidRPr="00394D5B">
              <w:rPr>
                <w:rFonts w:ascii="Verdana" w:hAnsi="Verdana"/>
              </w:rPr>
              <w:t>be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="00B87CAA" w:rsidRPr="00394D5B">
              <w:rPr>
                <w:rFonts w:ascii="Verdana" w:hAnsi="Verdana"/>
              </w:rPr>
              <w:t>deducted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="00B87CAA" w:rsidRPr="00394D5B">
              <w:rPr>
                <w:rFonts w:ascii="Verdana" w:hAnsi="Verdana"/>
              </w:rPr>
              <w:t>from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="00B87CAA" w:rsidRPr="00394D5B">
              <w:rPr>
                <w:rFonts w:ascii="Verdana" w:hAnsi="Verdana"/>
              </w:rPr>
              <w:t>your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="00B87CAA" w:rsidRPr="00394D5B">
              <w:rPr>
                <w:rFonts w:ascii="Verdana" w:hAnsi="Verdana"/>
              </w:rPr>
              <w:t>bank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="00B87CAA" w:rsidRPr="00394D5B">
              <w:rPr>
                <w:rFonts w:ascii="Verdana" w:hAnsi="Verdana"/>
              </w:rPr>
              <w:t>account.</w:t>
            </w:r>
          </w:p>
          <w:p w14:paraId="6AD3E8BB" w14:textId="77777777" w:rsidR="00B87CAA" w:rsidRPr="000A283D" w:rsidRDefault="00B87CAA" w:rsidP="00023289">
            <w:pPr>
              <w:spacing w:before="120" w:after="120"/>
              <w:ind w:left="360"/>
              <w:rPr>
                <w:rFonts w:ascii="Verdana" w:hAnsi="Verdana" w:cs="Arial"/>
                <w:bCs/>
              </w:rPr>
            </w:pPr>
          </w:p>
          <w:p w14:paraId="5E943C27" w14:textId="77777777" w:rsidR="00B87CAA" w:rsidRPr="00394D5B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394D5B">
              <w:rPr>
                <w:rFonts w:ascii="Verdana" w:hAnsi="Verdana"/>
                <w:b/>
              </w:rPr>
              <w:t>Note:</w:t>
            </w:r>
            <w:r w:rsidR="00860C82" w:rsidRPr="00394D5B">
              <w:rPr>
                <w:rFonts w:ascii="Verdana" w:hAnsi="Verdana"/>
                <w:b/>
                <w:i/>
              </w:rPr>
              <w:t xml:space="preserve">  </w:t>
            </w:r>
            <w:r w:rsidRPr="00394D5B">
              <w:rPr>
                <w:rFonts w:ascii="Verdana" w:hAnsi="Verdana"/>
              </w:rPr>
              <w:t>If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the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balance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owed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is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greater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than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$300,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the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CCR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must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document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in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PeopleSafe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that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the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beneficiary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agreed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to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the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deduction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and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document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the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amount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agreed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upon.</w:t>
            </w:r>
          </w:p>
          <w:p w14:paraId="77D4857F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  <w:p w14:paraId="2F125778" w14:textId="77777777" w:rsidR="00B87CAA" w:rsidRPr="00394D5B" w:rsidRDefault="00B87CAA" w:rsidP="00023289">
            <w:pPr>
              <w:spacing w:before="120" w:after="120"/>
              <w:ind w:left="360"/>
              <w:rPr>
                <w:rFonts w:ascii="Verdana" w:hAnsi="Verdana"/>
              </w:rPr>
            </w:pPr>
            <w:r w:rsidRPr="00394D5B">
              <w:rPr>
                <w:rFonts w:ascii="Verdana" w:hAnsi="Verdana"/>
                <w:b/>
                <w:bCs/>
              </w:rPr>
              <w:t>Important</w:t>
            </w:r>
            <w:r w:rsidR="00860C82" w:rsidRPr="00394D5B">
              <w:rPr>
                <w:rFonts w:ascii="Verdana" w:hAnsi="Verdana"/>
                <w:b/>
                <w:bCs/>
              </w:rPr>
              <w:t xml:space="preserve"> </w:t>
            </w:r>
            <w:r w:rsidRPr="00394D5B">
              <w:rPr>
                <w:rFonts w:ascii="Verdana" w:hAnsi="Verdana"/>
                <w:b/>
                <w:bCs/>
              </w:rPr>
              <w:t>Reminder:</w:t>
            </w:r>
            <w:r w:rsidR="00860C82" w:rsidRPr="00394D5B">
              <w:rPr>
                <w:rFonts w:ascii="Verdana" w:hAnsi="Verdana"/>
                <w:bCs/>
              </w:rPr>
              <w:t xml:space="preserve">  </w:t>
            </w:r>
            <w:r w:rsidRPr="00394D5B">
              <w:rPr>
                <w:rFonts w:ascii="Verdana" w:hAnsi="Verdana"/>
              </w:rPr>
              <w:t>Under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  <w:b/>
              </w:rPr>
              <w:t>no</w:t>
            </w:r>
            <w:r w:rsidR="00860C82" w:rsidRPr="00394D5B">
              <w:rPr>
                <w:rFonts w:ascii="Verdana" w:hAnsi="Verdana"/>
                <w:b/>
              </w:rPr>
              <w:t xml:space="preserve"> </w:t>
            </w:r>
            <w:r w:rsidRPr="00394D5B">
              <w:rPr>
                <w:rFonts w:ascii="Verdana" w:hAnsi="Verdana"/>
                <w:b/>
              </w:rPr>
              <w:t>circumstance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is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it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appropriate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to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list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full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credit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card/debit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card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numbers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or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EFT/ACH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routing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and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account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numbers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in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any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comments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field.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This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includes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but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is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not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limited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to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RM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Task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comments/notes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&amp;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Stop-see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comments.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Credit/Debit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card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numbers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and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EFT/ACH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routing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and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account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numbers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may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  <w:b/>
              </w:rPr>
              <w:t>only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be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entered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in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system-specified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credit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card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number/EFT/ACH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routing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and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account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number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fields.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All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comment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fields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are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periodically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checked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for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compliance.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Users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who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fail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to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abide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by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policy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may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be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subject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to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disciplinary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action.</w:t>
            </w:r>
          </w:p>
          <w:p w14:paraId="6DB253A8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  <w:p w14:paraId="6D4055A8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w:anchor="Step7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7</w:t>
              </w:r>
            </w:hyperlink>
            <w:r w:rsidRPr="000A283D">
              <w:rPr>
                <w:rFonts w:ascii="Verdana" w:hAnsi="Verdana"/>
              </w:rPr>
              <w:t>.</w:t>
            </w:r>
          </w:p>
          <w:p w14:paraId="5822F129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B87CAA" w:rsidRPr="000A283D" w14:paraId="687EA1A5" w14:textId="77777777" w:rsidTr="00DB65A3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6848" w14:textId="77777777" w:rsidR="00B87CAA" w:rsidRPr="000A283D" w:rsidRDefault="00B87CAA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bookmarkStart w:id="22" w:name="RCD"/>
            <w:bookmarkStart w:id="23" w:name="SSA"/>
            <w:r w:rsidRPr="000A283D">
              <w:rPr>
                <w:rFonts w:ascii="Verdana" w:hAnsi="Verdana" w:cs="Arial"/>
                <w:b/>
                <w:bCs/>
              </w:rPr>
              <w:t>5</w:t>
            </w:r>
            <w:bookmarkEnd w:id="22"/>
            <w:bookmarkEnd w:id="23"/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DFD" w14:textId="10260123" w:rsidR="00B87CAA" w:rsidRPr="000A283D" w:rsidRDefault="00B87CAA" w:rsidP="00023289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bookmarkStart w:id="24" w:name="Step5"/>
            <w:bookmarkEnd w:id="24"/>
            <w:r w:rsidRPr="000A283D">
              <w:rPr>
                <w:rFonts w:ascii="Verdana" w:hAnsi="Verdana"/>
              </w:rPr>
              <w:t>Refer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r:id="rId15" w:anchor="!/view?docid=56e63826-3e28-4427-b5e9-1dc4a5140209" w:history="1">
              <w:r w:rsidR="00467190">
                <w:rPr>
                  <w:rStyle w:val="Hyperlink"/>
                  <w:rFonts w:ascii="Verdana" w:hAnsi="Verdana"/>
                </w:rPr>
                <w:t>Aetna MED D - SilverScript Premium Billing Credit Card Single-Sign-On (SSO) Processes (098901)</w:t>
              </w:r>
            </w:hyperlink>
            <w:r w:rsidRPr="000A283D">
              <w:rPr>
                <w:rFonts w:ascii="Verdana" w:hAnsi="Verdana"/>
              </w:rPr>
              <w:t>.</w:t>
            </w:r>
          </w:p>
          <w:p w14:paraId="2CB2F6B7" w14:textId="77777777" w:rsidR="00B87CAA" w:rsidRPr="000A283D" w:rsidRDefault="00B87CAA" w:rsidP="00023289">
            <w:pPr>
              <w:autoSpaceDE w:val="0"/>
              <w:autoSpaceDN w:val="0"/>
              <w:adjustRightInd w:val="0"/>
              <w:spacing w:before="120" w:after="120"/>
              <w:ind w:left="1080"/>
              <w:rPr>
                <w:rFonts w:ascii="Verdana" w:hAnsi="Verdana"/>
              </w:rPr>
            </w:pPr>
          </w:p>
          <w:p w14:paraId="68AFA238" w14:textId="77777777" w:rsidR="00B87CAA" w:rsidRPr="000A283D" w:rsidRDefault="00B87CAA" w:rsidP="00023289">
            <w:pPr>
              <w:spacing w:before="120" w:after="120"/>
              <w:ind w:left="360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Important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Reminder:</w:t>
            </w:r>
            <w:r w:rsidR="00860C82" w:rsidRPr="000A283D">
              <w:rPr>
                <w:rFonts w:ascii="Verdana" w:hAnsi="Verdana"/>
                <w:b/>
              </w:rPr>
              <w:t xml:space="preserve">  </w:t>
            </w:r>
            <w:r w:rsidRPr="000A283D">
              <w:rPr>
                <w:rFonts w:ascii="Verdana" w:hAnsi="Verdana"/>
              </w:rPr>
              <w:t>With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F93A2D">
              <w:rPr>
                <w:rFonts w:ascii="Verdana" w:hAnsi="Verdana"/>
              </w:rPr>
              <w:t xml:space="preserve">RCD </w:t>
            </w:r>
            <w:r w:rsidRPr="000A283D">
              <w:rPr>
                <w:rFonts w:ascii="Verdana" w:hAnsi="Verdana"/>
              </w:rPr>
              <w:t>recurring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credit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card/debit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card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payments,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beneficiary’s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entire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balance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deducted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each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month.</w:t>
            </w:r>
          </w:p>
          <w:p w14:paraId="34EF3315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Cs/>
              </w:rPr>
            </w:pPr>
          </w:p>
          <w:p w14:paraId="57878651" w14:textId="77777777" w:rsidR="00B87CAA" w:rsidRPr="000A283D" w:rsidRDefault="00B87CAA" w:rsidP="00023289">
            <w:pPr>
              <w:spacing w:before="120" w:after="120"/>
              <w:ind w:left="360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 w:cs="Arial"/>
                <w:b/>
                <w:bCs/>
              </w:rPr>
              <w:t>Example: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 </w:t>
            </w:r>
            <w:r w:rsidRPr="000A283D">
              <w:rPr>
                <w:rFonts w:ascii="Verdana" w:hAnsi="Verdana" w:cs="Arial"/>
                <w:bCs/>
              </w:rPr>
              <w:t>On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first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charge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to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credit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card/debit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card,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if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beneficiary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owes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more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than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one</w:t>
            </w:r>
            <w:r w:rsidR="00860C82" w:rsidRPr="000A283D">
              <w:rPr>
                <w:rFonts w:ascii="Verdana" w:hAnsi="Verdana" w:cs="Arial"/>
                <w:b/>
                <w:bCs/>
                <w:i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month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of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premiums,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system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will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take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ALL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that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is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due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and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not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just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one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month’s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premium.</w:t>
            </w:r>
          </w:p>
          <w:p w14:paraId="0538BB87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Cs/>
              </w:rPr>
            </w:pPr>
          </w:p>
          <w:p w14:paraId="6C7EE54F" w14:textId="19DEB106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Cs/>
              </w:rPr>
              <w:t>Refer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to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Viewing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Premium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Balance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section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r:id="rId16" w:anchor="!/view?docid=7072bae5-b9f6-4141-991f-9b3d11e7a5bd" w:history="1">
              <w:r w:rsidR="00467190">
                <w:rPr>
                  <w:rStyle w:val="Hyperlink"/>
                  <w:rFonts w:ascii="Verdana" w:hAnsi="Verdana"/>
                </w:rPr>
                <w:t>Aetna MED D - SilverScript - Premium Billing General Information, Processes, and Document Index (026695)</w:t>
              </w:r>
            </w:hyperlink>
            <w:r w:rsidRPr="000A283D">
              <w:rPr>
                <w:rFonts w:ascii="Verdana" w:hAnsi="Verdana"/>
              </w:rPr>
              <w:t>.</w:t>
            </w:r>
          </w:p>
          <w:p w14:paraId="5B2FFB89" w14:textId="07DF9CC5" w:rsidR="00B87CAA" w:rsidRPr="000A283D" w:rsidRDefault="00865C08" w:rsidP="00023289">
            <w:pPr>
              <w:spacing w:before="120" w:after="120"/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D8E159F" wp14:editId="1C7D2420">
                  <wp:extent cx="238125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have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account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balance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&lt;$xx.xx&gt;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this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entire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amount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deducted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from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credit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card/debit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card.</w:t>
            </w:r>
          </w:p>
          <w:p w14:paraId="5AD1B014" w14:textId="77777777" w:rsidR="00B87CAA" w:rsidRPr="000A283D" w:rsidRDefault="00B87CAA" w:rsidP="00023289">
            <w:pPr>
              <w:spacing w:before="120" w:after="120"/>
              <w:ind w:left="360"/>
              <w:rPr>
                <w:rFonts w:ascii="Verdana" w:hAnsi="Verdana" w:cs="Arial"/>
                <w:bCs/>
              </w:rPr>
            </w:pPr>
          </w:p>
          <w:p w14:paraId="395CCC07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Note:</w:t>
            </w:r>
            <w:r w:rsidR="00860C82" w:rsidRPr="000A283D">
              <w:rPr>
                <w:rFonts w:ascii="Verdana" w:hAnsi="Verdana"/>
                <w:b/>
                <w:i/>
              </w:rPr>
              <w:t xml:space="preserve">  </w:t>
            </w:r>
            <w:r w:rsidRPr="000A283D">
              <w:rPr>
                <w:rFonts w:ascii="Verdana" w:hAnsi="Verdana"/>
              </w:rPr>
              <w:t>If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balance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owed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greater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$300,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CCR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must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document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PeopleSafe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beneficiary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agreed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deduction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document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amount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agreed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upon.</w:t>
            </w:r>
          </w:p>
          <w:p w14:paraId="380BFD70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  <w:p w14:paraId="3F0683CF" w14:textId="77777777" w:rsidR="00B87CAA" w:rsidRPr="00394D5B" w:rsidRDefault="00B87CAA" w:rsidP="00023289">
            <w:pPr>
              <w:spacing w:before="120" w:after="120"/>
              <w:ind w:left="360"/>
              <w:rPr>
                <w:rFonts w:ascii="Verdana" w:hAnsi="Verdana"/>
              </w:rPr>
            </w:pPr>
            <w:r w:rsidRPr="00394D5B">
              <w:rPr>
                <w:rFonts w:ascii="Verdana" w:hAnsi="Verdana"/>
                <w:b/>
                <w:bCs/>
              </w:rPr>
              <w:t>Important</w:t>
            </w:r>
            <w:r w:rsidR="00860C82" w:rsidRPr="00394D5B">
              <w:rPr>
                <w:rFonts w:ascii="Verdana" w:hAnsi="Verdana"/>
                <w:b/>
                <w:bCs/>
              </w:rPr>
              <w:t xml:space="preserve"> </w:t>
            </w:r>
            <w:r w:rsidRPr="00394D5B">
              <w:rPr>
                <w:rFonts w:ascii="Verdana" w:hAnsi="Verdana"/>
                <w:b/>
                <w:bCs/>
              </w:rPr>
              <w:t>Reminder:</w:t>
            </w:r>
            <w:r w:rsidR="00860C82" w:rsidRPr="00394D5B">
              <w:rPr>
                <w:rFonts w:ascii="Verdana" w:hAnsi="Verdana"/>
                <w:b/>
                <w:bCs/>
              </w:rPr>
              <w:t xml:space="preserve"> </w:t>
            </w:r>
            <w:r w:rsidR="00860C82" w:rsidRPr="00394D5B">
              <w:rPr>
                <w:rFonts w:ascii="Verdana" w:hAnsi="Verdana"/>
                <w:bCs/>
              </w:rPr>
              <w:t xml:space="preserve"> </w:t>
            </w:r>
            <w:r w:rsidRPr="00394D5B">
              <w:rPr>
                <w:rFonts w:ascii="Verdana" w:hAnsi="Verdana"/>
              </w:rPr>
              <w:t>Under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  <w:b/>
              </w:rPr>
              <w:t>no</w:t>
            </w:r>
            <w:r w:rsidR="00860C82" w:rsidRPr="00394D5B">
              <w:rPr>
                <w:rFonts w:ascii="Verdana" w:hAnsi="Verdana"/>
                <w:b/>
              </w:rPr>
              <w:t xml:space="preserve"> </w:t>
            </w:r>
            <w:r w:rsidRPr="00394D5B">
              <w:rPr>
                <w:rFonts w:ascii="Verdana" w:hAnsi="Verdana"/>
                <w:b/>
              </w:rPr>
              <w:t>circumstance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is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it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appropriate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to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list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full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Credit/Debit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card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numbers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or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EFT/ACH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routing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and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account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numbers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in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any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comments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field.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This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includes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but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is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not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limited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to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RM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Task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comments/notes,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Stop-see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comments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and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Emails.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Credit/Debit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card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numbers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and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EFT/ACH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routing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and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account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numbers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may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  <w:b/>
              </w:rPr>
              <w:t>only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be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entered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in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system-specified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credit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card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number/EFT/ACH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routing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and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account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number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fields.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All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comment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fields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are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periodically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checked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for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compliance.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Users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who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fail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to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abide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by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policy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may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be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subject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to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disciplinary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action.</w:t>
            </w:r>
          </w:p>
          <w:p w14:paraId="77FB7908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  <w:p w14:paraId="055F2A23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w:anchor="Step7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7</w:t>
              </w:r>
            </w:hyperlink>
            <w:r w:rsidRPr="000A283D">
              <w:rPr>
                <w:rFonts w:ascii="Verdana" w:hAnsi="Verdana"/>
              </w:rPr>
              <w:t>.</w:t>
            </w:r>
          </w:p>
          <w:p w14:paraId="2EE02881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B87CAA" w:rsidRPr="000A283D" w14:paraId="05329221" w14:textId="77777777" w:rsidTr="00DB65A3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2D67" w14:textId="77777777" w:rsidR="00B87CAA" w:rsidRPr="000A283D" w:rsidRDefault="00B87CAA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bookmarkStart w:id="25" w:name="DirectBill"/>
            <w:r w:rsidRPr="000A283D">
              <w:rPr>
                <w:rFonts w:ascii="Verdana" w:hAnsi="Verdana" w:cs="Arial"/>
                <w:b/>
                <w:bCs/>
              </w:rPr>
              <w:t>6</w:t>
            </w:r>
            <w:bookmarkEnd w:id="25"/>
          </w:p>
          <w:p w14:paraId="3736A8ED" w14:textId="313B0E77" w:rsidR="00B87CAA" w:rsidRPr="000A283D" w:rsidRDefault="00865C08" w:rsidP="00023289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EE01A87" wp14:editId="5088F565">
                  <wp:extent cx="238125" cy="209550"/>
                  <wp:effectExtent l="0" t="0" r="0" b="0"/>
                  <wp:docPr id="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6423" w14:textId="3B3863BF" w:rsidR="00B87CAA" w:rsidRPr="000A283D" w:rsidRDefault="00865C08" w:rsidP="00023289">
            <w:pPr>
              <w:spacing w:before="120" w:after="120"/>
              <w:rPr>
                <w:rFonts w:ascii="Verdana" w:hAnsi="Verdana"/>
              </w:rPr>
            </w:pPr>
            <w:bookmarkStart w:id="26" w:name="Step6"/>
            <w:bookmarkEnd w:id="26"/>
            <w:r>
              <w:rPr>
                <w:rFonts w:ascii="Verdana" w:hAnsi="Verdana"/>
                <w:noProof/>
              </w:rPr>
              <w:drawing>
                <wp:inline distT="0" distB="0" distL="0" distR="0" wp14:anchorId="16667580" wp14:editId="1FB343AF">
                  <wp:extent cx="238125" cy="209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</w:rPr>
              <w:t>Thank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allowing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provide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these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available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automatic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payment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methods.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decide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add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one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these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options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profile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later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time,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please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contact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Customer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Care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one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representatives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happy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assist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you.</w:t>
            </w:r>
            <w:r w:rsidR="00860C82" w:rsidRPr="000A283D">
              <w:rPr>
                <w:rFonts w:ascii="Verdana" w:hAnsi="Verdana"/>
              </w:rPr>
              <w:t xml:space="preserve"> </w:t>
            </w:r>
          </w:p>
          <w:p w14:paraId="353D7CF7" w14:textId="77777777" w:rsidR="00B87CAA" w:rsidRPr="000A283D" w:rsidRDefault="00860C82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 xml:space="preserve"> </w:t>
            </w:r>
          </w:p>
          <w:p w14:paraId="12EFD8F0" w14:textId="77777777" w:rsidR="00B87CAA" w:rsidRPr="000A283D" w:rsidRDefault="00B87CAA" w:rsidP="00023289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As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reminder,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entire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balance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each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month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invoice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date.</w:t>
            </w:r>
          </w:p>
          <w:p w14:paraId="1662346D" w14:textId="77777777" w:rsidR="00B87CAA" w:rsidRPr="000A283D" w:rsidRDefault="00B87CAA" w:rsidP="00023289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Monthly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date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listed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invoice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month’s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premium.</w:t>
            </w:r>
          </w:p>
          <w:p w14:paraId="5081E6C7" w14:textId="77777777" w:rsidR="00B87CAA" w:rsidRPr="000A283D" w:rsidRDefault="00B87CAA" w:rsidP="00023289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bCs/>
              </w:rPr>
              <w:t>To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view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the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beneficiary’s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specific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due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date,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access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his/her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actual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invoice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in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</w:rPr>
              <w:t>ONEclick</w:t>
            </w:r>
            <w:r w:rsidRPr="000A283D">
              <w:rPr>
                <w:rFonts w:ascii="Verdana" w:hAnsi="Verdana"/>
                <w:bCs/>
              </w:rPr>
              <w:t>.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</w:p>
          <w:p w14:paraId="227F4E71" w14:textId="77777777" w:rsidR="00B87CAA" w:rsidRPr="000A283D" w:rsidRDefault="00B87CAA" w:rsidP="00023289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If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has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NOT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been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received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posted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account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invoice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date,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could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receive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initial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notice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nonpayment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begins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Dunning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Disenrollment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process.</w:t>
            </w:r>
          </w:p>
          <w:p w14:paraId="08F0F8FB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  <w:p w14:paraId="1F8C63F1" w14:textId="3AB753B0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Note</w:t>
            </w:r>
            <w:r w:rsidRPr="000A283D">
              <w:rPr>
                <w:rFonts w:ascii="Verdana" w:hAnsi="Verdana"/>
                <w:b/>
                <w:bCs/>
              </w:rPr>
              <w:t>:</w:t>
            </w:r>
            <w:r w:rsidR="00860C82" w:rsidRPr="000A283D">
              <w:rPr>
                <w:rFonts w:ascii="Verdana" w:hAnsi="Verdana"/>
              </w:rPr>
              <w:t xml:space="preserve"> 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additional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questions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about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Dunning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process,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refer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r:id="rId17" w:anchor="!/view?docid=c9ae8d9a-2459-4cb4-8b20-90ae27a97756" w:history="1">
              <w:r w:rsidR="00467190">
                <w:rPr>
                  <w:rStyle w:val="Hyperlink"/>
                  <w:rFonts w:ascii="Verdana" w:hAnsi="Verdana"/>
                </w:rPr>
                <w:t>Aetna MED D - SilverScript - Premium Billing Dunning and Disputes Process (026593)</w:t>
              </w:r>
            </w:hyperlink>
            <w:r w:rsidRPr="000A283D">
              <w:rPr>
                <w:rFonts w:ascii="Verdana" w:hAnsi="Verdana"/>
              </w:rPr>
              <w:t>.</w:t>
            </w:r>
          </w:p>
          <w:p w14:paraId="67E2D536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b/>
              </w:rPr>
            </w:pPr>
          </w:p>
          <w:p w14:paraId="041A6F75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Step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8</w:t>
            </w:r>
            <w:r w:rsidRPr="000A283D">
              <w:rPr>
                <w:rFonts w:ascii="Verdana" w:hAnsi="Verdana"/>
              </w:rPr>
              <w:t>.</w:t>
            </w:r>
          </w:p>
        </w:tc>
      </w:tr>
      <w:tr w:rsidR="00B87CAA" w:rsidRPr="000A283D" w14:paraId="68A9BCA1" w14:textId="77777777" w:rsidTr="00DB65A3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BF6E" w14:textId="77777777" w:rsidR="000A283D" w:rsidRDefault="00B87CAA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bookmarkStart w:id="27" w:name="Reminder"/>
            <w:r w:rsidRPr="000A283D">
              <w:rPr>
                <w:rFonts w:ascii="Verdana" w:hAnsi="Verdana" w:cs="Arial"/>
                <w:b/>
                <w:bCs/>
              </w:rPr>
              <w:t>7</w:t>
            </w:r>
            <w:bookmarkEnd w:id="27"/>
          </w:p>
          <w:p w14:paraId="69E87E5B" w14:textId="053C95A9" w:rsidR="00B87CAA" w:rsidRPr="000A283D" w:rsidRDefault="00865C08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73B67BC6" wp14:editId="24B9C162">
                  <wp:extent cx="238125" cy="209550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4706" w14:textId="57CA0459" w:rsidR="00B87CAA" w:rsidRPr="000A283D" w:rsidRDefault="00865C08" w:rsidP="00023289">
            <w:pPr>
              <w:spacing w:before="120" w:after="120"/>
              <w:rPr>
                <w:rFonts w:ascii="Verdana" w:hAnsi="Verdana"/>
              </w:rPr>
            </w:pPr>
            <w:bookmarkStart w:id="28" w:name="Step7"/>
            <w:bookmarkEnd w:id="28"/>
            <w:r>
              <w:rPr>
                <w:rFonts w:ascii="Verdana" w:hAnsi="Verdana"/>
                <w:noProof/>
              </w:rPr>
              <w:drawing>
                <wp:inline distT="0" distB="0" distL="0" distR="0" wp14:anchorId="3AB757B0" wp14:editId="4D8DE654">
                  <wp:extent cx="238125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</w:rPr>
              <w:t>As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reminder,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please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continue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monthly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premiums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until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option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effective.</w:t>
            </w:r>
          </w:p>
          <w:p w14:paraId="31656A80" w14:textId="77777777" w:rsidR="00B87CAA" w:rsidRPr="000A283D" w:rsidRDefault="00B87CAA" w:rsidP="00023289">
            <w:pPr>
              <w:numPr>
                <w:ilvl w:val="0"/>
                <w:numId w:val="9"/>
              </w:numPr>
              <w:spacing w:before="120" w:after="120"/>
              <w:ind w:left="108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Monthly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date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listed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invoice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month’s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premium.</w:t>
            </w:r>
          </w:p>
          <w:p w14:paraId="1AB3889E" w14:textId="77777777" w:rsidR="00B87CAA" w:rsidRPr="000A283D" w:rsidRDefault="00B87CAA" w:rsidP="00023289">
            <w:pPr>
              <w:pStyle w:val="ListParagraph"/>
              <w:numPr>
                <w:ilvl w:val="1"/>
                <w:numId w:val="10"/>
              </w:numPr>
              <w:spacing w:before="120" w:after="120"/>
              <w:ind w:left="1440"/>
              <w:rPr>
                <w:rFonts w:ascii="Verdana" w:hAnsi="Verdana"/>
                <w:bCs/>
              </w:rPr>
            </w:pPr>
            <w:r w:rsidRPr="000A283D">
              <w:rPr>
                <w:rFonts w:ascii="Verdana" w:hAnsi="Verdana"/>
                <w:bCs/>
              </w:rPr>
              <w:t>To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view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the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beneficiary’s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specific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due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date,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access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his/her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actual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invoice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in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</w:rPr>
              <w:t>ONEclick</w:t>
            </w:r>
            <w:r w:rsidRPr="000A283D">
              <w:rPr>
                <w:rFonts w:ascii="Verdana" w:hAnsi="Verdana"/>
              </w:rPr>
              <w:t>.</w:t>
            </w:r>
          </w:p>
          <w:p w14:paraId="748CE040" w14:textId="77777777" w:rsidR="00B87CAA" w:rsidRPr="000A283D" w:rsidRDefault="00B87CAA" w:rsidP="00023289">
            <w:pPr>
              <w:numPr>
                <w:ilvl w:val="0"/>
                <w:numId w:val="9"/>
              </w:numPr>
              <w:spacing w:before="120" w:after="120"/>
              <w:ind w:left="108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If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F93A2D">
              <w:rPr>
                <w:rFonts w:ascii="Verdana" w:hAnsi="Verdana"/>
              </w:rPr>
              <w:t>direct</w:t>
            </w:r>
            <w:r w:rsidR="007E0307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has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NOT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been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received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posted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account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invoice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date,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could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receive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initial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notice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nonpayment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begins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Dunning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Disenrollment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process.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F93A2D">
              <w:rPr>
                <w:rFonts w:ascii="Verdana" w:hAnsi="Verdana"/>
              </w:rPr>
              <w:t>Note that autopay payments will draft at a later set date, but will apply as if received on the 1</w:t>
            </w:r>
            <w:r w:rsidR="00F93A2D">
              <w:rPr>
                <w:rFonts w:ascii="Verdana" w:hAnsi="Verdana"/>
                <w:vertAlign w:val="superscript"/>
              </w:rPr>
              <w:t xml:space="preserve">st </w:t>
            </w:r>
            <w:r w:rsidR="00F93A2D">
              <w:rPr>
                <w:rFonts w:ascii="Verdana" w:hAnsi="Verdana"/>
              </w:rPr>
              <w:t>and not place the member is the Dunning process</w:t>
            </w:r>
          </w:p>
          <w:p w14:paraId="5B83E2B2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b/>
              </w:rPr>
            </w:pPr>
          </w:p>
          <w:p w14:paraId="6D9CB2C8" w14:textId="28E111EF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Note</w:t>
            </w:r>
            <w:r w:rsidRPr="000A283D">
              <w:rPr>
                <w:rFonts w:ascii="Verdana" w:hAnsi="Verdana"/>
                <w:b/>
                <w:bCs/>
              </w:rPr>
              <w:t>:</w:t>
            </w:r>
            <w:r w:rsidR="00860C82" w:rsidRPr="000A283D">
              <w:rPr>
                <w:rFonts w:ascii="Verdana" w:hAnsi="Verdana"/>
              </w:rPr>
              <w:t xml:space="preserve"> 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additional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questions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about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Dunning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process,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refer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r:id="rId18" w:history="1">
              <w:r w:rsidR="00467190">
                <w:rPr>
                  <w:rStyle w:val="Hyperlink"/>
                  <w:rFonts w:ascii="Verdana" w:hAnsi="Verdana"/>
                </w:rPr>
                <w:t>Aetna MED D - SilverScript - Premium Billing Dunning and Disputes Process (026593)</w:t>
              </w:r>
            </w:hyperlink>
            <w:r w:rsidRPr="000A283D">
              <w:rPr>
                <w:rFonts w:ascii="Verdana" w:hAnsi="Verdana"/>
              </w:rPr>
              <w:t>.</w:t>
            </w:r>
          </w:p>
          <w:p w14:paraId="2F83A6FB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B87CAA" w:rsidRPr="000A283D" w14:paraId="2E955945" w14:textId="77777777" w:rsidTr="00DB65A3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5756" w14:textId="77777777" w:rsidR="00B87CAA" w:rsidRPr="000A283D" w:rsidRDefault="00B87CAA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bookmarkStart w:id="29" w:name="Proceed"/>
            <w:r w:rsidRPr="000A283D">
              <w:rPr>
                <w:rFonts w:ascii="Verdana" w:hAnsi="Verdana" w:cs="Arial"/>
                <w:b/>
                <w:bCs/>
              </w:rPr>
              <w:t>8</w:t>
            </w:r>
            <w:bookmarkEnd w:id="29"/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58D5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Cs/>
              </w:rPr>
            </w:pPr>
            <w:bookmarkStart w:id="30" w:name="Step8"/>
            <w:bookmarkEnd w:id="30"/>
            <w:r w:rsidRPr="000A283D">
              <w:rPr>
                <w:rFonts w:ascii="Verdana" w:hAnsi="Verdana" w:cs="Arial"/>
                <w:bCs/>
              </w:rPr>
              <w:t>Proceed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to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address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and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resolve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beneficiary’s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Premium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Billing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inquiry.</w:t>
            </w:r>
          </w:p>
          <w:p w14:paraId="3DF9AE02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Cs/>
              </w:rPr>
            </w:pPr>
          </w:p>
        </w:tc>
      </w:tr>
      <w:tr w:rsidR="00B87CAA" w:rsidRPr="000A283D" w14:paraId="50D7E474" w14:textId="77777777" w:rsidTr="00DB65A3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7E0A" w14:textId="77777777" w:rsidR="00B87CAA" w:rsidRPr="000A283D" w:rsidRDefault="00B87CAA" w:rsidP="0002328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A283D">
              <w:rPr>
                <w:rFonts w:ascii="Verdana" w:hAnsi="Verdana" w:cs="Arial"/>
                <w:b/>
                <w:bCs/>
              </w:rPr>
              <w:t>9</w:t>
            </w:r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1489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 w:cs="Arial"/>
                <w:bCs/>
              </w:rPr>
              <w:t>Ask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if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there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are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any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other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questions.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</w:p>
          <w:p w14:paraId="75CE8982" w14:textId="2EF65CA9" w:rsidR="00B87CAA" w:rsidRPr="000A283D" w:rsidRDefault="00B87CAA" w:rsidP="00023289">
            <w:pPr>
              <w:numPr>
                <w:ilvl w:val="0"/>
                <w:numId w:val="11"/>
              </w:numPr>
              <w:spacing w:before="120" w:after="120"/>
              <w:rPr>
                <w:rFonts w:ascii="Verdana" w:hAnsi="Verdana"/>
                <w:bCs/>
                <w:color w:val="333333"/>
              </w:rPr>
            </w:pPr>
            <w:r w:rsidRPr="000A283D">
              <w:rPr>
                <w:rFonts w:ascii="Verdana" w:hAnsi="Verdana" w:cs="Arial"/>
                <w:bCs/>
              </w:rPr>
              <w:t>Address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any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other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issues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and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/>
              </w:rPr>
              <w:t>document/close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call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according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existing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policies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procedures;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refer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r:id="rId19" w:anchor="!/view?docid=e9cdb772-9c04-4e42-b87a-ae4d2c2e1f62" w:history="1">
              <w:r w:rsidR="00467190">
                <w:rPr>
                  <w:rStyle w:val="Hyperlink"/>
                  <w:rFonts w:ascii="Verdana" w:hAnsi="Verdana"/>
                  <w:bCs/>
                </w:rPr>
                <w:t xml:space="preserve">MED D - Call Documentation Including Viewing and Adding Comments in </w:t>
              </w:r>
              <w:proofErr w:type="spellStart"/>
              <w:r w:rsidR="00467190">
                <w:rPr>
                  <w:rStyle w:val="Hyperlink"/>
                  <w:rFonts w:ascii="Verdana" w:hAnsi="Verdana"/>
                  <w:bCs/>
                </w:rPr>
                <w:t>PeopleSafe</w:t>
              </w:r>
              <w:proofErr w:type="spellEnd"/>
              <w:r w:rsidR="00467190">
                <w:rPr>
                  <w:rStyle w:val="Hyperlink"/>
                  <w:rFonts w:ascii="Verdana" w:hAnsi="Verdana"/>
                  <w:bCs/>
                </w:rPr>
                <w:t xml:space="preserve"> (067665)</w:t>
              </w:r>
            </w:hyperlink>
            <w:r w:rsidR="00860C82" w:rsidRPr="000A283D">
              <w:rPr>
                <w:rFonts w:ascii="Verdana" w:hAnsi="Verdana"/>
                <w:b/>
                <w:bCs/>
                <w:color w:val="333333"/>
              </w:rPr>
              <w:t xml:space="preserve"> </w:t>
            </w:r>
          </w:p>
          <w:p w14:paraId="0F7E33D8" w14:textId="77777777" w:rsidR="00B87CAA" w:rsidRPr="000A283D" w:rsidRDefault="00B87CAA" w:rsidP="00023289">
            <w:pPr>
              <w:numPr>
                <w:ilvl w:val="0"/>
                <w:numId w:val="11"/>
              </w:numPr>
              <w:spacing w:before="120" w:after="120"/>
              <w:rPr>
                <w:rFonts w:ascii="Verdana" w:hAnsi="Verdana"/>
                <w:bCs/>
                <w:color w:val="333333"/>
              </w:rPr>
            </w:pPr>
            <w:r w:rsidRPr="000A283D">
              <w:rPr>
                <w:rFonts w:ascii="Verdana" w:hAnsi="Verdana"/>
              </w:rPr>
              <w:t>Log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Activity:</w:t>
            </w:r>
          </w:p>
          <w:p w14:paraId="7797A36E" w14:textId="77777777" w:rsidR="00B87CAA" w:rsidRPr="00394D5B" w:rsidRDefault="00B87CAA" w:rsidP="00023289">
            <w:pPr>
              <w:numPr>
                <w:ilvl w:val="1"/>
                <w:numId w:val="11"/>
              </w:numPr>
              <w:spacing w:before="120" w:after="120"/>
              <w:rPr>
                <w:rFonts w:ascii="Verdana" w:hAnsi="Verdana"/>
                <w:bCs/>
              </w:rPr>
            </w:pPr>
            <w:r w:rsidRPr="00394D5B">
              <w:rPr>
                <w:rFonts w:ascii="Verdana" w:hAnsi="Verdana"/>
                <w:bCs/>
              </w:rPr>
              <w:t>209</w:t>
            </w:r>
            <w:r w:rsidR="00860C82" w:rsidRPr="00394D5B">
              <w:rPr>
                <w:rFonts w:ascii="Verdana" w:hAnsi="Verdana"/>
                <w:bCs/>
              </w:rPr>
              <w:t xml:space="preserve"> </w:t>
            </w:r>
            <w:r w:rsidRPr="00394D5B">
              <w:rPr>
                <w:rFonts w:ascii="Verdana" w:hAnsi="Verdana"/>
                <w:bCs/>
              </w:rPr>
              <w:t>=</w:t>
            </w:r>
            <w:r w:rsidR="00860C82" w:rsidRPr="00394D5B">
              <w:rPr>
                <w:rFonts w:ascii="Verdana" w:hAnsi="Verdana"/>
                <w:bCs/>
              </w:rPr>
              <w:t xml:space="preserve"> </w:t>
            </w:r>
            <w:r w:rsidRPr="00394D5B">
              <w:rPr>
                <w:rFonts w:ascii="Verdana" w:hAnsi="Verdana"/>
                <w:bCs/>
              </w:rPr>
              <w:t>Payment</w:t>
            </w:r>
            <w:r w:rsidR="00860C82" w:rsidRPr="00394D5B">
              <w:rPr>
                <w:rFonts w:ascii="Verdana" w:hAnsi="Verdana"/>
                <w:bCs/>
              </w:rPr>
              <w:t xml:space="preserve"> </w:t>
            </w:r>
            <w:r w:rsidRPr="00394D5B">
              <w:rPr>
                <w:rFonts w:ascii="Verdana" w:hAnsi="Verdana"/>
                <w:bCs/>
              </w:rPr>
              <w:t>Inquiry</w:t>
            </w:r>
          </w:p>
          <w:p w14:paraId="0F65BB7C" w14:textId="77777777" w:rsidR="00B87CAA" w:rsidRPr="00394D5B" w:rsidRDefault="00B87CAA" w:rsidP="00023289">
            <w:pPr>
              <w:numPr>
                <w:ilvl w:val="1"/>
                <w:numId w:val="11"/>
              </w:numPr>
              <w:spacing w:before="120" w:after="120"/>
              <w:rPr>
                <w:rFonts w:ascii="Verdana" w:hAnsi="Verdana"/>
                <w:bCs/>
              </w:rPr>
            </w:pPr>
            <w:r w:rsidRPr="00394D5B">
              <w:rPr>
                <w:rFonts w:ascii="Verdana" w:hAnsi="Verdana"/>
              </w:rPr>
              <w:t>1327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=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Premium</w:t>
            </w:r>
            <w:r w:rsidR="00860C82" w:rsidRPr="00394D5B">
              <w:rPr>
                <w:rFonts w:ascii="Verdana" w:hAnsi="Verdana"/>
              </w:rPr>
              <w:t xml:space="preserve"> </w:t>
            </w:r>
            <w:r w:rsidRPr="00394D5B">
              <w:rPr>
                <w:rFonts w:ascii="Verdana" w:hAnsi="Verdana"/>
              </w:rPr>
              <w:t>Billing</w:t>
            </w:r>
          </w:p>
          <w:p w14:paraId="4CD635B9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color w:val="FF0000"/>
              </w:rPr>
            </w:pPr>
          </w:p>
        </w:tc>
      </w:tr>
    </w:tbl>
    <w:p w14:paraId="6E077C59" w14:textId="581F93BC" w:rsidR="000A283D" w:rsidRDefault="000A283D" w:rsidP="00C376DD">
      <w:pPr>
        <w:spacing w:before="120" w:after="120"/>
        <w:rPr>
          <w:rFonts w:ascii="Verdana" w:hAnsi="Verdana" w:cs="Arial"/>
          <w:bCs/>
          <w:color w:val="333333"/>
        </w:rPr>
      </w:pPr>
      <w:bookmarkStart w:id="31" w:name="OLE_LINK2"/>
      <w:bookmarkStart w:id="32" w:name="OLE_LINK3"/>
    </w:p>
    <w:p w14:paraId="3C7F355B" w14:textId="0A72CEE3" w:rsidR="00C376DD" w:rsidRPr="00CA2098" w:rsidRDefault="00C376DD" w:rsidP="00C376DD">
      <w:pPr>
        <w:spacing w:before="120" w:after="120"/>
        <w:jc w:val="right"/>
        <w:rPr>
          <w:rFonts w:ascii="Verdana" w:hAnsi="Verdana" w:cs="Arial"/>
          <w:bCs/>
          <w:color w:val="333333"/>
        </w:rPr>
      </w:pPr>
      <w:hyperlink w:anchor="_top" w:history="1">
        <w:r w:rsidRPr="00C376DD">
          <w:rPr>
            <w:rStyle w:val="Hyperlink"/>
            <w:rFonts w:ascii="Verdana" w:hAnsi="Verdana"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87CAA" w14:paraId="49F17E61" w14:textId="77777777" w:rsidTr="00B87CA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03A5C3E" w14:textId="77777777" w:rsidR="00B87CAA" w:rsidRDefault="00B87CAA" w:rsidP="0002328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3" w:name="_Resolution_Time"/>
            <w:bookmarkStart w:id="34" w:name="_Toc533056614"/>
            <w:bookmarkStart w:id="35" w:name="_Toc182570524"/>
            <w:bookmarkEnd w:id="33"/>
            <w:r>
              <w:rPr>
                <w:rFonts w:ascii="Verdana" w:hAnsi="Verdana"/>
                <w:i w:val="0"/>
                <w:iCs w:val="0"/>
              </w:rPr>
              <w:t>Resolution</w:t>
            </w:r>
            <w:r w:rsidR="00860C82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Time</w:t>
            </w:r>
            <w:bookmarkEnd w:id="34"/>
            <w:bookmarkEnd w:id="35"/>
          </w:p>
        </w:tc>
      </w:tr>
    </w:tbl>
    <w:bookmarkEnd w:id="31"/>
    <w:bookmarkEnd w:id="32"/>
    <w:p w14:paraId="508A307F" w14:textId="1AE606A1" w:rsidR="00B87CAA" w:rsidRDefault="00B87CAA" w:rsidP="00023289">
      <w:pPr>
        <w:spacing w:before="120" w:after="120"/>
      </w:pPr>
      <w:r>
        <w:rPr>
          <w:rFonts w:ascii="Verdana" w:hAnsi="Verdana"/>
          <w:bCs/>
        </w:rPr>
        <w:t>Refer</w:t>
      </w:r>
      <w:r w:rsidR="00860C82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to</w:t>
      </w:r>
      <w:r w:rsidR="00860C82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the</w:t>
      </w:r>
      <w:r w:rsidR="00860C82">
        <w:rPr>
          <w:rFonts w:ascii="Verdana" w:hAnsi="Verdana"/>
          <w:bCs/>
        </w:rPr>
        <w:t xml:space="preserve"> </w:t>
      </w:r>
      <w:r>
        <w:rPr>
          <w:rFonts w:ascii="Verdana" w:hAnsi="Verdana"/>
          <w:b/>
          <w:bCs/>
        </w:rPr>
        <w:t>Premium</w:t>
      </w:r>
      <w:r w:rsidR="00860C82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Billing</w:t>
      </w:r>
      <w:r w:rsidR="00860C82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Processing</w:t>
      </w:r>
      <w:r w:rsidR="00860C82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Times</w:t>
      </w:r>
      <w:r w:rsidR="00860C82">
        <w:rPr>
          <w:rFonts w:ascii="Verdana" w:hAnsi="Verdana"/>
          <w:bCs/>
        </w:rPr>
        <w:t xml:space="preserve"> </w:t>
      </w:r>
      <w:r>
        <w:rPr>
          <w:rFonts w:ascii="Verdana" w:hAnsi="Verdana"/>
        </w:rPr>
        <w:t>section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in</w:t>
      </w:r>
      <w:r w:rsidR="00860C82">
        <w:rPr>
          <w:rFonts w:ascii="Verdana" w:hAnsi="Verdana"/>
        </w:rPr>
        <w:t xml:space="preserve"> </w:t>
      </w:r>
      <w:hyperlink r:id="rId20" w:anchor="!/view?docid=7072bae5-b9f6-4141-991f-9b3d11e7a5bd" w:history="1">
        <w:r w:rsidR="00467190">
          <w:rPr>
            <w:rStyle w:val="Hyperlink"/>
            <w:rFonts w:ascii="Verdana" w:hAnsi="Verdana"/>
          </w:rPr>
          <w:t>Aetna MED D - SilverScript - Premium Billing General Information, Processes, and Document Index (026695)</w:t>
        </w:r>
      </w:hyperlink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and</w:t>
      </w:r>
      <w:r w:rsidR="00860C82">
        <w:rPr>
          <w:rFonts w:ascii="Verdana" w:hAnsi="Verdana"/>
        </w:rPr>
        <w:t xml:space="preserve"> </w:t>
      </w:r>
      <w:hyperlink r:id="rId21" w:anchor="!/view?docid=863acba1-4370-4da9-9f6b-4cadf8633fbf" w:history="1">
        <w:r w:rsidR="00467190">
          <w:rPr>
            <w:rStyle w:val="Hyperlink"/>
            <w:rFonts w:ascii="Verdana" w:hAnsi="Verdana"/>
          </w:rPr>
          <w:t xml:space="preserve">Compass and </w:t>
        </w:r>
        <w:proofErr w:type="spellStart"/>
        <w:r w:rsidR="00467190">
          <w:rPr>
            <w:rStyle w:val="Hyperlink"/>
            <w:rFonts w:ascii="Verdana" w:hAnsi="Verdana"/>
          </w:rPr>
          <w:t>PeopleSafe</w:t>
        </w:r>
        <w:proofErr w:type="spellEnd"/>
        <w:r w:rsidR="00467190">
          <w:rPr>
            <w:rStyle w:val="Hyperlink"/>
            <w:rFonts w:ascii="Verdana" w:hAnsi="Verdana"/>
          </w:rPr>
          <w:t xml:space="preserve"> - General Resolution Times/Turn Around Times (TAT) and Related Documents (028775)</w:t>
        </w:r>
      </w:hyperlink>
      <w:r>
        <w:t>.</w:t>
      </w:r>
    </w:p>
    <w:p w14:paraId="41C984C1" w14:textId="71778492" w:rsidR="000A283D" w:rsidRDefault="000A283D" w:rsidP="00C376DD">
      <w:pPr>
        <w:spacing w:before="120" w:after="120"/>
        <w:rPr>
          <w:rFonts w:ascii="Verdana" w:hAnsi="Verdana"/>
        </w:rPr>
      </w:pPr>
    </w:p>
    <w:p w14:paraId="1AADEC3C" w14:textId="484013A0" w:rsidR="00C376DD" w:rsidRPr="00CA2098" w:rsidRDefault="00C376DD" w:rsidP="00C376DD">
      <w:pPr>
        <w:spacing w:before="120" w:after="120"/>
        <w:jc w:val="right"/>
        <w:rPr>
          <w:rFonts w:ascii="Verdana" w:hAnsi="Verdana" w:cs="Arial"/>
          <w:bCs/>
          <w:color w:val="333333"/>
        </w:rPr>
      </w:pPr>
      <w:hyperlink w:anchor="_top" w:history="1">
        <w:r w:rsidRPr="00C376DD">
          <w:rPr>
            <w:rStyle w:val="Hyperlink"/>
            <w:rFonts w:ascii="Verdana" w:hAnsi="Verdana"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87CAA" w14:paraId="145A2D8F" w14:textId="77777777" w:rsidTr="00B87CA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AF6AD10" w14:textId="77777777" w:rsidR="00B87CAA" w:rsidRDefault="00B87CAA" w:rsidP="0002328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6" w:name="_Toc533056615"/>
            <w:bookmarkStart w:id="37" w:name="_Toc182570525"/>
            <w:r>
              <w:rPr>
                <w:rFonts w:ascii="Verdana" w:hAnsi="Verdana"/>
                <w:i w:val="0"/>
                <w:iCs w:val="0"/>
              </w:rPr>
              <w:t>FAQs</w:t>
            </w:r>
            <w:bookmarkEnd w:id="36"/>
            <w:bookmarkEnd w:id="37"/>
          </w:p>
        </w:tc>
      </w:tr>
    </w:tbl>
    <w:p w14:paraId="62928C68" w14:textId="77777777" w:rsidR="00B87CAA" w:rsidRDefault="00B87CAA" w:rsidP="00023289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The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CCR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will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address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any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additional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questions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about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Premium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Billing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Auto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Pay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options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using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following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table:</w:t>
      </w:r>
    </w:p>
    <w:p w14:paraId="2B215A3C" w14:textId="77777777" w:rsidR="000A283D" w:rsidRDefault="000A283D" w:rsidP="00023289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2206"/>
        <w:gridCol w:w="1668"/>
        <w:gridCol w:w="7577"/>
      </w:tblGrid>
      <w:tr w:rsidR="00860C82" w:rsidRPr="000A283D" w14:paraId="73D41175" w14:textId="77777777" w:rsidTr="00C376DD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8F6B37" w14:textId="77777777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Number#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10F864" w14:textId="77777777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Question</w:t>
            </w:r>
          </w:p>
        </w:tc>
        <w:tc>
          <w:tcPr>
            <w:tcW w:w="3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16053E" w14:textId="77777777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Answer</w:t>
            </w:r>
          </w:p>
        </w:tc>
      </w:tr>
      <w:tr w:rsidR="00860C82" w:rsidRPr="000A283D" w14:paraId="341E3110" w14:textId="77777777" w:rsidTr="00F93A2D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EB21D" w14:textId="05990BC9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3B8B6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What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is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Auto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Pay?</w:t>
            </w:r>
          </w:p>
        </w:tc>
        <w:tc>
          <w:tcPr>
            <w:tcW w:w="3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1DE1A" w14:textId="19E92E57" w:rsidR="00B87CAA" w:rsidRPr="000A283D" w:rsidRDefault="00865C08" w:rsidP="00023289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6ABBF0D" wp14:editId="7E839B49">
                  <wp:extent cx="238125" cy="209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 w:cs="Arial"/>
                <w:bCs/>
              </w:rPr>
              <w:t>Auto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Pay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options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ensure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your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premium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is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paid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on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time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each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month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and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your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benefits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are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protected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from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possible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disenrollment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that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can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occur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from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nonpayment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of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premiums.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</w:p>
          <w:p w14:paraId="34B2904B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Cs/>
              </w:rPr>
            </w:pPr>
          </w:p>
          <w:p w14:paraId="41566909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convenience,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monthly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automatically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using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one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following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options:</w:t>
            </w:r>
          </w:p>
          <w:p w14:paraId="2B08454E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  <w:p w14:paraId="77577C4D" w14:textId="77777777" w:rsidR="00B87CAA" w:rsidRPr="000A283D" w:rsidRDefault="00B87CAA" w:rsidP="00023289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 w:cs="Arial"/>
                <w:bCs/>
              </w:rPr>
              <w:t>Charge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your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premium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to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credit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card/debit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card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of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your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choice.</w:t>
            </w:r>
          </w:p>
          <w:p w14:paraId="7248944D" w14:textId="77777777" w:rsidR="00B87CAA" w:rsidRPr="000A283D" w:rsidRDefault="00B87CAA" w:rsidP="00023289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 w:cs="Arial"/>
                <w:bCs/>
              </w:rPr>
              <w:t>Have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your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premium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withdrawn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from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your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checking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or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savings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account.</w:t>
            </w:r>
          </w:p>
          <w:p w14:paraId="656E3167" w14:textId="77777777" w:rsidR="00B87CAA" w:rsidRPr="000A283D" w:rsidRDefault="00B87CAA" w:rsidP="00023289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 w:cs="Arial"/>
                <w:bCs/>
              </w:rPr>
              <w:t>Withhold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your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premium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from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your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Social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Security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or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Railroad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Board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Retiree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benefit.</w:t>
            </w:r>
          </w:p>
          <w:p w14:paraId="4F6A17C1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860C82" w:rsidRPr="000A283D" w14:paraId="1E4533C8" w14:textId="77777777" w:rsidTr="00F93A2D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D0683" w14:textId="5B65C176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F7EF1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Is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Auto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Pay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required?</w:t>
            </w:r>
          </w:p>
        </w:tc>
        <w:tc>
          <w:tcPr>
            <w:tcW w:w="3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5DBF6" w14:textId="7FCC2F5A" w:rsidR="00B87CAA" w:rsidRPr="000A283D" w:rsidRDefault="00865C08" w:rsidP="0002328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54AD35B" wp14:editId="7EAAF6D4">
                  <wp:extent cx="238125" cy="209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</w:rPr>
              <w:t>No.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not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required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enroll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option.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enrolling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option,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ensure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premium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paid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time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each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month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benefits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protected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from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possible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disenrollment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that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can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occur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from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nonpayment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premiums.</w:t>
            </w:r>
            <w:r w:rsidR="00860C82" w:rsidRPr="000A283D">
              <w:rPr>
                <w:rFonts w:ascii="Verdana" w:hAnsi="Verdana"/>
              </w:rPr>
              <w:t xml:space="preserve"> </w:t>
            </w:r>
          </w:p>
          <w:p w14:paraId="55C4424F" w14:textId="77777777" w:rsidR="00B87CAA" w:rsidRPr="000A283D" w:rsidRDefault="00B87CAA" w:rsidP="00023289">
            <w:pPr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There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cost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postage.</w:t>
            </w:r>
            <w:r w:rsidR="00860C82" w:rsidRPr="000A283D">
              <w:rPr>
                <w:rFonts w:ascii="Verdana" w:hAnsi="Verdana"/>
              </w:rPr>
              <w:t xml:space="preserve"> </w:t>
            </w:r>
          </w:p>
          <w:p w14:paraId="6530B7A6" w14:textId="77777777" w:rsidR="00B87CAA" w:rsidRPr="000A283D" w:rsidRDefault="00B87CAA" w:rsidP="00023289">
            <w:pPr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Verification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Billing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payments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appear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either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Credit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Card/Debit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Card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Bank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statement.</w:t>
            </w:r>
            <w:r w:rsidR="00860C82" w:rsidRPr="000A283D">
              <w:rPr>
                <w:rFonts w:ascii="Verdana" w:hAnsi="Verdana"/>
              </w:rPr>
              <w:t xml:space="preserve"> </w:t>
            </w:r>
          </w:p>
          <w:p w14:paraId="19024B2D" w14:textId="77777777" w:rsidR="00B87CAA" w:rsidRPr="000A283D" w:rsidRDefault="00B87CAA" w:rsidP="00023289">
            <w:pPr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options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meant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give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peace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mind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when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comes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Billing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payment.</w:t>
            </w:r>
          </w:p>
          <w:p w14:paraId="080AB818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860C82" w:rsidRPr="000A283D" w14:paraId="24FEAC8A" w14:textId="77777777" w:rsidTr="00F93A2D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048EF" w14:textId="69BBA27B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3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AEB64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Once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I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send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this</w:t>
            </w:r>
            <w:r w:rsidR="00F93A2D">
              <w:rPr>
                <w:rFonts w:ascii="Verdana" w:hAnsi="Verdana" w:cs="Arial"/>
                <w:b/>
                <w:bCs/>
              </w:rPr>
              <w:t xml:space="preserve"> EFT </w:t>
            </w:r>
            <w:r w:rsidRPr="000A283D">
              <w:rPr>
                <w:rFonts w:ascii="Verdana" w:hAnsi="Verdana" w:cs="Arial"/>
                <w:b/>
                <w:bCs/>
              </w:rPr>
              <w:t>form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in,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when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will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my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Auto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Pay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option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begin?</w:t>
            </w:r>
          </w:p>
        </w:tc>
        <w:tc>
          <w:tcPr>
            <w:tcW w:w="3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52AC0" w14:textId="6AD131A3" w:rsidR="00F93A2D" w:rsidRDefault="00865C08" w:rsidP="0002328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29AFF69" wp14:editId="65723E69">
                  <wp:extent cx="238125" cy="209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</w:rPr>
              <w:t>Once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we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receive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form,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we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process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request.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Each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payment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method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takes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different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amount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time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set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up.</w:t>
            </w:r>
            <w:r w:rsidR="00F93A2D">
              <w:rPr>
                <w:rFonts w:ascii="Verdana" w:hAnsi="Verdana"/>
              </w:rPr>
              <w:t xml:space="preserve"> Once in place, you will no longer receive a monthly invoice.</w:t>
            </w:r>
          </w:p>
          <w:p w14:paraId="5A45F645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  <w:p w14:paraId="49058BD5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0A283D">
              <w:rPr>
                <w:rFonts w:ascii="Verdana" w:hAnsi="Verdana"/>
                <w:b/>
                <w:bCs/>
              </w:rPr>
              <w:t>Notes:</w:t>
            </w:r>
            <w:r w:rsidR="00860C82" w:rsidRPr="000A283D">
              <w:rPr>
                <w:rFonts w:ascii="Verdana" w:hAnsi="Verdana"/>
                <w:b/>
                <w:bCs/>
              </w:rPr>
              <w:t xml:space="preserve"> </w:t>
            </w:r>
          </w:p>
          <w:p w14:paraId="74D25141" w14:textId="77777777" w:rsidR="00B87CAA" w:rsidRPr="000A283D" w:rsidRDefault="00B87CAA" w:rsidP="00023289">
            <w:pPr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  <w:b/>
                <w:bCs/>
              </w:rPr>
            </w:pPr>
            <w:r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Welcome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Letters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EFT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confirmation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letters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located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</w:rPr>
              <w:t>ONEclick;</w:t>
            </w:r>
            <w:r w:rsidR="00860C82" w:rsidRPr="000A283D">
              <w:rPr>
                <w:rFonts w:ascii="Verdana" w:hAnsi="Verdana"/>
                <w:b/>
                <w:bCs/>
              </w:rPr>
              <w:t xml:space="preserve"> </w:t>
            </w:r>
            <w:r w:rsidRPr="000A283D">
              <w:rPr>
                <w:rFonts w:ascii="Verdana" w:hAnsi="Verdana"/>
              </w:rPr>
              <w:t>advise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0A283D" w:rsidRPr="000A283D">
              <w:rPr>
                <w:rFonts w:ascii="Verdana" w:hAnsi="Verdana"/>
              </w:rPr>
              <w:t>beneficiary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&amp;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when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letter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was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mailed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them.</w:t>
            </w:r>
            <w:r w:rsidR="00860C82" w:rsidRPr="000A283D">
              <w:rPr>
                <w:rFonts w:ascii="Verdana" w:hAnsi="Verdana"/>
              </w:rPr>
              <w:t xml:space="preserve"> </w:t>
            </w:r>
          </w:p>
          <w:p w14:paraId="43841383" w14:textId="77777777" w:rsidR="00B87CAA" w:rsidRPr="000A283D" w:rsidRDefault="00B87CAA" w:rsidP="00023289">
            <w:pPr>
              <w:spacing w:before="120" w:after="120"/>
              <w:ind w:left="720"/>
              <w:rPr>
                <w:rFonts w:ascii="Verdana" w:hAnsi="Verdana"/>
                <w:b/>
                <w:bCs/>
              </w:rPr>
            </w:pPr>
          </w:p>
          <w:p w14:paraId="3CED6DD2" w14:textId="77777777" w:rsidR="00B87CAA" w:rsidRPr="000A283D" w:rsidRDefault="00B87CAA" w:rsidP="0002328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Premium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Billing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Welcome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Letters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including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effective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date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mailed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beneficiaries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who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have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selected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enroll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one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options.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Refer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following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Sample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Billing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Welcome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Letters:</w:t>
            </w:r>
          </w:p>
          <w:p w14:paraId="7B9AD3F9" w14:textId="08B77FB1" w:rsidR="00B87CAA" w:rsidRPr="000A283D" w:rsidRDefault="005B0878" w:rsidP="00023289">
            <w:pPr>
              <w:numPr>
                <w:ilvl w:val="1"/>
                <w:numId w:val="15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hyperlink r:id="rId22" w:anchor="!/view?docid=619e9469-cdf2-4924-890b-c4cb54bb70f0" w:history="1">
              <w:r w:rsidR="00467190">
                <w:rPr>
                  <w:rStyle w:val="Hyperlink"/>
                  <w:rFonts w:ascii="Verdana" w:hAnsi="Verdana"/>
                </w:rPr>
                <w:t>SilverScript EFT/ACH &amp; RCD Auto Pay Welcome Letter - English (011579)</w:t>
              </w:r>
            </w:hyperlink>
          </w:p>
          <w:p w14:paraId="7DC2EA9E" w14:textId="5E4E3D99" w:rsidR="00B87CAA" w:rsidRPr="000A283D" w:rsidRDefault="005B0878" w:rsidP="00023289">
            <w:pPr>
              <w:numPr>
                <w:ilvl w:val="1"/>
                <w:numId w:val="15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hyperlink r:id="rId23" w:anchor="!/view?docid=4a381997-2cdd-4ee1-aa25-dad8055fdbc1" w:history="1">
              <w:r w:rsidR="00467190">
                <w:rPr>
                  <w:rStyle w:val="Hyperlink"/>
                  <w:rFonts w:ascii="Verdana" w:hAnsi="Verdana"/>
                </w:rPr>
                <w:t>SilverScript EFT/ACH &amp; RCD Auto Pay Welcome Letter - Spanish (018195)</w:t>
              </w:r>
            </w:hyperlink>
            <w:r w:rsidR="00860C82" w:rsidRPr="000A283D">
              <w:rPr>
                <w:rFonts w:ascii="Verdana" w:hAnsi="Verdana"/>
              </w:rPr>
              <w:t xml:space="preserve"> </w:t>
            </w:r>
          </w:p>
          <w:p w14:paraId="39AFB6A5" w14:textId="77777777" w:rsidR="00B87CAA" w:rsidRPr="000A283D" w:rsidRDefault="00B87CAA" w:rsidP="00023289">
            <w:pPr>
              <w:autoSpaceDE w:val="0"/>
              <w:autoSpaceDN w:val="0"/>
              <w:adjustRightInd w:val="0"/>
              <w:spacing w:before="120" w:after="120"/>
              <w:ind w:left="1440"/>
              <w:rPr>
                <w:rFonts w:ascii="Verdana" w:hAnsi="Verdana"/>
              </w:rPr>
            </w:pPr>
          </w:p>
        </w:tc>
      </w:tr>
      <w:tr w:rsidR="00860C82" w:rsidRPr="000A283D" w14:paraId="755D5D3A" w14:textId="77777777" w:rsidTr="00F93A2D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DE061" w14:textId="7A9E0C98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4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05D68F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Where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do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I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send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the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(EFT/ACH)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form?</w:t>
            </w:r>
          </w:p>
        </w:tc>
        <w:tc>
          <w:tcPr>
            <w:tcW w:w="3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50651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/>
                <w:bCs/>
                <w:iCs/>
              </w:rPr>
            </w:pPr>
          </w:p>
          <w:p w14:paraId="5AD00726" w14:textId="77777777" w:rsidR="000A283D" w:rsidRDefault="00B87CAA" w:rsidP="00023289">
            <w:pPr>
              <w:spacing w:before="120" w:after="120"/>
              <w:ind w:left="720"/>
              <w:textAlignment w:val="top"/>
              <w:rPr>
                <w:rFonts w:ascii="Verdana" w:hAnsi="Verdana"/>
                <w:b/>
                <w:bCs/>
                <w:iCs/>
              </w:rPr>
            </w:pPr>
            <w:r w:rsidRPr="000A283D">
              <w:rPr>
                <w:rFonts w:ascii="Verdana" w:hAnsi="Verdana"/>
                <w:b/>
                <w:bCs/>
                <w:iCs/>
              </w:rPr>
              <w:t>SilverScript</w:t>
            </w:r>
            <w:r w:rsidR="00860C82" w:rsidRPr="000A283D">
              <w:rPr>
                <w:rFonts w:ascii="Verdana" w:hAnsi="Verdana"/>
                <w:b/>
                <w:bCs/>
                <w:i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iCs/>
              </w:rPr>
              <w:t>Insurance</w:t>
            </w:r>
            <w:r w:rsidR="00860C82" w:rsidRPr="000A283D">
              <w:rPr>
                <w:rFonts w:ascii="Verdana" w:hAnsi="Verdana"/>
                <w:b/>
                <w:bCs/>
                <w:i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iCs/>
              </w:rPr>
              <w:t>Company</w:t>
            </w:r>
            <w:r w:rsidR="00860C82" w:rsidRPr="000A283D">
              <w:rPr>
                <w:rFonts w:ascii="Verdana" w:hAnsi="Verdana"/>
                <w:b/>
                <w:bCs/>
                <w:iCs/>
              </w:rPr>
              <w:t xml:space="preserve"> </w:t>
            </w:r>
          </w:p>
          <w:p w14:paraId="79AF1FB5" w14:textId="77777777" w:rsidR="00B87CAA" w:rsidRPr="000A283D" w:rsidRDefault="00B87CAA" w:rsidP="00023289">
            <w:pPr>
              <w:spacing w:before="120" w:after="120"/>
              <w:ind w:left="720"/>
              <w:textAlignment w:val="top"/>
              <w:rPr>
                <w:rFonts w:ascii="Verdana" w:hAnsi="Verdana"/>
                <w:b/>
                <w:bCs/>
                <w:iCs/>
              </w:rPr>
            </w:pPr>
            <w:r w:rsidRPr="000A283D">
              <w:rPr>
                <w:rFonts w:ascii="Verdana" w:hAnsi="Verdana"/>
                <w:b/>
                <w:bCs/>
                <w:iCs/>
              </w:rPr>
              <w:t>PO</w:t>
            </w:r>
            <w:r w:rsidR="00860C82" w:rsidRPr="000A283D">
              <w:rPr>
                <w:rFonts w:ascii="Verdana" w:hAnsi="Verdana"/>
                <w:b/>
                <w:bCs/>
                <w:i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iCs/>
              </w:rPr>
              <w:t>Box</w:t>
            </w:r>
            <w:r w:rsidR="00860C82" w:rsidRPr="000A283D">
              <w:rPr>
                <w:rFonts w:ascii="Verdana" w:hAnsi="Verdana"/>
                <w:b/>
                <w:bCs/>
                <w:i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iCs/>
              </w:rPr>
              <w:t>30004</w:t>
            </w:r>
          </w:p>
          <w:p w14:paraId="4E6059F7" w14:textId="77777777" w:rsidR="00B87CAA" w:rsidRPr="000A283D" w:rsidRDefault="00B87CAA" w:rsidP="00023289">
            <w:pPr>
              <w:spacing w:before="120" w:after="120"/>
              <w:ind w:left="720"/>
              <w:textAlignment w:val="top"/>
              <w:rPr>
                <w:rFonts w:ascii="Verdana" w:hAnsi="Verdana"/>
                <w:b/>
                <w:bCs/>
                <w:iCs/>
              </w:rPr>
            </w:pPr>
            <w:r w:rsidRPr="000A283D">
              <w:rPr>
                <w:rFonts w:ascii="Verdana" w:hAnsi="Verdana"/>
                <w:b/>
                <w:bCs/>
                <w:iCs/>
              </w:rPr>
              <w:t>Pittsburgh,</w:t>
            </w:r>
            <w:r w:rsidR="00860C82" w:rsidRPr="000A283D">
              <w:rPr>
                <w:rFonts w:ascii="Verdana" w:hAnsi="Verdana"/>
                <w:b/>
                <w:bCs/>
                <w:i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iCs/>
              </w:rPr>
              <w:t>PA</w:t>
            </w:r>
            <w:r w:rsidR="00860C82" w:rsidRPr="000A283D">
              <w:rPr>
                <w:rFonts w:ascii="Verdana" w:hAnsi="Verdana"/>
                <w:b/>
                <w:bCs/>
                <w:i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iCs/>
              </w:rPr>
              <w:t>15222-0330</w:t>
            </w:r>
          </w:p>
          <w:p w14:paraId="61683245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860C82" w:rsidRPr="000A283D" w14:paraId="44F26DF6" w14:textId="77777777" w:rsidTr="00F93A2D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E63F2" w14:textId="1C561749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5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D07B8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Can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you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help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me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fill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out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the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(EFT/ACH)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form?</w:t>
            </w:r>
          </w:p>
        </w:tc>
        <w:tc>
          <w:tcPr>
            <w:tcW w:w="3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DD84A" w14:textId="7B7B9910" w:rsidR="00B87CAA" w:rsidRPr="000A283D" w:rsidRDefault="00865C08" w:rsidP="0002328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F451F36" wp14:editId="54527C69">
                  <wp:extent cx="238125" cy="209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</w:rPr>
              <w:t>I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happy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assist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you.</w:t>
            </w:r>
          </w:p>
          <w:p w14:paraId="4DDF5C6F" w14:textId="77777777" w:rsidR="00B87CAA" w:rsidRPr="000A283D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0243FEB2" w14:textId="77777777" w:rsidR="00D34F0C" w:rsidRPr="00D34F0C" w:rsidRDefault="00B87CAA" w:rsidP="00023289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 w:cs="Arial"/>
                <w:bCs/>
              </w:rPr>
              <w:t>Refer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to</w:t>
            </w:r>
            <w:r w:rsidR="00D34F0C">
              <w:rPr>
                <w:rFonts w:ascii="Verdana" w:hAnsi="Verdana" w:cs="Arial"/>
                <w:bCs/>
              </w:rPr>
              <w:t xml:space="preserve"> the following forms:</w:t>
            </w:r>
          </w:p>
          <w:p w14:paraId="0CE9E817" w14:textId="6EA4F640" w:rsidR="00B87CAA" w:rsidRDefault="005B0878" w:rsidP="00023289">
            <w:pPr>
              <w:numPr>
                <w:ilvl w:val="0"/>
                <w:numId w:val="15"/>
              </w:num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  <w:hyperlink r:id="rId24" w:anchor="!/view?docid=56b3b477-7647-450e-967a-f80b09409cd0" w:history="1">
              <w:r w:rsidR="00467190">
                <w:rPr>
                  <w:rStyle w:val="Hyperlink"/>
                  <w:rFonts w:ascii="Verdana" w:hAnsi="Verdana" w:cs="Arial"/>
                  <w:bCs/>
                </w:rPr>
                <w:t>MED D - EFT/ACH Application Form (English) (085586)</w:t>
              </w:r>
            </w:hyperlink>
            <w:r w:rsidR="00EB02DE">
              <w:rPr>
                <w:rFonts w:ascii="Verdana" w:hAnsi="Verdana" w:cs="Arial"/>
                <w:bCs/>
                <w:color w:val="333333"/>
              </w:rPr>
              <w:t xml:space="preserve"> </w:t>
            </w:r>
          </w:p>
          <w:p w14:paraId="6400A495" w14:textId="37AB51B8" w:rsidR="00D34F0C" w:rsidRPr="00D34F0C" w:rsidRDefault="00000000" w:rsidP="00023289">
            <w:pPr>
              <w:numPr>
                <w:ilvl w:val="0"/>
                <w:numId w:val="15"/>
              </w:num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  <w:hyperlink r:id="rId25" w:anchor="!/view?docid=a2cdcfc1-9dcc-4f6c-9faf-a063da2f7bc4" w:history="1">
              <w:r w:rsidR="006064B6">
                <w:rPr>
                  <w:rStyle w:val="Hyperlink"/>
                  <w:rFonts w:ascii="Verdana" w:hAnsi="Verdana" w:cs="Arial"/>
                  <w:bCs/>
                </w:rPr>
                <w:t>MED D - EFT/ACH Application Form (Spanish) (064590)</w:t>
              </w:r>
            </w:hyperlink>
            <w:r w:rsidR="00EB02DE">
              <w:rPr>
                <w:rFonts w:ascii="Verdana" w:hAnsi="Verdana" w:cs="Arial"/>
                <w:bCs/>
                <w:color w:val="333333"/>
              </w:rPr>
              <w:t xml:space="preserve"> </w:t>
            </w:r>
          </w:p>
          <w:p w14:paraId="04798510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860C82" w:rsidRPr="000A283D" w14:paraId="67B0090E" w14:textId="77777777" w:rsidTr="00F93A2D"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14438" w14:textId="77777777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0A283D">
              <w:rPr>
                <w:rFonts w:ascii="Verdana" w:hAnsi="Verdana" w:cs="Arial"/>
                <w:b/>
                <w:bCs/>
              </w:rPr>
              <w:t>6</w:t>
            </w:r>
          </w:p>
        </w:tc>
        <w:tc>
          <w:tcPr>
            <w:tcW w:w="8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2E79E" w14:textId="77777777" w:rsidR="00B87CAA" w:rsidRPr="00085C80" w:rsidRDefault="00B87CAA" w:rsidP="00023289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  <w:r w:rsidRPr="00085C80">
              <w:rPr>
                <w:rFonts w:ascii="Verdana" w:hAnsi="Verdana" w:cs="Arial"/>
                <w:b/>
                <w:bCs/>
              </w:rPr>
              <w:t>I</w:t>
            </w:r>
            <w:r w:rsidR="00860C82" w:rsidRPr="00085C80">
              <w:rPr>
                <w:rFonts w:ascii="Verdana" w:hAnsi="Verdana" w:cs="Arial"/>
                <w:b/>
                <w:bCs/>
              </w:rPr>
              <w:t xml:space="preserve"> </w:t>
            </w:r>
            <w:r w:rsidRPr="00085C80">
              <w:rPr>
                <w:rFonts w:ascii="Verdana" w:hAnsi="Verdana" w:cs="Arial"/>
                <w:b/>
                <w:bCs/>
              </w:rPr>
              <w:t>already</w:t>
            </w:r>
            <w:r w:rsidR="00860C82" w:rsidRPr="00085C80">
              <w:rPr>
                <w:rFonts w:ascii="Verdana" w:hAnsi="Verdana" w:cs="Arial"/>
                <w:b/>
                <w:bCs/>
              </w:rPr>
              <w:t xml:space="preserve"> </w:t>
            </w:r>
            <w:r w:rsidRPr="00085C80">
              <w:rPr>
                <w:rFonts w:ascii="Verdana" w:hAnsi="Verdana" w:cs="Arial"/>
                <w:b/>
                <w:bCs/>
              </w:rPr>
              <w:t>submitted</w:t>
            </w:r>
            <w:r w:rsidR="00860C82" w:rsidRPr="00085C80">
              <w:rPr>
                <w:rFonts w:ascii="Verdana" w:hAnsi="Verdana" w:cs="Arial"/>
                <w:b/>
                <w:bCs/>
              </w:rPr>
              <w:t xml:space="preserve"> </w:t>
            </w:r>
            <w:r w:rsidRPr="00085C80">
              <w:rPr>
                <w:rFonts w:ascii="Verdana" w:hAnsi="Verdana" w:cs="Arial"/>
                <w:b/>
                <w:bCs/>
              </w:rPr>
              <w:t>my</w:t>
            </w:r>
            <w:r w:rsidR="00860C82" w:rsidRPr="00085C80">
              <w:rPr>
                <w:rFonts w:ascii="Verdana" w:hAnsi="Verdana" w:cs="Arial"/>
                <w:b/>
                <w:bCs/>
              </w:rPr>
              <w:t xml:space="preserve"> </w:t>
            </w:r>
            <w:r w:rsidRPr="00085C80">
              <w:rPr>
                <w:rFonts w:ascii="Verdana" w:hAnsi="Verdana" w:cs="Arial"/>
                <w:b/>
                <w:bCs/>
              </w:rPr>
              <w:t>request</w:t>
            </w:r>
            <w:r w:rsidR="00860C82" w:rsidRPr="00085C80">
              <w:rPr>
                <w:rFonts w:ascii="Verdana" w:hAnsi="Verdana" w:cs="Arial"/>
                <w:b/>
                <w:bCs/>
              </w:rPr>
              <w:t xml:space="preserve"> </w:t>
            </w:r>
            <w:r w:rsidRPr="00085C80">
              <w:rPr>
                <w:rFonts w:ascii="Verdana" w:hAnsi="Verdana" w:cs="Arial"/>
                <w:b/>
                <w:bCs/>
              </w:rPr>
              <w:t>for</w:t>
            </w:r>
            <w:r w:rsidR="00860C82" w:rsidRPr="00085C80">
              <w:rPr>
                <w:rFonts w:ascii="Verdana" w:hAnsi="Verdana" w:cs="Arial"/>
                <w:b/>
                <w:bCs/>
              </w:rPr>
              <w:t xml:space="preserve"> </w:t>
            </w:r>
            <w:r w:rsidRPr="00085C80">
              <w:rPr>
                <w:rFonts w:ascii="Verdana" w:hAnsi="Verdana" w:cs="Arial"/>
                <w:b/>
                <w:bCs/>
              </w:rPr>
              <w:t>EFT/SSA/RCD.</w:t>
            </w:r>
            <w:r w:rsidR="00860C82" w:rsidRPr="00085C80">
              <w:rPr>
                <w:rFonts w:ascii="Verdana" w:hAnsi="Verdana" w:cs="Arial"/>
                <w:b/>
                <w:bCs/>
              </w:rPr>
              <w:t xml:space="preserve"> </w:t>
            </w:r>
            <w:r w:rsidRPr="00085C80">
              <w:rPr>
                <w:rFonts w:ascii="Verdana" w:hAnsi="Verdana" w:cs="Arial"/>
                <w:b/>
                <w:bCs/>
              </w:rPr>
              <w:t>Why</w:t>
            </w:r>
            <w:r w:rsidR="00860C82" w:rsidRPr="00085C80">
              <w:rPr>
                <w:rFonts w:ascii="Verdana" w:hAnsi="Verdana" w:cs="Arial"/>
                <w:b/>
                <w:bCs/>
              </w:rPr>
              <w:t xml:space="preserve"> </w:t>
            </w:r>
            <w:r w:rsidRPr="00085C80">
              <w:rPr>
                <w:rFonts w:ascii="Verdana" w:hAnsi="Verdana" w:cs="Arial"/>
                <w:b/>
                <w:bCs/>
              </w:rPr>
              <w:t>has</w:t>
            </w:r>
            <w:r w:rsidR="00860C82" w:rsidRPr="00085C80">
              <w:rPr>
                <w:rFonts w:ascii="Verdana" w:hAnsi="Verdana" w:cs="Arial"/>
                <w:b/>
                <w:bCs/>
              </w:rPr>
              <w:t xml:space="preserve"> </w:t>
            </w:r>
            <w:r w:rsidRPr="00085C80">
              <w:rPr>
                <w:rFonts w:ascii="Verdana" w:hAnsi="Verdana" w:cs="Arial"/>
                <w:b/>
                <w:bCs/>
              </w:rPr>
              <w:t>my</w:t>
            </w:r>
            <w:r w:rsidR="00860C82" w:rsidRPr="00085C80">
              <w:rPr>
                <w:rFonts w:ascii="Verdana" w:hAnsi="Verdana" w:cs="Arial"/>
                <w:b/>
                <w:bCs/>
              </w:rPr>
              <w:t xml:space="preserve"> </w:t>
            </w:r>
            <w:r w:rsidRPr="00085C80">
              <w:rPr>
                <w:rFonts w:ascii="Verdana" w:hAnsi="Verdana" w:cs="Arial"/>
                <w:b/>
                <w:bCs/>
              </w:rPr>
              <w:t>Auto</w:t>
            </w:r>
            <w:r w:rsidR="00860C82" w:rsidRPr="00085C80">
              <w:rPr>
                <w:rFonts w:ascii="Verdana" w:hAnsi="Verdana" w:cs="Arial"/>
                <w:b/>
                <w:bCs/>
              </w:rPr>
              <w:t xml:space="preserve"> </w:t>
            </w:r>
            <w:r w:rsidRPr="00085C80">
              <w:rPr>
                <w:rFonts w:ascii="Verdana" w:hAnsi="Verdana" w:cs="Arial"/>
                <w:b/>
                <w:bCs/>
              </w:rPr>
              <w:t>Pay</w:t>
            </w:r>
            <w:r w:rsidR="00860C82" w:rsidRPr="00085C80">
              <w:rPr>
                <w:rFonts w:ascii="Verdana" w:hAnsi="Verdana" w:cs="Arial"/>
                <w:b/>
                <w:bCs/>
              </w:rPr>
              <w:t xml:space="preserve"> </w:t>
            </w:r>
            <w:r w:rsidRPr="00085C80">
              <w:rPr>
                <w:rFonts w:ascii="Verdana" w:hAnsi="Verdana" w:cs="Arial"/>
                <w:b/>
                <w:bCs/>
              </w:rPr>
              <w:t>NOT</w:t>
            </w:r>
            <w:r w:rsidR="00860C82" w:rsidRPr="00085C80">
              <w:rPr>
                <w:rFonts w:ascii="Verdana" w:hAnsi="Verdana" w:cs="Arial"/>
                <w:b/>
                <w:bCs/>
              </w:rPr>
              <w:t xml:space="preserve"> </w:t>
            </w:r>
            <w:r w:rsidRPr="00085C80">
              <w:rPr>
                <w:rFonts w:ascii="Verdana" w:hAnsi="Verdana" w:cs="Arial"/>
                <w:b/>
                <w:bCs/>
              </w:rPr>
              <w:t>started?</w:t>
            </w:r>
          </w:p>
        </w:tc>
        <w:tc>
          <w:tcPr>
            <w:tcW w:w="3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C78FB" w14:textId="1860C34E" w:rsidR="00B87CAA" w:rsidRPr="00085C80" w:rsidRDefault="00865C08" w:rsidP="00023289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085C80">
              <w:rPr>
                <w:rFonts w:ascii="Verdana" w:hAnsi="Verdana"/>
                <w:noProof/>
              </w:rPr>
              <w:drawing>
                <wp:inline distT="0" distB="0" distL="0" distR="0" wp14:anchorId="09CB19B6" wp14:editId="1519C329">
                  <wp:extent cx="238125" cy="209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 w:rsidRPr="00085C80">
              <w:rPr>
                <w:rFonts w:ascii="Verdana" w:hAnsi="Verdana"/>
                <w:noProof/>
              </w:rPr>
              <w:t xml:space="preserve">  </w:t>
            </w:r>
            <w:r w:rsidR="00B87CAA" w:rsidRPr="00085C80">
              <w:rPr>
                <w:rFonts w:ascii="Verdana" w:hAnsi="Verdana"/>
              </w:rPr>
              <w:t>I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="00B87CAA" w:rsidRPr="00085C80">
              <w:rPr>
                <w:rFonts w:ascii="Verdana" w:hAnsi="Verdana"/>
              </w:rPr>
              <w:t>will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="00B87CAA" w:rsidRPr="00085C80">
              <w:rPr>
                <w:rFonts w:ascii="Verdana" w:hAnsi="Verdana"/>
              </w:rPr>
              <w:t>be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="00B87CAA" w:rsidRPr="00085C80">
              <w:rPr>
                <w:rFonts w:ascii="Verdana" w:hAnsi="Verdana"/>
              </w:rPr>
              <w:t>happy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="00B87CAA" w:rsidRPr="00085C80">
              <w:rPr>
                <w:rFonts w:ascii="Verdana" w:hAnsi="Verdana"/>
              </w:rPr>
              <w:t>to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="00B87CAA" w:rsidRPr="00085C80">
              <w:rPr>
                <w:rFonts w:ascii="Verdana" w:hAnsi="Verdana"/>
              </w:rPr>
              <w:t>research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="00B87CAA" w:rsidRPr="00085C80">
              <w:rPr>
                <w:rFonts w:ascii="Verdana" w:hAnsi="Verdana"/>
              </w:rPr>
              <w:t>the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="00B87CAA" w:rsidRPr="00085C80">
              <w:rPr>
                <w:rFonts w:ascii="Verdana" w:hAnsi="Verdana"/>
              </w:rPr>
              <w:t>status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="00B87CAA" w:rsidRPr="00085C80">
              <w:rPr>
                <w:rFonts w:ascii="Verdana" w:hAnsi="Verdana"/>
              </w:rPr>
              <w:t>of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="00B87CAA" w:rsidRPr="00085C80">
              <w:rPr>
                <w:rFonts w:ascii="Verdana" w:hAnsi="Verdana"/>
              </w:rPr>
              <w:t>that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="00B87CAA" w:rsidRPr="00085C80">
              <w:rPr>
                <w:rFonts w:ascii="Verdana" w:hAnsi="Verdana"/>
              </w:rPr>
              <w:t>request.</w:t>
            </w:r>
            <w:r w:rsidR="00860C82" w:rsidRPr="00085C80">
              <w:rPr>
                <w:rFonts w:ascii="Verdana" w:hAnsi="Verdana"/>
                <w:b/>
                <w:bCs/>
              </w:rPr>
              <w:t xml:space="preserve"> </w:t>
            </w:r>
          </w:p>
          <w:p w14:paraId="160A1432" w14:textId="77777777" w:rsidR="00B87CAA" w:rsidRPr="00085C80" w:rsidRDefault="00B87CAA" w:rsidP="00023289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1BB581EE" w14:textId="77777777" w:rsidR="00B87CAA" w:rsidRPr="00085C80" w:rsidRDefault="00B87CAA" w:rsidP="00023289">
            <w:pPr>
              <w:numPr>
                <w:ilvl w:val="0"/>
                <w:numId w:val="16"/>
              </w:numPr>
              <w:spacing w:before="120" w:after="120"/>
              <w:rPr>
                <w:rFonts w:ascii="Verdana" w:hAnsi="Verdana" w:cs="Arial"/>
                <w:bCs/>
              </w:rPr>
            </w:pPr>
            <w:r w:rsidRPr="00085C80">
              <w:rPr>
                <w:rFonts w:ascii="Verdana" w:hAnsi="Verdana" w:cs="Arial"/>
                <w:bCs/>
              </w:rPr>
              <w:t>Review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comments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in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the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MED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D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tab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for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a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noted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reason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for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why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the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Auto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Pay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hasn’t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started.</w:t>
            </w:r>
          </w:p>
          <w:p w14:paraId="1D46510B" w14:textId="77777777" w:rsidR="00B87CAA" w:rsidRPr="00085C80" w:rsidRDefault="00B87CAA" w:rsidP="00023289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hAnsi="Verdana" w:cs="Arial"/>
                <w:bCs/>
              </w:rPr>
            </w:pPr>
            <w:r w:rsidRPr="00085C80">
              <w:rPr>
                <w:rFonts w:ascii="Verdana" w:hAnsi="Verdana" w:cs="Arial"/>
                <w:bCs/>
              </w:rPr>
              <w:t>If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nothing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is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located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within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the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comments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OR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the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beneficiary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still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has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questions,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refer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to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the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following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for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next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steps:</w:t>
            </w:r>
          </w:p>
          <w:p w14:paraId="2D9FD4B6" w14:textId="77777777" w:rsidR="00B87CAA" w:rsidRPr="00085C80" w:rsidRDefault="00B87CAA" w:rsidP="0002328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860C82" w:rsidRPr="000A283D" w14:paraId="53F35768" w14:textId="77777777" w:rsidTr="00C376DD">
        <w:tc>
          <w:tcPr>
            <w:tcW w:w="42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84E1A" w14:textId="77777777" w:rsidR="00B87CAA" w:rsidRPr="000A283D" w:rsidRDefault="00B87CAA" w:rsidP="000A283D">
            <w:pPr>
              <w:jc w:val="center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B92A7D" w14:textId="77777777" w:rsidR="00B87CAA" w:rsidRPr="000A283D" w:rsidRDefault="00B87CAA" w:rsidP="000A283D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79FDE97" w14:textId="77777777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 w:rsidRPr="000A283D">
              <w:rPr>
                <w:rFonts w:ascii="Verdana" w:hAnsi="Verdana"/>
                <w:b/>
                <w:noProof/>
              </w:rPr>
              <w:t>If...</w:t>
            </w:r>
          </w:p>
        </w:tc>
        <w:tc>
          <w:tcPr>
            <w:tcW w:w="3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B2B373F" w14:textId="77777777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 w:rsidRPr="000A283D">
              <w:rPr>
                <w:rFonts w:ascii="Verdana" w:hAnsi="Verdana"/>
                <w:b/>
                <w:noProof/>
              </w:rPr>
              <w:t>Then...</w:t>
            </w:r>
          </w:p>
        </w:tc>
      </w:tr>
      <w:tr w:rsidR="00860C82" w:rsidRPr="000A283D" w14:paraId="310591DA" w14:textId="77777777" w:rsidTr="00F93A2D">
        <w:tc>
          <w:tcPr>
            <w:tcW w:w="42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6D23B9" w14:textId="77777777" w:rsidR="00B87CAA" w:rsidRPr="000A283D" w:rsidRDefault="00B87CAA" w:rsidP="000A283D">
            <w:pPr>
              <w:jc w:val="center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003C1C" w14:textId="77777777" w:rsidR="00B87CAA" w:rsidRPr="000A283D" w:rsidRDefault="00B87CAA" w:rsidP="000A283D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ED816" w14:textId="77777777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 w:rsidRPr="000A283D">
              <w:rPr>
                <w:rFonts w:ascii="Verdana" w:hAnsi="Verdana"/>
                <w:b/>
                <w:noProof/>
              </w:rPr>
              <w:t>EFT</w:t>
            </w:r>
          </w:p>
        </w:tc>
        <w:tc>
          <w:tcPr>
            <w:tcW w:w="3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49CA2" w14:textId="77777777" w:rsidR="00B87CAA" w:rsidRPr="00085C80" w:rsidRDefault="00B87CAA" w:rsidP="00023289">
            <w:pPr>
              <w:tabs>
                <w:tab w:val="left" w:pos="8796"/>
              </w:tabs>
              <w:spacing w:before="120" w:after="120"/>
              <w:rPr>
                <w:rFonts w:ascii="Verdana" w:hAnsi="Verdana" w:cs="Arial"/>
                <w:bCs/>
              </w:rPr>
            </w:pPr>
            <w:r w:rsidRPr="00085C80">
              <w:rPr>
                <w:rFonts w:ascii="Verdana" w:hAnsi="Verdana" w:cs="Arial"/>
                <w:bCs/>
              </w:rPr>
              <w:t>Submit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the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following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RM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Task:</w:t>
            </w:r>
          </w:p>
          <w:p w14:paraId="1979C81F" w14:textId="77777777" w:rsidR="00B87CAA" w:rsidRPr="000A283D" w:rsidRDefault="00B87CAA" w:rsidP="00023289">
            <w:pPr>
              <w:pStyle w:val="NormalWeb"/>
              <w:spacing w:before="120" w:beforeAutospacing="0" w:after="120" w:afterAutospacing="0"/>
              <w:rPr>
                <w:rFonts w:ascii="Verdana" w:hAnsi="Verdana"/>
                <w:b/>
                <w:bCs/>
                <w:color w:val="000000"/>
              </w:rPr>
            </w:pPr>
          </w:p>
          <w:p w14:paraId="6FFF1BDC" w14:textId="77777777" w:rsidR="000A283D" w:rsidRDefault="00B87CAA" w:rsidP="00023289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b/>
                <w:bCs/>
                <w:color w:val="000000"/>
              </w:rPr>
              <w:t>Task</w:t>
            </w:r>
            <w:r w:rsidR="00860C82" w:rsidRPr="000A283D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color w:val="000000"/>
              </w:rPr>
              <w:t>Category: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E778D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Billing/Payment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</w:p>
          <w:p w14:paraId="28DCB585" w14:textId="77777777" w:rsidR="000A283D" w:rsidRDefault="00B87CAA" w:rsidP="00023289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b/>
                <w:bCs/>
                <w:color w:val="000000"/>
              </w:rPr>
              <w:t>Task</w:t>
            </w:r>
            <w:r w:rsidR="00860C82" w:rsidRPr="000A283D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color w:val="000000"/>
              </w:rPr>
              <w:t>Type: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E778D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Premium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Billing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Inquiry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Medicare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</w:p>
          <w:p w14:paraId="362C66B0" w14:textId="77777777" w:rsidR="000A283D" w:rsidRDefault="00B87CAA" w:rsidP="00023289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b/>
                <w:bCs/>
                <w:color w:val="000000"/>
              </w:rPr>
              <w:t>Queue: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E778D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Finance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-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Scottsdale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Premium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Billing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</w:p>
          <w:p w14:paraId="606C50B1" w14:textId="77777777" w:rsidR="00B87CAA" w:rsidRPr="000A283D" w:rsidRDefault="00B87CAA" w:rsidP="00023289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b/>
                <w:bCs/>
                <w:color w:val="000000"/>
              </w:rPr>
              <w:t>Reason</w:t>
            </w:r>
            <w:r w:rsidR="00860C82" w:rsidRPr="000A283D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color w:val="000000"/>
              </w:rPr>
              <w:t>for</w:t>
            </w:r>
            <w:r w:rsidR="00860C82" w:rsidRPr="000A283D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color w:val="000000"/>
              </w:rPr>
              <w:t>Dispute: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E778D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EFT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SETUP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REQUEST</w:t>
            </w:r>
          </w:p>
          <w:p w14:paraId="36607F93" w14:textId="77777777" w:rsidR="00B87CAA" w:rsidRPr="000A283D" w:rsidRDefault="00B87CAA" w:rsidP="00023289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b/>
                <w:bCs/>
                <w:color w:val="000000"/>
              </w:rPr>
              <w:t>Task</w:t>
            </w:r>
            <w:r w:rsidR="00860C82" w:rsidRPr="000A283D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color w:val="000000"/>
              </w:rPr>
              <w:t>Notes: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E778D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Document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the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following:</w:t>
            </w:r>
          </w:p>
          <w:p w14:paraId="2F0B0C1C" w14:textId="77777777" w:rsidR="00B87CAA" w:rsidRPr="000A283D" w:rsidRDefault="00B87CAA" w:rsidP="00023289">
            <w:pPr>
              <w:pStyle w:val="NormalWeb"/>
              <w:numPr>
                <w:ilvl w:val="0"/>
                <w:numId w:val="19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b/>
                <w:color w:val="000000"/>
              </w:rPr>
              <w:t>EFT005</w:t>
            </w:r>
            <w:r w:rsidRPr="000A283D">
              <w:rPr>
                <w:rFonts w:ascii="Verdana" w:hAnsi="Verdana"/>
                <w:color w:val="000000"/>
              </w:rPr>
              <w:t>,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EFT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RESEARCH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-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Provide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details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of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the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beneficiary’s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concern(s).</w:t>
            </w:r>
          </w:p>
          <w:p w14:paraId="55DC629D" w14:textId="77777777" w:rsidR="00B87CAA" w:rsidRPr="000A283D" w:rsidRDefault="00B87CAA" w:rsidP="00023289">
            <w:pPr>
              <w:pStyle w:val="NormalWeb"/>
              <w:numPr>
                <w:ilvl w:val="0"/>
                <w:numId w:val="19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</w:rPr>
              <w:t>Beneficiary’s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contact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number.</w:t>
            </w:r>
          </w:p>
          <w:p w14:paraId="02C01614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1E1BA61B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Note:</w:t>
            </w:r>
            <w:r w:rsidR="00860C82" w:rsidRPr="000A283D">
              <w:rPr>
                <w:rFonts w:ascii="Verdana" w:hAnsi="Verdana"/>
              </w:rPr>
              <w:t xml:space="preserve">  </w:t>
            </w:r>
            <w:r w:rsidRPr="000A283D">
              <w:rPr>
                <w:rFonts w:ascii="Verdana" w:hAnsi="Verdana"/>
              </w:rPr>
              <w:t>Turn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Around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Time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(TAT)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resolution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Task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Type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5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business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days.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plan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representative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contact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beneficiary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with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research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results.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(Confirm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phone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number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current).</w:t>
            </w:r>
          </w:p>
          <w:p w14:paraId="25C00D10" w14:textId="77777777" w:rsidR="00B87CAA" w:rsidRPr="000A283D" w:rsidRDefault="00B87CAA" w:rsidP="00023289">
            <w:pPr>
              <w:spacing w:before="120" w:after="120"/>
              <w:rPr>
                <w:rFonts w:ascii="Verdana" w:hAnsi="Verdana" w:cs="Arial"/>
                <w:bCs/>
                <w:color w:val="333333"/>
              </w:rPr>
            </w:pPr>
          </w:p>
          <w:p w14:paraId="53C1F295" w14:textId="47D64BE8" w:rsidR="00B87CAA" w:rsidRPr="000A283D" w:rsidRDefault="00865C08" w:rsidP="00023289">
            <w:pPr>
              <w:spacing w:before="120" w:after="120"/>
              <w:rPr>
                <w:rFonts w:ascii="Verdana" w:hAnsi="Verdana" w:cs="Verdana"/>
              </w:rPr>
            </w:pPr>
            <w:r>
              <w:rPr>
                <w:rFonts w:ascii="Verdana" w:hAnsi="Verdana" w:cs="Arial"/>
                <w:noProof/>
                <w:color w:val="000000"/>
              </w:rPr>
              <w:drawing>
                <wp:inline distT="0" distB="0" distL="0" distR="0" wp14:anchorId="4FA60C58" wp14:editId="3A757A01">
                  <wp:extent cx="238125" cy="209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 w:cs="Arial"/>
                <w:color w:val="000000"/>
              </w:rPr>
              <w:t xml:space="preserve">  D</w:t>
            </w:r>
            <w:r w:rsidR="00B87CAA" w:rsidRPr="000A283D">
              <w:rPr>
                <w:rFonts w:ascii="Verdana" w:hAnsi="Verdana" w:cs="Arial"/>
                <w:color w:val="000000"/>
              </w:rPr>
              <w:t>o</w:t>
            </w:r>
            <w:r w:rsidR="00860C82" w:rsidRPr="000A283D">
              <w:rPr>
                <w:rFonts w:ascii="Verdana" w:hAnsi="Verdana" w:cs="Arial"/>
                <w:b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b/>
                <w:color w:val="000000"/>
              </w:rPr>
              <w:t>NOT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list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full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account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or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routing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numbers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in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RM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Task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or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Account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Notes/Comments</w:t>
            </w:r>
            <w:r w:rsidR="00B87CAA" w:rsidRPr="000A283D">
              <w:rPr>
                <w:rFonts w:ascii="Verdana" w:hAnsi="Verdana" w:cs="Verdana"/>
              </w:rPr>
              <w:t>.</w:t>
            </w:r>
            <w:r w:rsidR="00860C82" w:rsidRPr="000A283D">
              <w:rPr>
                <w:rFonts w:ascii="Verdana" w:hAnsi="Verdana" w:cs="Verdana"/>
              </w:rPr>
              <w:t xml:space="preserve"> </w:t>
            </w:r>
          </w:p>
          <w:p w14:paraId="52841AD0" w14:textId="77777777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</w:p>
        </w:tc>
      </w:tr>
      <w:tr w:rsidR="00860C82" w:rsidRPr="000A283D" w14:paraId="7321A2D5" w14:textId="77777777" w:rsidTr="00F93A2D">
        <w:tc>
          <w:tcPr>
            <w:tcW w:w="42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B92E70" w14:textId="77777777" w:rsidR="00B87CAA" w:rsidRPr="000A283D" w:rsidRDefault="00B87CAA" w:rsidP="000A283D">
            <w:pPr>
              <w:jc w:val="center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375B27" w14:textId="77777777" w:rsidR="00B87CAA" w:rsidRPr="000A283D" w:rsidRDefault="00B87CAA" w:rsidP="000A283D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0A030" w14:textId="77777777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 w:rsidRPr="000A283D">
              <w:rPr>
                <w:rFonts w:ascii="Verdana" w:hAnsi="Verdana"/>
                <w:b/>
                <w:noProof/>
              </w:rPr>
              <w:t>SSA</w:t>
            </w:r>
          </w:p>
        </w:tc>
        <w:tc>
          <w:tcPr>
            <w:tcW w:w="3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E340B" w14:textId="161A182D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85C80">
              <w:rPr>
                <w:rFonts w:ascii="Verdana" w:hAnsi="Verdana" w:cs="Arial"/>
                <w:bCs/>
              </w:rPr>
              <w:t>Refer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to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hyperlink r:id="rId26" w:anchor="!/view?docid=c9595e77-f754-47ac-80a2-24e1a01c6337" w:history="1">
              <w:r w:rsidR="006064B6">
                <w:rPr>
                  <w:rStyle w:val="Hyperlink"/>
                  <w:rFonts w:ascii="Verdana" w:hAnsi="Verdana"/>
                </w:rPr>
                <w:t>Aetna MED D - SilverScript - SSA/RRB Premium Withholding (073397)</w:t>
              </w:r>
            </w:hyperlink>
            <w:r w:rsidRPr="000A283D">
              <w:rPr>
                <w:rFonts w:ascii="Verdana" w:hAnsi="Verdana"/>
              </w:rPr>
              <w:t>.</w:t>
            </w:r>
          </w:p>
          <w:p w14:paraId="671F6555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</w:p>
          <w:p w14:paraId="3A7F57D4" w14:textId="77777777" w:rsidR="00B87CAA" w:rsidRPr="000A283D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Note:</w:t>
            </w:r>
            <w:r w:rsidR="00860C82" w:rsidRPr="000A283D">
              <w:rPr>
                <w:rFonts w:ascii="Verdana" w:hAnsi="Verdana"/>
              </w:rPr>
              <w:t xml:space="preserve">  </w:t>
            </w:r>
            <w:r w:rsidRPr="000A283D">
              <w:rPr>
                <w:rFonts w:ascii="Verdana" w:hAnsi="Verdana"/>
              </w:rPr>
              <w:t>If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submitting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Task,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SSA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RESEARCH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must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noted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within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Task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proper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routing.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Turn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Around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Time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(TAT)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resolution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Task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Type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F93A2D">
              <w:rPr>
                <w:rFonts w:ascii="Verdana" w:hAnsi="Verdana"/>
                <w:b/>
              </w:rPr>
              <w:t>5 to 7</w:t>
            </w:r>
            <w:r w:rsidR="00F93A2D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days.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plan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representative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contact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beneficiary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with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research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results.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(Confirm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phone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number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current).</w:t>
            </w:r>
          </w:p>
          <w:p w14:paraId="425933B6" w14:textId="77777777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</w:p>
        </w:tc>
      </w:tr>
      <w:tr w:rsidR="00860C82" w:rsidRPr="000A283D" w14:paraId="1C329DB1" w14:textId="77777777" w:rsidTr="00F93A2D">
        <w:tc>
          <w:tcPr>
            <w:tcW w:w="42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70BDC9" w14:textId="77777777" w:rsidR="00B87CAA" w:rsidRPr="000A283D" w:rsidRDefault="00B87CAA" w:rsidP="000A283D">
            <w:pPr>
              <w:jc w:val="center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2DC453" w14:textId="77777777" w:rsidR="00B87CAA" w:rsidRPr="000A283D" w:rsidRDefault="00B87CAA" w:rsidP="000A283D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18B2E" w14:textId="77777777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 w:rsidRPr="000A283D">
              <w:rPr>
                <w:rFonts w:ascii="Verdana" w:hAnsi="Verdana"/>
                <w:b/>
                <w:noProof/>
              </w:rPr>
              <w:t>RCD</w:t>
            </w:r>
          </w:p>
        </w:tc>
        <w:tc>
          <w:tcPr>
            <w:tcW w:w="3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5342E" w14:textId="77777777" w:rsidR="00B87CAA" w:rsidRPr="00085C80" w:rsidRDefault="00B87CAA" w:rsidP="00023289">
            <w:pPr>
              <w:spacing w:before="120" w:after="120"/>
              <w:rPr>
                <w:rFonts w:ascii="Verdana" w:hAnsi="Verdana" w:cs="Arial"/>
                <w:bCs/>
              </w:rPr>
            </w:pPr>
            <w:r w:rsidRPr="00085C80">
              <w:rPr>
                <w:rFonts w:ascii="Verdana" w:hAnsi="Verdana" w:cs="Arial"/>
                <w:bCs/>
              </w:rPr>
              <w:t>Submit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the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following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RM</w:t>
            </w:r>
            <w:r w:rsidR="00860C82" w:rsidRPr="00085C80">
              <w:rPr>
                <w:rFonts w:ascii="Verdana" w:hAnsi="Verdana" w:cs="Arial"/>
                <w:bCs/>
              </w:rPr>
              <w:t xml:space="preserve"> </w:t>
            </w:r>
            <w:r w:rsidRPr="00085C80">
              <w:rPr>
                <w:rFonts w:ascii="Verdana" w:hAnsi="Verdana" w:cs="Arial"/>
                <w:bCs/>
              </w:rPr>
              <w:t>Task:</w:t>
            </w:r>
          </w:p>
          <w:p w14:paraId="3D3FCC10" w14:textId="77777777" w:rsidR="00B87CAA" w:rsidRPr="00085C80" w:rsidRDefault="00B87CAA" w:rsidP="00023289">
            <w:pPr>
              <w:spacing w:before="120" w:after="120"/>
              <w:ind w:left="720"/>
              <w:rPr>
                <w:rFonts w:ascii="Verdana" w:hAnsi="Verdana"/>
                <w:b/>
                <w:bCs/>
              </w:rPr>
            </w:pPr>
          </w:p>
          <w:p w14:paraId="53844552" w14:textId="77777777" w:rsidR="000A283D" w:rsidRPr="009B6D8A" w:rsidRDefault="00B87CAA" w:rsidP="009B6D8A">
            <w:pPr>
              <w:pStyle w:val="ListParagraph"/>
              <w:spacing w:before="120" w:after="120" w:line="276" w:lineRule="auto"/>
              <w:rPr>
                <w:rFonts w:ascii="Verdana" w:hAnsi="Verdana"/>
              </w:rPr>
            </w:pPr>
            <w:r w:rsidRPr="009B6D8A">
              <w:rPr>
                <w:rFonts w:ascii="Verdana" w:hAnsi="Verdana"/>
                <w:b/>
                <w:bCs/>
              </w:rPr>
              <w:t>Task</w:t>
            </w:r>
            <w:r w:rsidR="00860C82" w:rsidRPr="009B6D8A">
              <w:rPr>
                <w:rFonts w:ascii="Verdana" w:hAnsi="Verdana"/>
                <w:b/>
                <w:bCs/>
              </w:rPr>
              <w:t xml:space="preserve"> </w:t>
            </w:r>
            <w:r w:rsidRPr="009B6D8A">
              <w:rPr>
                <w:rFonts w:ascii="Verdana" w:hAnsi="Verdana"/>
                <w:b/>
                <w:bCs/>
              </w:rPr>
              <w:t>Category:</w:t>
            </w:r>
            <w:r w:rsidR="00860C82" w:rsidRPr="009B6D8A">
              <w:rPr>
                <w:rFonts w:ascii="Verdana" w:hAnsi="Verdana"/>
              </w:rPr>
              <w:t xml:space="preserve">  </w:t>
            </w:r>
            <w:r w:rsidRPr="009B6D8A">
              <w:rPr>
                <w:rFonts w:ascii="Verdana" w:hAnsi="Verdana"/>
              </w:rPr>
              <w:t>Billing/Payment</w:t>
            </w:r>
            <w:r w:rsidR="00860C82" w:rsidRPr="009B6D8A">
              <w:rPr>
                <w:rFonts w:ascii="Verdana" w:hAnsi="Verdana"/>
              </w:rPr>
              <w:t xml:space="preserve"> </w:t>
            </w:r>
          </w:p>
          <w:p w14:paraId="14644DE2" w14:textId="77777777" w:rsidR="000A283D" w:rsidRPr="009B6D8A" w:rsidRDefault="00B87CAA" w:rsidP="009B6D8A">
            <w:pPr>
              <w:pStyle w:val="ListParagraph"/>
              <w:spacing w:before="120" w:after="120" w:line="276" w:lineRule="auto"/>
              <w:rPr>
                <w:rFonts w:ascii="Verdana" w:hAnsi="Verdana"/>
              </w:rPr>
            </w:pPr>
            <w:r w:rsidRPr="009B6D8A">
              <w:rPr>
                <w:rFonts w:ascii="Verdana" w:hAnsi="Verdana"/>
                <w:b/>
                <w:bCs/>
              </w:rPr>
              <w:t>Task</w:t>
            </w:r>
            <w:r w:rsidR="00860C82" w:rsidRPr="009B6D8A">
              <w:rPr>
                <w:rFonts w:ascii="Verdana" w:hAnsi="Verdana"/>
                <w:b/>
                <w:bCs/>
              </w:rPr>
              <w:t xml:space="preserve"> </w:t>
            </w:r>
            <w:r w:rsidRPr="009B6D8A">
              <w:rPr>
                <w:rFonts w:ascii="Verdana" w:hAnsi="Verdana"/>
                <w:b/>
                <w:bCs/>
              </w:rPr>
              <w:t>Type:</w:t>
            </w:r>
            <w:r w:rsidR="00860C82" w:rsidRPr="009B6D8A">
              <w:rPr>
                <w:rFonts w:ascii="Verdana" w:hAnsi="Verdana"/>
              </w:rPr>
              <w:t xml:space="preserve">  </w:t>
            </w:r>
            <w:r w:rsidRPr="009B6D8A">
              <w:rPr>
                <w:rFonts w:ascii="Verdana" w:hAnsi="Verdana"/>
              </w:rPr>
              <w:t>Premium</w:t>
            </w:r>
            <w:r w:rsidR="00860C82" w:rsidRPr="009B6D8A">
              <w:rPr>
                <w:rFonts w:ascii="Verdana" w:hAnsi="Verdana"/>
              </w:rPr>
              <w:t xml:space="preserve"> </w:t>
            </w:r>
            <w:r w:rsidRPr="009B6D8A">
              <w:rPr>
                <w:rFonts w:ascii="Verdana" w:hAnsi="Verdana"/>
              </w:rPr>
              <w:t>Billing</w:t>
            </w:r>
            <w:r w:rsidR="00860C82" w:rsidRPr="009B6D8A">
              <w:rPr>
                <w:rFonts w:ascii="Verdana" w:hAnsi="Verdana"/>
              </w:rPr>
              <w:t xml:space="preserve"> </w:t>
            </w:r>
            <w:r w:rsidRPr="009B6D8A">
              <w:rPr>
                <w:rFonts w:ascii="Verdana" w:hAnsi="Verdana"/>
              </w:rPr>
              <w:t>Inquiry</w:t>
            </w:r>
            <w:r w:rsidR="00860C82" w:rsidRPr="009B6D8A">
              <w:rPr>
                <w:rFonts w:ascii="Verdana" w:hAnsi="Verdana"/>
              </w:rPr>
              <w:t xml:space="preserve"> </w:t>
            </w:r>
            <w:r w:rsidRPr="009B6D8A">
              <w:rPr>
                <w:rFonts w:ascii="Verdana" w:hAnsi="Verdana"/>
              </w:rPr>
              <w:t>Medicare</w:t>
            </w:r>
            <w:r w:rsidR="00860C82" w:rsidRPr="009B6D8A">
              <w:rPr>
                <w:rFonts w:ascii="Verdana" w:hAnsi="Verdana"/>
              </w:rPr>
              <w:t xml:space="preserve"> </w:t>
            </w:r>
            <w:r w:rsidRPr="009B6D8A">
              <w:rPr>
                <w:rFonts w:ascii="Verdana" w:hAnsi="Verdana"/>
              </w:rPr>
              <w:t>D</w:t>
            </w:r>
          </w:p>
          <w:p w14:paraId="670C8A93" w14:textId="77777777" w:rsidR="000A283D" w:rsidRPr="009B6D8A" w:rsidRDefault="00B87CAA" w:rsidP="009B6D8A">
            <w:pPr>
              <w:pStyle w:val="ListParagraph"/>
              <w:spacing w:before="120" w:after="120" w:line="276" w:lineRule="auto"/>
              <w:rPr>
                <w:rFonts w:ascii="Verdana" w:hAnsi="Verdana"/>
              </w:rPr>
            </w:pPr>
            <w:r w:rsidRPr="009B6D8A">
              <w:rPr>
                <w:rFonts w:ascii="Verdana" w:hAnsi="Verdana"/>
                <w:b/>
                <w:bCs/>
              </w:rPr>
              <w:t>Queue:</w:t>
            </w:r>
            <w:r w:rsidR="00860C82" w:rsidRPr="009B6D8A">
              <w:rPr>
                <w:rFonts w:ascii="Verdana" w:hAnsi="Verdana"/>
              </w:rPr>
              <w:t xml:space="preserve">  </w:t>
            </w:r>
            <w:r w:rsidRPr="009B6D8A">
              <w:rPr>
                <w:rFonts w:ascii="Verdana" w:hAnsi="Verdana"/>
              </w:rPr>
              <w:t>Finance</w:t>
            </w:r>
            <w:r w:rsidR="00860C82" w:rsidRPr="009B6D8A">
              <w:rPr>
                <w:rFonts w:ascii="Verdana" w:hAnsi="Verdana"/>
              </w:rPr>
              <w:t xml:space="preserve"> </w:t>
            </w:r>
            <w:r w:rsidRPr="009B6D8A">
              <w:rPr>
                <w:rFonts w:ascii="Verdana" w:hAnsi="Verdana"/>
              </w:rPr>
              <w:t>-</w:t>
            </w:r>
            <w:r w:rsidR="00860C82" w:rsidRPr="009B6D8A">
              <w:rPr>
                <w:rFonts w:ascii="Verdana" w:hAnsi="Verdana"/>
              </w:rPr>
              <w:t xml:space="preserve"> </w:t>
            </w:r>
            <w:r w:rsidRPr="009B6D8A">
              <w:rPr>
                <w:rFonts w:ascii="Verdana" w:hAnsi="Verdana"/>
              </w:rPr>
              <w:t>Scottsdale</w:t>
            </w:r>
            <w:r w:rsidR="00860C82" w:rsidRPr="009B6D8A">
              <w:rPr>
                <w:rFonts w:ascii="Verdana" w:hAnsi="Verdana"/>
              </w:rPr>
              <w:t xml:space="preserve"> </w:t>
            </w:r>
            <w:r w:rsidRPr="009B6D8A">
              <w:rPr>
                <w:rFonts w:ascii="Verdana" w:hAnsi="Verdana"/>
              </w:rPr>
              <w:t>Premium</w:t>
            </w:r>
            <w:r w:rsidR="00860C82" w:rsidRPr="009B6D8A">
              <w:rPr>
                <w:rFonts w:ascii="Verdana" w:hAnsi="Verdana"/>
              </w:rPr>
              <w:t xml:space="preserve"> </w:t>
            </w:r>
            <w:r w:rsidRPr="009B6D8A">
              <w:rPr>
                <w:rFonts w:ascii="Verdana" w:hAnsi="Verdana"/>
              </w:rPr>
              <w:t>Billing</w:t>
            </w:r>
            <w:r w:rsidR="00860C82" w:rsidRPr="009B6D8A">
              <w:rPr>
                <w:rFonts w:ascii="Verdana" w:hAnsi="Verdana"/>
              </w:rPr>
              <w:t xml:space="preserve"> </w:t>
            </w:r>
          </w:p>
          <w:p w14:paraId="672D216F" w14:textId="77777777" w:rsidR="00B87CAA" w:rsidRPr="009B6D8A" w:rsidRDefault="00B87CAA" w:rsidP="009B6D8A">
            <w:pPr>
              <w:pStyle w:val="ListParagraph"/>
              <w:spacing w:before="120" w:after="120" w:line="276" w:lineRule="auto"/>
              <w:rPr>
                <w:rFonts w:ascii="Verdana" w:hAnsi="Verdana"/>
              </w:rPr>
            </w:pPr>
            <w:r w:rsidRPr="009B6D8A">
              <w:rPr>
                <w:rFonts w:ascii="Verdana" w:hAnsi="Verdana"/>
                <w:b/>
                <w:bCs/>
              </w:rPr>
              <w:t>Reason</w:t>
            </w:r>
            <w:r w:rsidR="00860C82" w:rsidRPr="009B6D8A">
              <w:rPr>
                <w:rFonts w:ascii="Verdana" w:hAnsi="Verdana"/>
                <w:b/>
                <w:bCs/>
              </w:rPr>
              <w:t xml:space="preserve"> </w:t>
            </w:r>
            <w:r w:rsidRPr="009B6D8A">
              <w:rPr>
                <w:rFonts w:ascii="Verdana" w:hAnsi="Verdana"/>
                <w:b/>
                <w:bCs/>
              </w:rPr>
              <w:t>for</w:t>
            </w:r>
            <w:r w:rsidR="00860C82" w:rsidRPr="009B6D8A">
              <w:rPr>
                <w:rFonts w:ascii="Verdana" w:hAnsi="Verdana"/>
                <w:b/>
                <w:bCs/>
              </w:rPr>
              <w:t xml:space="preserve"> </w:t>
            </w:r>
            <w:r w:rsidRPr="009B6D8A">
              <w:rPr>
                <w:rFonts w:ascii="Verdana" w:hAnsi="Verdana"/>
                <w:b/>
                <w:bCs/>
              </w:rPr>
              <w:t>Dispute:</w:t>
            </w:r>
            <w:r w:rsidR="00860C82" w:rsidRPr="009B6D8A">
              <w:rPr>
                <w:rFonts w:ascii="Verdana" w:hAnsi="Verdana"/>
              </w:rPr>
              <w:t xml:space="preserve">  </w:t>
            </w:r>
            <w:r w:rsidRPr="009B6D8A">
              <w:rPr>
                <w:rFonts w:ascii="Verdana" w:hAnsi="Verdana"/>
              </w:rPr>
              <w:t>Credit</w:t>
            </w:r>
            <w:r w:rsidR="00860C82" w:rsidRPr="009B6D8A">
              <w:rPr>
                <w:rFonts w:ascii="Verdana" w:hAnsi="Verdana"/>
              </w:rPr>
              <w:t xml:space="preserve"> </w:t>
            </w:r>
            <w:r w:rsidRPr="009B6D8A">
              <w:rPr>
                <w:rFonts w:ascii="Verdana" w:hAnsi="Verdana"/>
              </w:rPr>
              <w:t>Card</w:t>
            </w:r>
            <w:r w:rsidR="00860C82" w:rsidRPr="009B6D8A">
              <w:rPr>
                <w:rFonts w:ascii="Verdana" w:hAnsi="Verdana"/>
              </w:rPr>
              <w:t xml:space="preserve"> </w:t>
            </w:r>
            <w:r w:rsidRPr="009B6D8A">
              <w:rPr>
                <w:rFonts w:ascii="Verdana" w:hAnsi="Verdana"/>
              </w:rPr>
              <w:t>Payment</w:t>
            </w:r>
            <w:r w:rsidR="00860C82" w:rsidRPr="009B6D8A">
              <w:rPr>
                <w:rFonts w:ascii="Verdana" w:hAnsi="Verdana"/>
              </w:rPr>
              <w:t xml:space="preserve"> </w:t>
            </w:r>
          </w:p>
          <w:p w14:paraId="49689F14" w14:textId="77777777" w:rsidR="00B87CAA" w:rsidRPr="009B6D8A" w:rsidRDefault="00B87CAA" w:rsidP="009B6D8A">
            <w:pPr>
              <w:pStyle w:val="ListParagraph"/>
              <w:spacing w:before="120" w:after="120" w:line="276" w:lineRule="auto"/>
              <w:rPr>
                <w:rFonts w:ascii="Verdana" w:hAnsi="Verdana"/>
              </w:rPr>
            </w:pPr>
            <w:r w:rsidRPr="009B6D8A">
              <w:rPr>
                <w:rFonts w:ascii="Verdana" w:hAnsi="Verdana"/>
                <w:b/>
                <w:bCs/>
              </w:rPr>
              <w:t>Task</w:t>
            </w:r>
            <w:r w:rsidR="00860C82" w:rsidRPr="009B6D8A">
              <w:rPr>
                <w:rFonts w:ascii="Verdana" w:hAnsi="Verdana"/>
                <w:b/>
                <w:bCs/>
              </w:rPr>
              <w:t xml:space="preserve"> </w:t>
            </w:r>
            <w:r w:rsidRPr="009B6D8A">
              <w:rPr>
                <w:rFonts w:ascii="Verdana" w:hAnsi="Verdana"/>
                <w:b/>
                <w:bCs/>
              </w:rPr>
              <w:t>Notes:</w:t>
            </w:r>
            <w:r w:rsidR="00860C82" w:rsidRPr="009B6D8A">
              <w:rPr>
                <w:rFonts w:ascii="Verdana" w:hAnsi="Verdana"/>
              </w:rPr>
              <w:t xml:space="preserve">  </w:t>
            </w:r>
            <w:r w:rsidRPr="009B6D8A">
              <w:rPr>
                <w:rFonts w:ascii="Verdana" w:hAnsi="Verdana"/>
              </w:rPr>
              <w:t>Document</w:t>
            </w:r>
            <w:r w:rsidR="00860C82" w:rsidRPr="009B6D8A">
              <w:rPr>
                <w:rFonts w:ascii="Verdana" w:hAnsi="Verdana"/>
              </w:rPr>
              <w:t xml:space="preserve"> </w:t>
            </w:r>
            <w:r w:rsidRPr="009B6D8A">
              <w:rPr>
                <w:rFonts w:ascii="Verdana" w:hAnsi="Verdana"/>
              </w:rPr>
              <w:t>the</w:t>
            </w:r>
            <w:r w:rsidR="00860C82" w:rsidRPr="009B6D8A">
              <w:rPr>
                <w:rFonts w:ascii="Verdana" w:hAnsi="Verdana"/>
              </w:rPr>
              <w:t xml:space="preserve"> </w:t>
            </w:r>
            <w:r w:rsidRPr="009B6D8A">
              <w:rPr>
                <w:rFonts w:ascii="Verdana" w:hAnsi="Verdana"/>
              </w:rPr>
              <w:t>following:</w:t>
            </w:r>
          </w:p>
          <w:p w14:paraId="4DAB907E" w14:textId="77777777" w:rsidR="00B87CAA" w:rsidRPr="00085C80" w:rsidRDefault="00B87CAA" w:rsidP="00023289">
            <w:pPr>
              <w:numPr>
                <w:ilvl w:val="0"/>
                <w:numId w:val="20"/>
              </w:numPr>
              <w:spacing w:before="120" w:after="120"/>
              <w:rPr>
                <w:rFonts w:ascii="Verdana" w:hAnsi="Verdana"/>
              </w:rPr>
            </w:pPr>
            <w:r w:rsidRPr="00085C80">
              <w:rPr>
                <w:rFonts w:ascii="Verdana" w:hAnsi="Verdana"/>
                <w:b/>
              </w:rPr>
              <w:t>CCP003</w:t>
            </w:r>
            <w:r w:rsidRPr="00085C80">
              <w:rPr>
                <w:rFonts w:ascii="Verdana" w:hAnsi="Verdana"/>
              </w:rPr>
              <w:t>,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Provide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details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of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the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beneficiary’s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concern(s).</w:t>
            </w:r>
          </w:p>
          <w:p w14:paraId="49D2FD87" w14:textId="77777777" w:rsidR="00B87CAA" w:rsidRPr="00085C80" w:rsidRDefault="00B87CAA" w:rsidP="00023289">
            <w:pPr>
              <w:numPr>
                <w:ilvl w:val="0"/>
                <w:numId w:val="20"/>
              </w:numPr>
              <w:spacing w:before="120" w:after="120"/>
              <w:rPr>
                <w:rFonts w:ascii="Verdana" w:hAnsi="Verdana"/>
              </w:rPr>
            </w:pPr>
            <w:r w:rsidRPr="00085C80">
              <w:rPr>
                <w:rFonts w:ascii="Verdana" w:hAnsi="Verdana"/>
              </w:rPr>
              <w:t>Beneficiary’s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contact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number.</w:t>
            </w:r>
          </w:p>
          <w:p w14:paraId="3E54F005" w14:textId="77777777" w:rsidR="00B87CAA" w:rsidRPr="00085C80" w:rsidRDefault="00B87CAA" w:rsidP="00023289">
            <w:pPr>
              <w:spacing w:before="120" w:after="120"/>
              <w:rPr>
                <w:rFonts w:ascii="Verdana" w:hAnsi="Verdana" w:cs="Arial"/>
                <w:bCs/>
              </w:rPr>
            </w:pPr>
          </w:p>
          <w:p w14:paraId="5B88D0B3" w14:textId="77777777" w:rsidR="00B87CAA" w:rsidRPr="00085C80" w:rsidRDefault="00B87CAA" w:rsidP="00023289">
            <w:pPr>
              <w:spacing w:before="120" w:after="120"/>
              <w:rPr>
                <w:rFonts w:ascii="Verdana" w:hAnsi="Verdana"/>
              </w:rPr>
            </w:pPr>
            <w:r w:rsidRPr="00085C80">
              <w:rPr>
                <w:rFonts w:ascii="Verdana" w:hAnsi="Verdana"/>
                <w:b/>
              </w:rPr>
              <w:t>Note:</w:t>
            </w:r>
            <w:r w:rsidR="00860C82" w:rsidRPr="00085C80">
              <w:rPr>
                <w:rFonts w:ascii="Verdana" w:hAnsi="Verdana"/>
              </w:rPr>
              <w:t xml:space="preserve">  </w:t>
            </w:r>
            <w:r w:rsidRPr="00085C80">
              <w:rPr>
                <w:rFonts w:ascii="Verdana" w:hAnsi="Verdana"/>
              </w:rPr>
              <w:t>Turn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Around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Time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(TAT)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for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resolution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of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this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RM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Task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Type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is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  <w:b/>
              </w:rPr>
              <w:t>5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business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days.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A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plan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representative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will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contact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the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beneficiary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with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research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results.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(Confirm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phone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number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is</w:t>
            </w:r>
            <w:r w:rsidR="00860C82" w:rsidRPr="00085C80">
              <w:rPr>
                <w:rFonts w:ascii="Verdana" w:hAnsi="Verdana"/>
              </w:rPr>
              <w:t xml:space="preserve"> </w:t>
            </w:r>
            <w:r w:rsidRPr="00085C80">
              <w:rPr>
                <w:rFonts w:ascii="Verdana" w:hAnsi="Verdana"/>
              </w:rPr>
              <w:t>current).</w:t>
            </w:r>
          </w:p>
          <w:p w14:paraId="2ABB378C" w14:textId="77777777" w:rsidR="00B87CAA" w:rsidRPr="00085C80" w:rsidRDefault="00B87CAA" w:rsidP="00023289">
            <w:pPr>
              <w:spacing w:before="120" w:after="120"/>
              <w:rPr>
                <w:rFonts w:ascii="Verdana" w:hAnsi="Verdana" w:cs="Arial"/>
                <w:bCs/>
              </w:rPr>
            </w:pPr>
          </w:p>
          <w:p w14:paraId="6B4ECB80" w14:textId="0EF6DDF7" w:rsidR="00B87CAA" w:rsidRPr="00085C80" w:rsidRDefault="00865C08" w:rsidP="00023289">
            <w:pPr>
              <w:spacing w:before="120" w:after="120"/>
              <w:rPr>
                <w:rFonts w:ascii="Verdana" w:hAnsi="Verdana" w:cs="Verdana"/>
              </w:rPr>
            </w:pPr>
            <w:r w:rsidRPr="00085C80">
              <w:rPr>
                <w:rFonts w:ascii="Verdana" w:hAnsi="Verdana" w:cs="Arial"/>
                <w:noProof/>
              </w:rPr>
              <w:drawing>
                <wp:inline distT="0" distB="0" distL="0" distR="0" wp14:anchorId="303472C6" wp14:editId="4EC5A279">
                  <wp:extent cx="238125" cy="209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 w:rsidRPr="00085C80">
              <w:rPr>
                <w:rFonts w:ascii="Verdana" w:hAnsi="Verdana" w:cs="Arial"/>
              </w:rPr>
              <w:t xml:space="preserve">  </w:t>
            </w:r>
            <w:r w:rsidR="00B87CAA" w:rsidRPr="00085C80">
              <w:rPr>
                <w:rFonts w:ascii="Verdana" w:hAnsi="Verdana" w:cs="Arial"/>
              </w:rPr>
              <w:t>Do</w:t>
            </w:r>
            <w:r w:rsidR="00860C82" w:rsidRPr="00085C80">
              <w:rPr>
                <w:rFonts w:ascii="Verdana" w:hAnsi="Verdana" w:cs="Arial"/>
                <w:b/>
              </w:rPr>
              <w:t xml:space="preserve"> </w:t>
            </w:r>
            <w:r w:rsidR="00B87CAA" w:rsidRPr="00085C80">
              <w:rPr>
                <w:rFonts w:ascii="Verdana" w:hAnsi="Verdana" w:cs="Arial"/>
                <w:b/>
              </w:rPr>
              <w:t>NOT</w:t>
            </w:r>
            <w:r w:rsidR="00860C82" w:rsidRPr="00085C80">
              <w:rPr>
                <w:rFonts w:ascii="Verdana" w:hAnsi="Verdana" w:cs="Arial"/>
              </w:rPr>
              <w:t xml:space="preserve"> </w:t>
            </w:r>
            <w:r w:rsidR="00B87CAA" w:rsidRPr="00085C80">
              <w:rPr>
                <w:rFonts w:ascii="Verdana" w:hAnsi="Verdana" w:cs="Arial"/>
              </w:rPr>
              <w:t>list</w:t>
            </w:r>
            <w:r w:rsidR="00860C82" w:rsidRPr="00085C80">
              <w:rPr>
                <w:rFonts w:ascii="Verdana" w:hAnsi="Verdana" w:cs="Arial"/>
              </w:rPr>
              <w:t xml:space="preserve"> </w:t>
            </w:r>
            <w:r w:rsidR="00B87CAA" w:rsidRPr="00085C80">
              <w:rPr>
                <w:rFonts w:ascii="Verdana" w:hAnsi="Verdana" w:cs="Arial"/>
              </w:rPr>
              <w:t>full</w:t>
            </w:r>
            <w:r w:rsidR="00860C82" w:rsidRPr="00085C80">
              <w:rPr>
                <w:rFonts w:ascii="Verdana" w:hAnsi="Verdana" w:cs="Arial"/>
              </w:rPr>
              <w:t xml:space="preserve"> </w:t>
            </w:r>
            <w:r w:rsidR="00B87CAA" w:rsidRPr="00085C80">
              <w:rPr>
                <w:rFonts w:ascii="Verdana" w:hAnsi="Verdana" w:cs="Arial"/>
              </w:rPr>
              <w:t>Credit</w:t>
            </w:r>
            <w:r w:rsidR="00860C82" w:rsidRPr="00085C80">
              <w:rPr>
                <w:rFonts w:ascii="Verdana" w:hAnsi="Verdana" w:cs="Arial"/>
              </w:rPr>
              <w:t xml:space="preserve"> </w:t>
            </w:r>
            <w:r w:rsidR="00B87CAA" w:rsidRPr="00085C80">
              <w:rPr>
                <w:rFonts w:ascii="Verdana" w:hAnsi="Verdana" w:cs="Arial"/>
              </w:rPr>
              <w:t>Card/Debit</w:t>
            </w:r>
            <w:r w:rsidR="00860C82" w:rsidRPr="00085C80">
              <w:rPr>
                <w:rFonts w:ascii="Verdana" w:hAnsi="Verdana" w:cs="Arial"/>
              </w:rPr>
              <w:t xml:space="preserve"> </w:t>
            </w:r>
            <w:r w:rsidR="00B87CAA" w:rsidRPr="00085C80">
              <w:rPr>
                <w:rFonts w:ascii="Verdana" w:hAnsi="Verdana" w:cs="Arial"/>
              </w:rPr>
              <w:t>Card</w:t>
            </w:r>
            <w:r w:rsidR="00860C82" w:rsidRPr="00085C80">
              <w:rPr>
                <w:rFonts w:ascii="Verdana" w:hAnsi="Verdana" w:cs="Arial"/>
              </w:rPr>
              <w:t xml:space="preserve"> </w:t>
            </w:r>
            <w:r w:rsidR="00B87CAA" w:rsidRPr="00085C80">
              <w:rPr>
                <w:rFonts w:ascii="Verdana" w:hAnsi="Verdana" w:cs="Arial"/>
              </w:rPr>
              <w:t>numbers</w:t>
            </w:r>
            <w:r w:rsidR="00860C82" w:rsidRPr="00085C80">
              <w:rPr>
                <w:rFonts w:ascii="Verdana" w:hAnsi="Verdana" w:cs="Arial"/>
              </w:rPr>
              <w:t xml:space="preserve"> </w:t>
            </w:r>
            <w:r w:rsidR="00B87CAA" w:rsidRPr="00085C80">
              <w:rPr>
                <w:rFonts w:ascii="Verdana" w:hAnsi="Verdana" w:cs="Arial"/>
              </w:rPr>
              <w:t>in</w:t>
            </w:r>
            <w:r w:rsidR="00860C82" w:rsidRPr="00085C80">
              <w:rPr>
                <w:rFonts w:ascii="Verdana" w:hAnsi="Verdana" w:cs="Arial"/>
              </w:rPr>
              <w:t xml:space="preserve"> </w:t>
            </w:r>
            <w:r w:rsidR="00B87CAA" w:rsidRPr="00085C80">
              <w:rPr>
                <w:rFonts w:ascii="Verdana" w:hAnsi="Verdana" w:cs="Arial"/>
              </w:rPr>
              <w:t>the</w:t>
            </w:r>
            <w:r w:rsidR="00860C82" w:rsidRPr="00085C80">
              <w:rPr>
                <w:rFonts w:ascii="Verdana" w:hAnsi="Verdana" w:cs="Arial"/>
              </w:rPr>
              <w:t xml:space="preserve"> </w:t>
            </w:r>
            <w:r w:rsidR="00B87CAA" w:rsidRPr="00085C80">
              <w:rPr>
                <w:rFonts w:ascii="Verdana" w:hAnsi="Verdana" w:cs="Arial"/>
              </w:rPr>
              <w:t>RM</w:t>
            </w:r>
            <w:r w:rsidR="00860C82" w:rsidRPr="00085C80">
              <w:rPr>
                <w:rFonts w:ascii="Verdana" w:hAnsi="Verdana" w:cs="Arial"/>
              </w:rPr>
              <w:t xml:space="preserve"> </w:t>
            </w:r>
            <w:r w:rsidR="00B87CAA" w:rsidRPr="00085C80">
              <w:rPr>
                <w:rFonts w:ascii="Verdana" w:hAnsi="Verdana" w:cs="Arial"/>
              </w:rPr>
              <w:t>Task</w:t>
            </w:r>
            <w:r w:rsidR="00860C82" w:rsidRPr="00085C80">
              <w:rPr>
                <w:rFonts w:ascii="Verdana" w:hAnsi="Verdana" w:cs="Arial"/>
              </w:rPr>
              <w:t xml:space="preserve"> </w:t>
            </w:r>
            <w:r w:rsidR="00B87CAA" w:rsidRPr="00085C80">
              <w:rPr>
                <w:rFonts w:ascii="Verdana" w:hAnsi="Verdana" w:cs="Arial"/>
              </w:rPr>
              <w:t>or</w:t>
            </w:r>
            <w:r w:rsidR="00860C82" w:rsidRPr="00085C80">
              <w:rPr>
                <w:rFonts w:ascii="Verdana" w:hAnsi="Verdana" w:cs="Arial"/>
              </w:rPr>
              <w:t xml:space="preserve"> </w:t>
            </w:r>
            <w:r w:rsidR="00B87CAA" w:rsidRPr="00085C80">
              <w:rPr>
                <w:rFonts w:ascii="Verdana" w:hAnsi="Verdana" w:cs="Arial"/>
              </w:rPr>
              <w:t>Account</w:t>
            </w:r>
            <w:r w:rsidR="00860C82" w:rsidRPr="00085C80">
              <w:rPr>
                <w:rFonts w:ascii="Verdana" w:hAnsi="Verdana" w:cs="Arial"/>
              </w:rPr>
              <w:t xml:space="preserve"> </w:t>
            </w:r>
            <w:r w:rsidR="00B87CAA" w:rsidRPr="00085C80">
              <w:rPr>
                <w:rFonts w:ascii="Verdana" w:hAnsi="Verdana" w:cs="Arial"/>
              </w:rPr>
              <w:t>Notes/Comments</w:t>
            </w:r>
            <w:r w:rsidR="00B87CAA" w:rsidRPr="00085C80">
              <w:rPr>
                <w:rFonts w:ascii="Verdana" w:hAnsi="Verdana" w:cs="Verdana"/>
              </w:rPr>
              <w:t>.</w:t>
            </w:r>
            <w:r w:rsidR="00860C82" w:rsidRPr="00085C80">
              <w:rPr>
                <w:rFonts w:ascii="Verdana" w:hAnsi="Verdana" w:cs="Verdana"/>
              </w:rPr>
              <w:t xml:space="preserve"> </w:t>
            </w:r>
          </w:p>
          <w:p w14:paraId="48E1DEF1" w14:textId="77777777" w:rsidR="00B87CAA" w:rsidRPr="000A283D" w:rsidRDefault="00B87CAA" w:rsidP="00023289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</w:p>
        </w:tc>
      </w:tr>
    </w:tbl>
    <w:p w14:paraId="727A9BF3" w14:textId="7E8822A4" w:rsidR="000A283D" w:rsidRDefault="000A283D" w:rsidP="00C376DD">
      <w:pPr>
        <w:spacing w:before="120" w:after="120"/>
        <w:rPr>
          <w:rFonts w:ascii="Verdana" w:hAnsi="Verdana" w:cs="Arial"/>
          <w:bCs/>
          <w:color w:val="333333"/>
        </w:rPr>
      </w:pPr>
    </w:p>
    <w:p w14:paraId="34CF3C60" w14:textId="39EF96E2" w:rsidR="00C376DD" w:rsidRPr="00CA2098" w:rsidRDefault="00C376DD" w:rsidP="00C376DD">
      <w:pPr>
        <w:spacing w:before="120" w:after="120"/>
        <w:jc w:val="right"/>
        <w:rPr>
          <w:rFonts w:ascii="Verdana" w:hAnsi="Verdana" w:cs="Arial"/>
          <w:bCs/>
          <w:color w:val="333333"/>
        </w:rPr>
      </w:pPr>
      <w:hyperlink w:anchor="_top" w:history="1">
        <w:r w:rsidRPr="00C376DD">
          <w:rPr>
            <w:rStyle w:val="Hyperlink"/>
            <w:rFonts w:ascii="Verdana" w:hAnsi="Verdana"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87CAA" w14:paraId="5BFD66D0" w14:textId="77777777" w:rsidTr="00B87CA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BDAF5D" w14:textId="77777777" w:rsidR="00B87CAA" w:rsidRDefault="00B87CAA" w:rsidP="0002328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8" w:name="_Toc182570526"/>
            <w:r>
              <w:rPr>
                <w:rFonts w:ascii="Verdana" w:hAnsi="Verdana"/>
                <w:i w:val="0"/>
                <w:iCs w:val="0"/>
              </w:rPr>
              <w:t>Related</w:t>
            </w:r>
            <w:r w:rsidR="00860C82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Documents</w:t>
            </w:r>
            <w:bookmarkEnd w:id="38"/>
          </w:p>
        </w:tc>
      </w:tr>
    </w:tbl>
    <w:p w14:paraId="235E2636" w14:textId="0249CC50" w:rsidR="00B87CAA" w:rsidRDefault="005B0878" w:rsidP="00023289">
      <w:pPr>
        <w:spacing w:before="120" w:after="120"/>
      </w:pPr>
      <w:hyperlink r:id="rId27" w:anchor="!/view?docid=7072bae5-b9f6-4141-991f-9b3d11e7a5bd" w:tgtFrame="_blank" w:history="1">
        <w:r w:rsidR="009B6D8A">
          <w:rPr>
            <w:rStyle w:val="Hyperlink"/>
            <w:rFonts w:ascii="Verdana" w:hAnsi="Verdana"/>
          </w:rPr>
          <w:t>Aetna MED D - SilverScript - Premium Billing General Information, Processes, &amp; Document Index (026695)</w:t>
        </w:r>
      </w:hyperlink>
    </w:p>
    <w:p w14:paraId="6DECA7A0" w14:textId="167F1610" w:rsidR="00B87CAA" w:rsidRDefault="00B87CAA" w:rsidP="00023289">
      <w:pPr>
        <w:spacing w:before="120" w:after="120"/>
      </w:pPr>
      <w:r>
        <w:rPr>
          <w:rFonts w:ascii="Verdana" w:hAnsi="Verdana"/>
          <w:b/>
          <w:bCs/>
        </w:rPr>
        <w:t>Grievance</w:t>
      </w:r>
      <w:r w:rsidR="00860C82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Standard</w:t>
      </w:r>
      <w:r w:rsidR="00860C82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Verbiage:</w:t>
      </w:r>
      <w:r w:rsidR="00860C82">
        <w:t xml:space="preserve"> </w:t>
      </w:r>
      <w:r w:rsidR="00E778D2">
        <w:t xml:space="preserve"> </w:t>
      </w:r>
      <w:r>
        <w:rPr>
          <w:rFonts w:ascii="Verdana" w:hAnsi="Verdana"/>
        </w:rPr>
        <w:t>Grievance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Standard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Verbiage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(for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use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in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Discussion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with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Beneficiary)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section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in</w:t>
      </w:r>
      <w:r w:rsidR="00860C82">
        <w:rPr>
          <w:rFonts w:ascii="Verdana" w:hAnsi="Verdana"/>
        </w:rPr>
        <w:t xml:space="preserve"> </w:t>
      </w:r>
      <w:hyperlink r:id="rId28" w:anchor="!/view?docid=71364003-a41f-4b84-be24-1e85435462b2" w:tgtFrame="_blank" w:history="1">
        <w:r w:rsidR="009B6D8A">
          <w:rPr>
            <w:rStyle w:val="Hyperlink"/>
            <w:rFonts w:ascii="Verdana" w:hAnsi="Verdana"/>
          </w:rPr>
          <w:t>MED D - Grievances Index (007931)</w:t>
        </w:r>
      </w:hyperlink>
    </w:p>
    <w:p w14:paraId="2AE7A64E" w14:textId="77777777" w:rsidR="00B87CAA" w:rsidRDefault="00B87CAA" w:rsidP="00023289">
      <w:pPr>
        <w:pStyle w:val="ListParagraph"/>
        <w:spacing w:before="120" w:after="120"/>
        <w:ind w:left="0"/>
        <w:rPr>
          <w:rStyle w:val="Hyperlink"/>
          <w:rFonts w:ascii="Verdana" w:hAnsi="Verdana"/>
        </w:rPr>
      </w:pPr>
      <w:r>
        <w:rPr>
          <w:rFonts w:ascii="Verdana" w:hAnsi="Verdana"/>
          <w:b/>
          <w:bCs/>
        </w:rPr>
        <w:t>Parent</w:t>
      </w:r>
      <w:r w:rsidR="00860C82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Document:</w:t>
      </w:r>
      <w:r w:rsidR="00860C82">
        <w:rPr>
          <w:rFonts w:ascii="Verdana" w:hAnsi="Verdana"/>
          <w:b/>
          <w:bCs/>
        </w:rPr>
        <w:t xml:space="preserve"> </w:t>
      </w:r>
      <w:r w:rsidR="00E778D2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Cs/>
        </w:rPr>
        <w:t>CALL-0048:</w:t>
      </w:r>
      <w:r w:rsidR="00860C82">
        <w:rPr>
          <w:rFonts w:ascii="Verdana" w:hAnsi="Verdana"/>
          <w:b/>
          <w:bCs/>
        </w:rPr>
        <w:t xml:space="preserve"> </w:t>
      </w:r>
      <w:r w:rsidR="00E778D2">
        <w:rPr>
          <w:rFonts w:ascii="Verdana" w:hAnsi="Verdana"/>
          <w:b/>
          <w:bCs/>
        </w:rPr>
        <w:t xml:space="preserve"> </w:t>
      </w:r>
      <w:hyperlink r:id="rId29" w:tgtFrame="_blank" w:history="1">
        <w:r>
          <w:rPr>
            <w:rStyle w:val="Hyperlink"/>
            <w:rFonts w:ascii="Verdana" w:hAnsi="Verdana"/>
          </w:rPr>
          <w:t>Medicare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Part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D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Customer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Care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Call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Center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Requirements-CVS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Caremark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Part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D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Services,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L.L.C.</w:t>
        </w:r>
      </w:hyperlink>
    </w:p>
    <w:p w14:paraId="13E3B782" w14:textId="1770644A" w:rsidR="00B87CAA" w:rsidRDefault="00B87CAA" w:rsidP="00023289">
      <w:pPr>
        <w:spacing w:before="120" w:after="120"/>
      </w:pPr>
      <w:r>
        <w:rPr>
          <w:rFonts w:ascii="Verdana" w:hAnsi="Verdana"/>
          <w:b/>
          <w:bCs/>
          <w:color w:val="000000"/>
        </w:rPr>
        <w:t>Abbreviations/Definitions:</w:t>
      </w:r>
      <w:r w:rsidR="00860C82">
        <w:rPr>
          <w:rFonts w:ascii="Verdana" w:hAnsi="Verdana"/>
          <w:b/>
          <w:bCs/>
          <w:color w:val="000000"/>
        </w:rPr>
        <w:t xml:space="preserve"> </w:t>
      </w:r>
      <w:r w:rsidR="00E778D2">
        <w:rPr>
          <w:rFonts w:ascii="Verdana" w:hAnsi="Verdana"/>
          <w:b/>
          <w:bCs/>
          <w:color w:val="000000"/>
        </w:rPr>
        <w:t xml:space="preserve"> </w:t>
      </w:r>
      <w:hyperlink r:id="rId30" w:anchor="!/view?docid=c1f1028b-e42c-4b4f-a4cf-cc0b42c91606" w:history="1">
        <w:r w:rsidR="009B6D8A"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65A20412" w14:textId="47A500E4" w:rsidR="00B13B31" w:rsidRDefault="00C376DD" w:rsidP="00C376DD">
      <w:pPr>
        <w:spacing w:before="120" w:after="120"/>
        <w:jc w:val="right"/>
        <w:rPr>
          <w:rFonts w:ascii="Verdana" w:hAnsi="Verdana" w:cs="Calibri"/>
        </w:rPr>
      </w:pPr>
      <w:hyperlink w:anchor="_top" w:history="1">
        <w:r w:rsidRPr="00C376DD">
          <w:rPr>
            <w:rStyle w:val="Hyperlink"/>
            <w:rFonts w:ascii="Verdana" w:hAnsi="Verdana" w:cs="Calibri"/>
          </w:rPr>
          <w:t>Top of the Document</w:t>
        </w:r>
      </w:hyperlink>
    </w:p>
    <w:p w14:paraId="69BB6091" w14:textId="77777777" w:rsidR="00C376DD" w:rsidRPr="00D56802" w:rsidRDefault="00C376DD" w:rsidP="00023289">
      <w:pPr>
        <w:spacing w:before="120" w:after="120"/>
        <w:rPr>
          <w:rFonts w:ascii="Verdana" w:hAnsi="Verdana" w:cs="Calibri"/>
        </w:rPr>
      </w:pPr>
    </w:p>
    <w:p w14:paraId="1383198F" w14:textId="77777777" w:rsidR="00710E68" w:rsidRPr="00D56802" w:rsidRDefault="00710E68" w:rsidP="00023289">
      <w:pPr>
        <w:spacing w:before="120" w:after="120"/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>Not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to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Be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Reproduced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or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Disclosed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to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Others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without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Prior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Written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Approval</w:t>
      </w:r>
    </w:p>
    <w:p w14:paraId="27782F75" w14:textId="77777777" w:rsidR="005A64DA" w:rsidRPr="00C41604" w:rsidRDefault="00710E68" w:rsidP="00023289">
      <w:pPr>
        <w:spacing w:before="120" w:after="120"/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>ELECTRONIC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DATA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=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OFFICIAL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VERSION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PAPER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COPY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INFORMATIONAL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ONLY</w:t>
      </w:r>
    </w:p>
    <w:sectPr w:rsidR="005A64DA" w:rsidRPr="00C41604" w:rsidSect="00F1152F">
      <w:footerReference w:type="even" r:id="rId31"/>
      <w:footerReference w:type="default" r:id="rId32"/>
      <w:headerReference w:type="first" r:id="rId33"/>
      <w:footerReference w:type="first" r:id="rId3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498D1" w14:textId="77777777" w:rsidR="002A305A" w:rsidRDefault="002A305A">
      <w:r>
        <w:separator/>
      </w:r>
    </w:p>
  </w:endnote>
  <w:endnote w:type="continuationSeparator" w:id="0">
    <w:p w14:paraId="796CEFC7" w14:textId="77777777" w:rsidR="002A305A" w:rsidRDefault="002A3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D8B28" w14:textId="77777777" w:rsidR="00E778D2" w:rsidRDefault="00E778D2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004CE1" w14:textId="77777777" w:rsidR="00E778D2" w:rsidRDefault="00E778D2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4C25" w14:textId="77777777" w:rsidR="00E778D2" w:rsidRPr="00245D49" w:rsidRDefault="00E778D2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EF55" w14:textId="77777777" w:rsidR="00E778D2" w:rsidRPr="00CD2229" w:rsidRDefault="00E778D2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C669" w14:textId="77777777" w:rsidR="002A305A" w:rsidRDefault="002A305A">
      <w:r>
        <w:separator/>
      </w:r>
    </w:p>
  </w:footnote>
  <w:footnote w:type="continuationSeparator" w:id="0">
    <w:p w14:paraId="58813AB4" w14:textId="77777777" w:rsidR="002A305A" w:rsidRDefault="002A3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6EF2" w14:textId="77777777" w:rsidR="00E778D2" w:rsidRDefault="00E778D2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8.75pt;height:16.5pt" o:bullet="t">
        <v:imagedata r:id="rId1" o:title="Icon_-_Conversation"/>
      </v:shape>
    </w:pict>
  </w:numPicBullet>
  <w:numPicBullet w:numPicBulletId="1">
    <w:pict>
      <v:shape id="_x0000_i1123" type="#_x0000_t75" style="width:18.75pt;height:16.5pt" o:bullet="t">
        <v:imagedata r:id="rId2" o:title="Icon_-_Important_Information"/>
      </v:shape>
    </w:pict>
  </w:numPicBullet>
  <w:abstractNum w:abstractNumId="0" w15:restartNumberingAfterBreak="0">
    <w:nsid w:val="0F364AFB"/>
    <w:multiLevelType w:val="hybridMultilevel"/>
    <w:tmpl w:val="7D28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27C00"/>
    <w:multiLevelType w:val="hybridMultilevel"/>
    <w:tmpl w:val="9738ECE4"/>
    <w:lvl w:ilvl="0" w:tplc="D77EA3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0229A4"/>
    <w:multiLevelType w:val="hybridMultilevel"/>
    <w:tmpl w:val="654C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520A7"/>
    <w:multiLevelType w:val="hybridMultilevel"/>
    <w:tmpl w:val="EB0E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213A9"/>
    <w:multiLevelType w:val="hybridMultilevel"/>
    <w:tmpl w:val="9B5E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22E21"/>
    <w:multiLevelType w:val="hybridMultilevel"/>
    <w:tmpl w:val="F87C2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96DAA"/>
    <w:multiLevelType w:val="hybridMultilevel"/>
    <w:tmpl w:val="A75847A0"/>
    <w:lvl w:ilvl="0" w:tplc="657E1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9508F"/>
    <w:multiLevelType w:val="hybridMultilevel"/>
    <w:tmpl w:val="6DC21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C62FF9"/>
    <w:multiLevelType w:val="hybridMultilevel"/>
    <w:tmpl w:val="24AEB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2461C0"/>
    <w:multiLevelType w:val="hybridMultilevel"/>
    <w:tmpl w:val="8004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8191E"/>
    <w:multiLevelType w:val="hybridMultilevel"/>
    <w:tmpl w:val="30883ED2"/>
    <w:lvl w:ilvl="0" w:tplc="93A6D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96292"/>
    <w:multiLevelType w:val="hybridMultilevel"/>
    <w:tmpl w:val="B35A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269EB"/>
    <w:multiLevelType w:val="multilevel"/>
    <w:tmpl w:val="44B6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6" w15:restartNumberingAfterBreak="0">
    <w:nsid w:val="66A356CB"/>
    <w:multiLevelType w:val="hybridMultilevel"/>
    <w:tmpl w:val="20F6DCF0"/>
    <w:lvl w:ilvl="0" w:tplc="78C0B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07F8A"/>
    <w:multiLevelType w:val="hybridMultilevel"/>
    <w:tmpl w:val="504A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E0A28"/>
    <w:multiLevelType w:val="hybridMultilevel"/>
    <w:tmpl w:val="A6DA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F286D"/>
    <w:multiLevelType w:val="hybridMultilevel"/>
    <w:tmpl w:val="02C8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970965">
    <w:abstractNumId w:val="3"/>
  </w:num>
  <w:num w:numId="2" w16cid:durableId="1661932716">
    <w:abstractNumId w:val="7"/>
  </w:num>
  <w:num w:numId="3" w16cid:durableId="1209757479">
    <w:abstractNumId w:val="15"/>
  </w:num>
  <w:num w:numId="4" w16cid:durableId="141582847">
    <w:abstractNumId w:val="2"/>
  </w:num>
  <w:num w:numId="5" w16cid:durableId="834492916">
    <w:abstractNumId w:val="0"/>
  </w:num>
  <w:num w:numId="6" w16cid:durableId="639844703">
    <w:abstractNumId w:val="8"/>
  </w:num>
  <w:num w:numId="7" w16cid:durableId="416026294">
    <w:abstractNumId w:val="6"/>
  </w:num>
  <w:num w:numId="8" w16cid:durableId="518399288">
    <w:abstractNumId w:val="18"/>
  </w:num>
  <w:num w:numId="9" w16cid:durableId="305940767">
    <w:abstractNumId w:val="19"/>
  </w:num>
  <w:num w:numId="10" w16cid:durableId="1625191006">
    <w:abstractNumId w:val="1"/>
  </w:num>
  <w:num w:numId="11" w16cid:durableId="1123843215">
    <w:abstractNumId w:val="12"/>
  </w:num>
  <w:num w:numId="12" w16cid:durableId="1226336499">
    <w:abstractNumId w:val="17"/>
  </w:num>
  <w:num w:numId="13" w16cid:durableId="242104036">
    <w:abstractNumId w:val="13"/>
  </w:num>
  <w:num w:numId="14" w16cid:durableId="400449626">
    <w:abstractNumId w:val="16"/>
  </w:num>
  <w:num w:numId="15" w16cid:durableId="519316506">
    <w:abstractNumId w:val="5"/>
  </w:num>
  <w:num w:numId="16" w16cid:durableId="1048190327">
    <w:abstractNumId w:val="4"/>
  </w:num>
  <w:num w:numId="17" w16cid:durableId="448738662">
    <w:abstractNumId w:val="0"/>
  </w:num>
  <w:num w:numId="18" w16cid:durableId="1415854629">
    <w:abstractNumId w:val="14"/>
  </w:num>
  <w:num w:numId="19" w16cid:durableId="1868180522">
    <w:abstractNumId w:val="9"/>
  </w:num>
  <w:num w:numId="20" w16cid:durableId="91561056">
    <w:abstractNumId w:val="10"/>
  </w:num>
  <w:num w:numId="21" w16cid:durableId="13105486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60C1"/>
    <w:rsid w:val="00007238"/>
    <w:rsid w:val="00015A2E"/>
    <w:rsid w:val="00023289"/>
    <w:rsid w:val="00035BED"/>
    <w:rsid w:val="00044013"/>
    <w:rsid w:val="000612CC"/>
    <w:rsid w:val="00061AD2"/>
    <w:rsid w:val="000820B7"/>
    <w:rsid w:val="00085C80"/>
    <w:rsid w:val="0008665F"/>
    <w:rsid w:val="00095AB5"/>
    <w:rsid w:val="000976C0"/>
    <w:rsid w:val="000A0521"/>
    <w:rsid w:val="000A283D"/>
    <w:rsid w:val="000A55DF"/>
    <w:rsid w:val="000A6B88"/>
    <w:rsid w:val="000B3C4C"/>
    <w:rsid w:val="000B656F"/>
    <w:rsid w:val="000B72DF"/>
    <w:rsid w:val="000D1870"/>
    <w:rsid w:val="000D6714"/>
    <w:rsid w:val="000F0D1B"/>
    <w:rsid w:val="000F40C2"/>
    <w:rsid w:val="000F4459"/>
    <w:rsid w:val="001130F9"/>
    <w:rsid w:val="00115944"/>
    <w:rsid w:val="001212D7"/>
    <w:rsid w:val="0012373E"/>
    <w:rsid w:val="00136089"/>
    <w:rsid w:val="001360A5"/>
    <w:rsid w:val="0014131D"/>
    <w:rsid w:val="001513BD"/>
    <w:rsid w:val="001560C4"/>
    <w:rsid w:val="0016273A"/>
    <w:rsid w:val="00176400"/>
    <w:rsid w:val="001B1474"/>
    <w:rsid w:val="001B3879"/>
    <w:rsid w:val="001C3556"/>
    <w:rsid w:val="001E2903"/>
    <w:rsid w:val="001F1218"/>
    <w:rsid w:val="001F5CDC"/>
    <w:rsid w:val="002016B4"/>
    <w:rsid w:val="002055CF"/>
    <w:rsid w:val="00243EBB"/>
    <w:rsid w:val="00245B90"/>
    <w:rsid w:val="00245D49"/>
    <w:rsid w:val="00255415"/>
    <w:rsid w:val="00255C6B"/>
    <w:rsid w:val="002656FA"/>
    <w:rsid w:val="00265D86"/>
    <w:rsid w:val="0028215B"/>
    <w:rsid w:val="0028648E"/>
    <w:rsid w:val="00291CE8"/>
    <w:rsid w:val="00296127"/>
    <w:rsid w:val="00296765"/>
    <w:rsid w:val="002A305A"/>
    <w:rsid w:val="002B593E"/>
    <w:rsid w:val="002C282A"/>
    <w:rsid w:val="002D2858"/>
    <w:rsid w:val="002E58AD"/>
    <w:rsid w:val="002F1F92"/>
    <w:rsid w:val="00312690"/>
    <w:rsid w:val="0033143E"/>
    <w:rsid w:val="003725A1"/>
    <w:rsid w:val="003868A2"/>
    <w:rsid w:val="00392A5B"/>
    <w:rsid w:val="00394D5B"/>
    <w:rsid w:val="003A6D70"/>
    <w:rsid w:val="003B1F86"/>
    <w:rsid w:val="003C220D"/>
    <w:rsid w:val="003C4627"/>
    <w:rsid w:val="003E6C1A"/>
    <w:rsid w:val="00403E0D"/>
    <w:rsid w:val="0040640A"/>
    <w:rsid w:val="00406DB5"/>
    <w:rsid w:val="0042336D"/>
    <w:rsid w:val="00430E7B"/>
    <w:rsid w:val="00443F8C"/>
    <w:rsid w:val="00457EAE"/>
    <w:rsid w:val="0046239E"/>
    <w:rsid w:val="00467190"/>
    <w:rsid w:val="00475A00"/>
    <w:rsid w:val="004768BE"/>
    <w:rsid w:val="00477F73"/>
    <w:rsid w:val="0048355A"/>
    <w:rsid w:val="00483907"/>
    <w:rsid w:val="00487504"/>
    <w:rsid w:val="004A1FF8"/>
    <w:rsid w:val="004B5B62"/>
    <w:rsid w:val="004B719C"/>
    <w:rsid w:val="004D3C53"/>
    <w:rsid w:val="00512486"/>
    <w:rsid w:val="0052465B"/>
    <w:rsid w:val="00524887"/>
    <w:rsid w:val="00524CDD"/>
    <w:rsid w:val="0057677C"/>
    <w:rsid w:val="00582E85"/>
    <w:rsid w:val="005910B5"/>
    <w:rsid w:val="005A6118"/>
    <w:rsid w:val="005A64DA"/>
    <w:rsid w:val="005B0878"/>
    <w:rsid w:val="005B4E1E"/>
    <w:rsid w:val="005C1D83"/>
    <w:rsid w:val="005D7976"/>
    <w:rsid w:val="005E650E"/>
    <w:rsid w:val="006064B6"/>
    <w:rsid w:val="006069AE"/>
    <w:rsid w:val="00622D77"/>
    <w:rsid w:val="00625170"/>
    <w:rsid w:val="00627F34"/>
    <w:rsid w:val="00636B18"/>
    <w:rsid w:val="00637CA1"/>
    <w:rsid w:val="0064267B"/>
    <w:rsid w:val="00646D53"/>
    <w:rsid w:val="00666848"/>
    <w:rsid w:val="00674A16"/>
    <w:rsid w:val="00691E10"/>
    <w:rsid w:val="006A0481"/>
    <w:rsid w:val="006C653F"/>
    <w:rsid w:val="006C701A"/>
    <w:rsid w:val="006D0A7B"/>
    <w:rsid w:val="006F0723"/>
    <w:rsid w:val="006F2A28"/>
    <w:rsid w:val="006F565C"/>
    <w:rsid w:val="006F7DFC"/>
    <w:rsid w:val="007046EF"/>
    <w:rsid w:val="00704AF2"/>
    <w:rsid w:val="00710E68"/>
    <w:rsid w:val="00714BA0"/>
    <w:rsid w:val="00720CC2"/>
    <w:rsid w:val="007269B6"/>
    <w:rsid w:val="00726E7A"/>
    <w:rsid w:val="0073294A"/>
    <w:rsid w:val="00732E52"/>
    <w:rsid w:val="00745690"/>
    <w:rsid w:val="00752801"/>
    <w:rsid w:val="0076319F"/>
    <w:rsid w:val="00765D11"/>
    <w:rsid w:val="007747B8"/>
    <w:rsid w:val="00781D5B"/>
    <w:rsid w:val="00785118"/>
    <w:rsid w:val="00786BEB"/>
    <w:rsid w:val="007966EE"/>
    <w:rsid w:val="007C77DD"/>
    <w:rsid w:val="007E0307"/>
    <w:rsid w:val="007E3EA6"/>
    <w:rsid w:val="008042E1"/>
    <w:rsid w:val="00804D63"/>
    <w:rsid w:val="00806B9D"/>
    <w:rsid w:val="00812777"/>
    <w:rsid w:val="008269FC"/>
    <w:rsid w:val="00831F78"/>
    <w:rsid w:val="0084129E"/>
    <w:rsid w:val="00843390"/>
    <w:rsid w:val="00846373"/>
    <w:rsid w:val="008568AE"/>
    <w:rsid w:val="00860590"/>
    <w:rsid w:val="00860C82"/>
    <w:rsid w:val="00861429"/>
    <w:rsid w:val="008614E8"/>
    <w:rsid w:val="00865C08"/>
    <w:rsid w:val="00867EDF"/>
    <w:rsid w:val="00874907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17350"/>
    <w:rsid w:val="0093219C"/>
    <w:rsid w:val="00947783"/>
    <w:rsid w:val="00954FE8"/>
    <w:rsid w:val="009726E0"/>
    <w:rsid w:val="00975003"/>
    <w:rsid w:val="00990822"/>
    <w:rsid w:val="00992E77"/>
    <w:rsid w:val="0099415F"/>
    <w:rsid w:val="009B6D8A"/>
    <w:rsid w:val="009C4A31"/>
    <w:rsid w:val="009E6173"/>
    <w:rsid w:val="009F64F1"/>
    <w:rsid w:val="009F6FD2"/>
    <w:rsid w:val="009F78BA"/>
    <w:rsid w:val="009F78D3"/>
    <w:rsid w:val="00A46650"/>
    <w:rsid w:val="00A4732A"/>
    <w:rsid w:val="00A574AE"/>
    <w:rsid w:val="00A62CC6"/>
    <w:rsid w:val="00A7166B"/>
    <w:rsid w:val="00A83BA0"/>
    <w:rsid w:val="00A84F18"/>
    <w:rsid w:val="00A85045"/>
    <w:rsid w:val="00A95738"/>
    <w:rsid w:val="00A97B7D"/>
    <w:rsid w:val="00AA4825"/>
    <w:rsid w:val="00AB33E1"/>
    <w:rsid w:val="00AD1646"/>
    <w:rsid w:val="00AF038B"/>
    <w:rsid w:val="00AF0414"/>
    <w:rsid w:val="00AF2962"/>
    <w:rsid w:val="00B13B31"/>
    <w:rsid w:val="00B26045"/>
    <w:rsid w:val="00B44C55"/>
    <w:rsid w:val="00B46A95"/>
    <w:rsid w:val="00B50893"/>
    <w:rsid w:val="00B544C2"/>
    <w:rsid w:val="00B5566F"/>
    <w:rsid w:val="00B55C32"/>
    <w:rsid w:val="00B64BE7"/>
    <w:rsid w:val="00B64E66"/>
    <w:rsid w:val="00B70CC4"/>
    <w:rsid w:val="00B87CAA"/>
    <w:rsid w:val="00BB02DE"/>
    <w:rsid w:val="00BB371A"/>
    <w:rsid w:val="00BD7B25"/>
    <w:rsid w:val="00BE1AFF"/>
    <w:rsid w:val="00BF6B5A"/>
    <w:rsid w:val="00BF74E9"/>
    <w:rsid w:val="00C0030C"/>
    <w:rsid w:val="00C11D2E"/>
    <w:rsid w:val="00C247CB"/>
    <w:rsid w:val="00C25830"/>
    <w:rsid w:val="00C26821"/>
    <w:rsid w:val="00C360BD"/>
    <w:rsid w:val="00C376DD"/>
    <w:rsid w:val="00C41604"/>
    <w:rsid w:val="00C476E1"/>
    <w:rsid w:val="00C52E77"/>
    <w:rsid w:val="00C566B3"/>
    <w:rsid w:val="00C65249"/>
    <w:rsid w:val="00C67B32"/>
    <w:rsid w:val="00C729E0"/>
    <w:rsid w:val="00C75C83"/>
    <w:rsid w:val="00C85531"/>
    <w:rsid w:val="00CA2073"/>
    <w:rsid w:val="00CA2098"/>
    <w:rsid w:val="00CB0C1D"/>
    <w:rsid w:val="00CC5AA2"/>
    <w:rsid w:val="00CC721A"/>
    <w:rsid w:val="00CD0963"/>
    <w:rsid w:val="00CE3D42"/>
    <w:rsid w:val="00CE53E6"/>
    <w:rsid w:val="00CF5CC0"/>
    <w:rsid w:val="00CF6131"/>
    <w:rsid w:val="00D06EAA"/>
    <w:rsid w:val="00D34F0C"/>
    <w:rsid w:val="00D36733"/>
    <w:rsid w:val="00D471B5"/>
    <w:rsid w:val="00D56802"/>
    <w:rsid w:val="00D571DB"/>
    <w:rsid w:val="00D6774D"/>
    <w:rsid w:val="00D713D8"/>
    <w:rsid w:val="00D729B8"/>
    <w:rsid w:val="00D75191"/>
    <w:rsid w:val="00D80929"/>
    <w:rsid w:val="00D85254"/>
    <w:rsid w:val="00DB5114"/>
    <w:rsid w:val="00DB65A3"/>
    <w:rsid w:val="00DC4FFC"/>
    <w:rsid w:val="00DF6BE4"/>
    <w:rsid w:val="00E157BC"/>
    <w:rsid w:val="00E41C5B"/>
    <w:rsid w:val="00E41F2A"/>
    <w:rsid w:val="00E427EA"/>
    <w:rsid w:val="00E50E4A"/>
    <w:rsid w:val="00E619DC"/>
    <w:rsid w:val="00E778D2"/>
    <w:rsid w:val="00E82F09"/>
    <w:rsid w:val="00E91F5F"/>
    <w:rsid w:val="00E957C0"/>
    <w:rsid w:val="00EA3FB0"/>
    <w:rsid w:val="00EA6F59"/>
    <w:rsid w:val="00EB02DE"/>
    <w:rsid w:val="00EB12DD"/>
    <w:rsid w:val="00EB153E"/>
    <w:rsid w:val="00EB24C6"/>
    <w:rsid w:val="00EB57EB"/>
    <w:rsid w:val="00ED50CF"/>
    <w:rsid w:val="00F07125"/>
    <w:rsid w:val="00F1152F"/>
    <w:rsid w:val="00F12C96"/>
    <w:rsid w:val="00F207B3"/>
    <w:rsid w:val="00F31106"/>
    <w:rsid w:val="00F5486B"/>
    <w:rsid w:val="00F54CBC"/>
    <w:rsid w:val="00F6201C"/>
    <w:rsid w:val="00F658E0"/>
    <w:rsid w:val="00F83ADF"/>
    <w:rsid w:val="00F859B7"/>
    <w:rsid w:val="00F93A2D"/>
    <w:rsid w:val="00FA4BE2"/>
    <w:rsid w:val="00FC1C44"/>
    <w:rsid w:val="00FD727C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CCFE76"/>
  <w15:chartTrackingRefBased/>
  <w15:docId w15:val="{BF7891EC-582D-4C60-9D25-733B78E3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character" w:customStyle="1" w:styleId="Heading2Char">
    <w:name w:val="Heading 2 Char"/>
    <w:link w:val="Heading2"/>
    <w:rsid w:val="00B87CAA"/>
    <w:rPr>
      <w:rFonts w:ascii="Arial" w:hAnsi="Arial" w:cs="Arial"/>
      <w:b/>
      <w:bCs/>
      <w:i/>
      <w:iCs/>
      <w:sz w:val="28"/>
      <w:szCs w:val="28"/>
    </w:rPr>
  </w:style>
  <w:style w:type="character" w:styleId="CommentReference">
    <w:name w:val="annotation reference"/>
    <w:rsid w:val="00860C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0C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60C8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60C82"/>
    <w:rPr>
      <w:b/>
      <w:bCs/>
    </w:rPr>
  </w:style>
  <w:style w:type="character" w:customStyle="1" w:styleId="CommentSubjectChar">
    <w:name w:val="Comment Subject Char"/>
    <w:link w:val="CommentSubject"/>
    <w:semiHidden/>
    <w:rsid w:val="00860C82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60C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860C82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F93A2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321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file:///C:\Users\c167917\Downloads\CMS-2-026593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policy.corp.cvscaremark.com/pnp/faces/DocRenderer?documentId=CALL-00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32</TotalTime>
  <Pages>1</Pages>
  <Words>2702</Words>
  <Characters>15406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18072</CharactersWithSpaces>
  <SharedDoc>false</SharedDoc>
  <HLinks>
    <vt:vector size="234" baseType="variant">
      <vt:variant>
        <vt:i4>262192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4849702</vt:i4>
      </vt:variant>
      <vt:variant>
        <vt:i4>114</vt:i4>
      </vt:variant>
      <vt:variant>
        <vt:i4>0</vt:i4>
      </vt:variant>
      <vt:variant>
        <vt:i4>5</vt:i4>
      </vt:variant>
      <vt:variant>
        <vt:lpwstr>../../AppData/Local/Temp/Temp2_2023 Care WI Updates.zip/2023 Care WI Updates/CMS-2-017428</vt:lpwstr>
      </vt:variant>
      <vt:variant>
        <vt:lpwstr/>
      </vt:variant>
      <vt:variant>
        <vt:i4>2359351</vt:i4>
      </vt:variant>
      <vt:variant>
        <vt:i4>111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5505125</vt:i4>
      </vt:variant>
      <vt:variant>
        <vt:i4>108</vt:i4>
      </vt:variant>
      <vt:variant>
        <vt:i4>0</vt:i4>
      </vt:variant>
      <vt:variant>
        <vt:i4>5</vt:i4>
      </vt:variant>
      <vt:variant>
        <vt:lpwstr>../../AppData/Local/Temp/Temp2_2023 Care WI Updates.zip/2023 Care WI Updates/TSRC-PROD-007931</vt:lpwstr>
      </vt:variant>
      <vt:variant>
        <vt:lpwstr/>
      </vt:variant>
      <vt:variant>
        <vt:i4>5308515</vt:i4>
      </vt:variant>
      <vt:variant>
        <vt:i4>105</vt:i4>
      </vt:variant>
      <vt:variant>
        <vt:i4>0</vt:i4>
      </vt:variant>
      <vt:variant>
        <vt:i4>5</vt:i4>
      </vt:variant>
      <vt:variant>
        <vt:lpwstr>../../AppData/Local/Temp/Temp2_2023 Care WI Updates.zip/2023 Care WI Updates/CMS-PCP1-026695</vt:lpwstr>
      </vt:variant>
      <vt:variant>
        <vt:lpwstr/>
      </vt:variant>
      <vt:variant>
        <vt:i4>262192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4653175</vt:i4>
      </vt:variant>
      <vt:variant>
        <vt:i4>99</vt:i4>
      </vt:variant>
      <vt:variant>
        <vt:i4>0</vt:i4>
      </vt:variant>
      <vt:variant>
        <vt:i4>5</vt:i4>
      </vt:variant>
      <vt:variant>
        <vt:lpwstr>../../AppData/Local/Temp/Temp2_2023 Care WI Updates.zip/2023 Care WI Updates/CMS-PRD1-073397</vt:lpwstr>
      </vt:variant>
      <vt:variant>
        <vt:lpwstr/>
      </vt:variant>
      <vt:variant>
        <vt:i4>5177456</vt:i4>
      </vt:variant>
      <vt:variant>
        <vt:i4>96</vt:i4>
      </vt:variant>
      <vt:variant>
        <vt:i4>0</vt:i4>
      </vt:variant>
      <vt:variant>
        <vt:i4>5</vt:i4>
      </vt:variant>
      <vt:variant>
        <vt:lpwstr>../../AppData/Local/Temp/Temp2_2023 Care WI Updates.zip/2023 Care WI Updates/CMS-PRD1-085586</vt:lpwstr>
      </vt:variant>
      <vt:variant>
        <vt:lpwstr/>
      </vt:variant>
      <vt:variant>
        <vt:i4>5308524</vt:i4>
      </vt:variant>
      <vt:variant>
        <vt:i4>93</vt:i4>
      </vt:variant>
      <vt:variant>
        <vt:i4>0</vt:i4>
      </vt:variant>
      <vt:variant>
        <vt:i4>5</vt:i4>
      </vt:variant>
      <vt:variant>
        <vt:lpwstr>../../AppData/Local/Temp/Temp2_2023 Care WI Updates.zip/2023 Care WI Updates/TSRC-PROD-018195</vt:lpwstr>
      </vt:variant>
      <vt:variant>
        <vt:lpwstr/>
      </vt:variant>
      <vt:variant>
        <vt:i4>5636200</vt:i4>
      </vt:variant>
      <vt:variant>
        <vt:i4>90</vt:i4>
      </vt:variant>
      <vt:variant>
        <vt:i4>0</vt:i4>
      </vt:variant>
      <vt:variant>
        <vt:i4>5</vt:i4>
      </vt:variant>
      <vt:variant>
        <vt:lpwstr>../../AppData/Local/Temp/Temp2_2023 Care WI Updates.zip/2023 Care WI Updates/TSRC-PROD-011579</vt:lpwstr>
      </vt:variant>
      <vt:variant>
        <vt:lpwstr/>
      </vt:variant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4194342</vt:i4>
      </vt:variant>
      <vt:variant>
        <vt:i4>84</vt:i4>
      </vt:variant>
      <vt:variant>
        <vt:i4>0</vt:i4>
      </vt:variant>
      <vt:variant>
        <vt:i4>5</vt:i4>
      </vt:variant>
      <vt:variant>
        <vt:lpwstr>../../AppData/Local/Temp/Temp2_2023 Care WI Updates.zip/2023 Care WI Updates/CMS-2-028775</vt:lpwstr>
      </vt:variant>
      <vt:variant>
        <vt:lpwstr/>
      </vt:variant>
      <vt:variant>
        <vt:i4>5308515</vt:i4>
      </vt:variant>
      <vt:variant>
        <vt:i4>81</vt:i4>
      </vt:variant>
      <vt:variant>
        <vt:i4>0</vt:i4>
      </vt:variant>
      <vt:variant>
        <vt:i4>5</vt:i4>
      </vt:variant>
      <vt:variant>
        <vt:lpwstr>../../AppData/Local/Temp/Temp2_2023 Care WI Updates.zip/2023 Care WI Updates/CMS-PCP1-026695</vt:lpwstr>
      </vt:variant>
      <vt:variant>
        <vt:lpwstr/>
      </vt:variant>
      <vt:variant>
        <vt:i4>262192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4259964</vt:i4>
      </vt:variant>
      <vt:variant>
        <vt:i4>75</vt:i4>
      </vt:variant>
      <vt:variant>
        <vt:i4>0</vt:i4>
      </vt:variant>
      <vt:variant>
        <vt:i4>5</vt:i4>
      </vt:variant>
      <vt:variant>
        <vt:lpwstr>../../AppData/Local/Temp/Temp2_2023 Care WI Updates.zip/2023 Care WI Updates/CMS-PRD1-067665</vt:lpwstr>
      </vt:variant>
      <vt:variant>
        <vt:lpwstr/>
      </vt:variant>
      <vt:variant>
        <vt:i4>4194340</vt:i4>
      </vt:variant>
      <vt:variant>
        <vt:i4>72</vt:i4>
      </vt:variant>
      <vt:variant>
        <vt:i4>0</vt:i4>
      </vt:variant>
      <vt:variant>
        <vt:i4>5</vt:i4>
      </vt:variant>
      <vt:variant>
        <vt:lpwstr>../../AppData/Local/Temp/Temp2_2023 Care WI Updates.zip/2023 Care WI Updates/CMS-2-026593</vt:lpwstr>
      </vt:variant>
      <vt:variant>
        <vt:lpwstr/>
      </vt:variant>
      <vt:variant>
        <vt:i4>4194340</vt:i4>
      </vt:variant>
      <vt:variant>
        <vt:i4>69</vt:i4>
      </vt:variant>
      <vt:variant>
        <vt:i4>0</vt:i4>
      </vt:variant>
      <vt:variant>
        <vt:i4>5</vt:i4>
      </vt:variant>
      <vt:variant>
        <vt:lpwstr>../../AppData/Local/Temp/Temp2_2023 Care WI Updates.zip/2023 Care WI Updates/CMS-2-026593</vt:lpwstr>
      </vt:variant>
      <vt:variant>
        <vt:lpwstr/>
      </vt:variant>
      <vt:variant>
        <vt:i4>262166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Step7</vt:lpwstr>
      </vt:variant>
      <vt:variant>
        <vt:i4>5308515</vt:i4>
      </vt:variant>
      <vt:variant>
        <vt:i4>63</vt:i4>
      </vt:variant>
      <vt:variant>
        <vt:i4>0</vt:i4>
      </vt:variant>
      <vt:variant>
        <vt:i4>5</vt:i4>
      </vt:variant>
      <vt:variant>
        <vt:lpwstr>../../AppData/Local/Temp/Temp2_2023 Care WI Updates.zip/2023 Care WI Updates/CMS-PCP1-026695</vt:lpwstr>
      </vt:variant>
      <vt:variant>
        <vt:lpwstr/>
      </vt:variant>
      <vt:variant>
        <vt:i4>4522101</vt:i4>
      </vt:variant>
      <vt:variant>
        <vt:i4>60</vt:i4>
      </vt:variant>
      <vt:variant>
        <vt:i4>0</vt:i4>
      </vt:variant>
      <vt:variant>
        <vt:i4>5</vt:i4>
      </vt:variant>
      <vt:variant>
        <vt:lpwstr>../../AppData/Local/Temp/Temp2_2023 Care WI Updates.zip/2023 Care WI Updates/CMS-PRD1-098901</vt:lpwstr>
      </vt:variant>
      <vt:variant>
        <vt:lpwstr/>
      </vt:variant>
      <vt:variant>
        <vt:i4>262166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Step7</vt:lpwstr>
      </vt:variant>
      <vt:variant>
        <vt:i4>5308515</vt:i4>
      </vt:variant>
      <vt:variant>
        <vt:i4>54</vt:i4>
      </vt:variant>
      <vt:variant>
        <vt:i4>0</vt:i4>
      </vt:variant>
      <vt:variant>
        <vt:i4>5</vt:i4>
      </vt:variant>
      <vt:variant>
        <vt:lpwstr>../../AppData/Local/Temp/Temp2_2023 Care WI Updates.zip/2023 Care WI Updates/CMS-PCP1-026695</vt:lpwstr>
      </vt:variant>
      <vt:variant>
        <vt:lpwstr/>
      </vt:variant>
      <vt:variant>
        <vt:i4>5701733</vt:i4>
      </vt:variant>
      <vt:variant>
        <vt:i4>51</vt:i4>
      </vt:variant>
      <vt:variant>
        <vt:i4>0</vt:i4>
      </vt:variant>
      <vt:variant>
        <vt:i4>5</vt:i4>
      </vt:variant>
      <vt:variant>
        <vt:lpwstr>../../AppData/Local/Temp/Temp2_2023 Care WI Updates.zip/2023 Care WI Updates/TSRC-PROD-005923</vt:lpwstr>
      </vt:variant>
      <vt:variant>
        <vt:lpwstr/>
      </vt:variant>
      <vt:variant>
        <vt:i4>262166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Step6</vt:lpwstr>
      </vt:variant>
      <vt:variant>
        <vt:i4>262166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Step5</vt:lpwstr>
      </vt:variant>
      <vt:variant>
        <vt:i4>262166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Step4</vt:lpwstr>
      </vt:variant>
      <vt:variant>
        <vt:i4>262166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Step7</vt:lpwstr>
      </vt:variant>
      <vt:variant>
        <vt:i4>4653175</vt:i4>
      </vt:variant>
      <vt:variant>
        <vt:i4>36</vt:i4>
      </vt:variant>
      <vt:variant>
        <vt:i4>0</vt:i4>
      </vt:variant>
      <vt:variant>
        <vt:i4>5</vt:i4>
      </vt:variant>
      <vt:variant>
        <vt:lpwstr>../../AppData/Local/Temp/Temp2_2023 Care WI Updates.zip/2023 Care WI Updates/CMS-PRD1-073397</vt:lpwstr>
      </vt:variant>
      <vt:variant>
        <vt:lpwstr/>
      </vt:variant>
      <vt:variant>
        <vt:i4>262166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Step6</vt:lpwstr>
      </vt:variant>
      <vt:variant>
        <vt:i4>262166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Step5</vt:lpwstr>
      </vt:variant>
      <vt:variant>
        <vt:i4>262166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Step4</vt:lpwstr>
      </vt:variant>
      <vt:variant>
        <vt:i4>262166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Step8</vt:lpwstr>
      </vt:variant>
      <vt:variant>
        <vt:i4>262166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Step8</vt:lpwstr>
      </vt:variant>
      <vt:variant>
        <vt:i4>5308515</vt:i4>
      </vt:variant>
      <vt:variant>
        <vt:i4>18</vt:i4>
      </vt:variant>
      <vt:variant>
        <vt:i4>0</vt:i4>
      </vt:variant>
      <vt:variant>
        <vt:i4>5</vt:i4>
      </vt:variant>
      <vt:variant>
        <vt:lpwstr>../../AppData/Local/Temp/Temp2_2023 Care WI Updates.zip/2023 Care WI Updates/CMS-PCP1-026695</vt:lpwstr>
      </vt:variant>
      <vt:variant>
        <vt:lpwstr/>
      </vt:variant>
      <vt:variant>
        <vt:i4>4325495</vt:i4>
      </vt:variant>
      <vt:variant>
        <vt:i4>15</vt:i4>
      </vt:variant>
      <vt:variant>
        <vt:i4>0</vt:i4>
      </vt:variant>
      <vt:variant>
        <vt:i4>5</vt:i4>
      </vt:variant>
      <vt:variant>
        <vt:lpwstr>../../AppData/Local/Temp/Temp2_2023 Care WI Updates.zip/2023 Care WI Updates/CMS-PRD1-063898</vt:lpwstr>
      </vt:variant>
      <vt:variant>
        <vt:lpwstr/>
      </vt:variant>
      <vt:variant>
        <vt:i4>1572920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_Toc84426029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_Toc84426028</vt:lpwstr>
      </vt:variant>
      <vt:variant>
        <vt:i4>1441848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_Toc84426027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_Toc84426026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SolerZayas, Nadya G</cp:lastModifiedBy>
  <cp:revision>9</cp:revision>
  <cp:lastPrinted>2007-01-03T16:56:00Z</cp:lastPrinted>
  <dcterms:created xsi:type="dcterms:W3CDTF">2024-11-15T18:11:00Z</dcterms:created>
  <dcterms:modified xsi:type="dcterms:W3CDTF">2024-11-15T18:43:00Z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2021-10-06T18:57:19Z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0d0f95f4-5e3d-4997-9a5b-9a3ac176511c</vt:lpwstr>
  </property>
  <property fmtid="{D5CDD505-2E9C-101B-9397-08002B2CF9AE}" pid="8" name="MSIP_Label_67599526-06ca-49cc-9fa9-5307800a949a_ContentBits">
    <vt:lpwstr>0</vt:lpwstr>
  </property>
</Properties>
</file>