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6767" w14:textId="0E3909A1" w:rsidR="00F75777" w:rsidRDefault="00266A92" w:rsidP="00965491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00263730">
        <w:rPr>
          <w:rFonts w:ascii="Verdana" w:hAnsi="Verdana"/>
          <w:color w:val="000000"/>
          <w:sz w:val="36"/>
          <w:szCs w:val="36"/>
        </w:rPr>
        <w:t xml:space="preserve">MED D </w:t>
      </w:r>
      <w:r w:rsidR="00E15C84">
        <w:rPr>
          <w:rFonts w:ascii="Verdana" w:hAnsi="Verdana"/>
          <w:color w:val="000000"/>
          <w:sz w:val="36"/>
          <w:szCs w:val="36"/>
        </w:rPr>
        <w:t xml:space="preserve">- Blue MedicareRx (NEJE) - </w:t>
      </w:r>
      <w:r w:rsidR="0092643B" w:rsidRPr="00263730">
        <w:rPr>
          <w:rFonts w:ascii="Verdana" w:hAnsi="Verdana"/>
          <w:color w:val="000000"/>
          <w:sz w:val="36"/>
          <w:szCs w:val="36"/>
        </w:rPr>
        <w:t xml:space="preserve">Premium Billing </w:t>
      </w:r>
      <w:r w:rsidR="00EC4FD0" w:rsidRPr="00263730">
        <w:rPr>
          <w:rFonts w:ascii="Verdana" w:hAnsi="Verdana"/>
          <w:color w:val="000000"/>
          <w:sz w:val="36"/>
          <w:szCs w:val="36"/>
        </w:rPr>
        <w:t>Invoice</w:t>
      </w:r>
      <w:r w:rsidRPr="00263730">
        <w:rPr>
          <w:rFonts w:ascii="Verdana" w:hAnsi="Verdana"/>
          <w:color w:val="000000"/>
          <w:sz w:val="36"/>
          <w:szCs w:val="36"/>
        </w:rPr>
        <w:t xml:space="preserve"> </w:t>
      </w:r>
      <w:r w:rsidR="0092643B" w:rsidRPr="00263730">
        <w:rPr>
          <w:rFonts w:ascii="Verdana" w:hAnsi="Verdana"/>
          <w:color w:val="000000"/>
          <w:sz w:val="36"/>
          <w:szCs w:val="36"/>
        </w:rPr>
        <w:t>Request</w:t>
      </w:r>
      <w:r w:rsidR="00415481" w:rsidRPr="00263730">
        <w:rPr>
          <w:rFonts w:ascii="Verdana" w:hAnsi="Verdana"/>
          <w:color w:val="000000"/>
          <w:sz w:val="36"/>
          <w:szCs w:val="36"/>
        </w:rPr>
        <w:t>s</w:t>
      </w:r>
    </w:p>
    <w:p w14:paraId="2443BEF9" w14:textId="77777777" w:rsidR="005642BE" w:rsidRPr="00263730" w:rsidRDefault="005642BE" w:rsidP="00F45542">
      <w:pPr>
        <w:pStyle w:val="TOC2"/>
        <w:spacing w:before="120" w:after="120"/>
      </w:pPr>
    </w:p>
    <w:p w14:paraId="2C7164EF" w14:textId="1974BFC0" w:rsidR="00F45542" w:rsidRDefault="007872A3" w:rsidP="00F4554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r w:rsidRPr="00263730">
        <w:fldChar w:fldCharType="begin"/>
      </w:r>
      <w:r w:rsidRPr="00263730">
        <w:instrText xml:space="preserve"> TOC \o "2-2" \n \h \z \u </w:instrText>
      </w:r>
      <w:r w:rsidRPr="00263730">
        <w:fldChar w:fldCharType="separate"/>
      </w:r>
      <w:hyperlink w:anchor="_Toc178155124" w:history="1">
        <w:r w:rsidR="00F45542" w:rsidRPr="004771DA">
          <w:rPr>
            <w:rStyle w:val="Hyperlink"/>
            <w:noProof/>
          </w:rPr>
          <w:t>Reminders</w:t>
        </w:r>
      </w:hyperlink>
    </w:p>
    <w:p w14:paraId="1539FD3E" w14:textId="52D46BB2" w:rsidR="00F45542" w:rsidRDefault="00F45542" w:rsidP="00F4554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8155125" w:history="1">
        <w:r w:rsidRPr="004771DA">
          <w:rPr>
            <w:rStyle w:val="Hyperlink"/>
            <w:noProof/>
          </w:rPr>
          <w:t>Invoice Details &amp; Eligibility</w:t>
        </w:r>
      </w:hyperlink>
    </w:p>
    <w:p w14:paraId="6CB4F3E2" w14:textId="0671BFB0" w:rsidR="00F45542" w:rsidRDefault="00F45542" w:rsidP="00F4554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8155126" w:history="1">
        <w:r w:rsidRPr="004771DA">
          <w:rPr>
            <w:rStyle w:val="Hyperlink"/>
            <w:noProof/>
          </w:rPr>
          <w:t>Premium Billing Invoicing &amp; Due Dates</w:t>
        </w:r>
      </w:hyperlink>
    </w:p>
    <w:p w14:paraId="74FD266D" w14:textId="4E0B4258" w:rsidR="00F45542" w:rsidRDefault="00F45542" w:rsidP="00F4554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8155127" w:history="1">
        <w:r w:rsidRPr="004771DA">
          <w:rPr>
            <w:rStyle w:val="Hyperlink"/>
            <w:noProof/>
          </w:rPr>
          <w:t>Process Care</w:t>
        </w:r>
      </w:hyperlink>
    </w:p>
    <w:p w14:paraId="2EB81138" w14:textId="27EC3254" w:rsidR="00F45542" w:rsidRDefault="00F45542" w:rsidP="00F4554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8155128" w:history="1">
        <w:r w:rsidRPr="004771DA">
          <w:rPr>
            <w:rStyle w:val="Hyperlink"/>
            <w:noProof/>
          </w:rPr>
          <w:t>Requests for an Invoice in an Alternate Format</w:t>
        </w:r>
      </w:hyperlink>
    </w:p>
    <w:p w14:paraId="6679614A" w14:textId="3C33C1D5" w:rsidR="00F45542" w:rsidRDefault="00F45542" w:rsidP="00F4554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8155129" w:history="1">
        <w:r w:rsidRPr="004771DA">
          <w:rPr>
            <w:rStyle w:val="Hyperlink"/>
            <w:noProof/>
          </w:rPr>
          <w:t>Frequently Asked Question</w:t>
        </w:r>
      </w:hyperlink>
    </w:p>
    <w:p w14:paraId="59964CD1" w14:textId="192C2AB7" w:rsidR="00F45542" w:rsidRDefault="00F45542" w:rsidP="00F4554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8155130" w:history="1">
        <w:r w:rsidRPr="004771DA">
          <w:rPr>
            <w:rStyle w:val="Hyperlink"/>
            <w:noProof/>
          </w:rPr>
          <w:t>Sample - Front of Invoice</w:t>
        </w:r>
      </w:hyperlink>
    </w:p>
    <w:p w14:paraId="760DCE35" w14:textId="25693F02" w:rsidR="00F45542" w:rsidRDefault="00F45542" w:rsidP="00F4554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8155131" w:history="1">
        <w:r w:rsidRPr="004771DA">
          <w:rPr>
            <w:rStyle w:val="Hyperlink"/>
            <w:noProof/>
          </w:rPr>
          <w:t>Sample - Back of Invoice</w:t>
        </w:r>
      </w:hyperlink>
    </w:p>
    <w:p w14:paraId="0AACB0C2" w14:textId="75F23A02" w:rsidR="00F45542" w:rsidRDefault="00F45542" w:rsidP="00F4554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8155132" w:history="1">
        <w:r w:rsidRPr="004771DA">
          <w:rPr>
            <w:rStyle w:val="Hyperlink"/>
            <w:noProof/>
          </w:rPr>
          <w:t>Sample - Credit Balance Invoice</w:t>
        </w:r>
      </w:hyperlink>
    </w:p>
    <w:p w14:paraId="1E05AC5D" w14:textId="1F5FB600" w:rsidR="00F45542" w:rsidRDefault="00F45542" w:rsidP="00F4554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8155133" w:history="1">
        <w:r w:rsidRPr="004771DA">
          <w:rPr>
            <w:rStyle w:val="Hyperlink"/>
            <w:noProof/>
          </w:rPr>
          <w:t>Resolution Time</w:t>
        </w:r>
      </w:hyperlink>
    </w:p>
    <w:p w14:paraId="5AB233DD" w14:textId="67A99D4A" w:rsidR="00F45542" w:rsidRDefault="00F45542" w:rsidP="00F45542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8155134" w:history="1">
        <w:r w:rsidRPr="004771DA">
          <w:rPr>
            <w:rStyle w:val="Hyperlink"/>
            <w:noProof/>
          </w:rPr>
          <w:t>Related Documents</w:t>
        </w:r>
      </w:hyperlink>
    </w:p>
    <w:p w14:paraId="00325392" w14:textId="017C9B74" w:rsidR="00190E9E" w:rsidRDefault="007872A3" w:rsidP="00F45542">
      <w:pPr>
        <w:pStyle w:val="TOC2"/>
        <w:spacing w:before="120" w:after="120"/>
      </w:pPr>
      <w:r w:rsidRPr="00263730">
        <w:fldChar w:fldCharType="end"/>
      </w:r>
    </w:p>
    <w:p w14:paraId="68AE19E3" w14:textId="77777777" w:rsidR="001F5873" w:rsidRPr="001F5873" w:rsidRDefault="001F5873" w:rsidP="00965491">
      <w:pPr>
        <w:spacing w:before="120" w:after="120"/>
      </w:pPr>
    </w:p>
    <w:p w14:paraId="56D6CD14" w14:textId="00B98F44" w:rsidR="00E62040" w:rsidRPr="00965491" w:rsidRDefault="001E6227" w:rsidP="00965491">
      <w:pPr>
        <w:spacing w:before="120" w:after="120"/>
        <w:rPr>
          <w:rStyle w:val="Hyperlink"/>
          <w:color w:val="auto"/>
          <w:u w:val="none"/>
        </w:rPr>
      </w:pPr>
      <w:r w:rsidRPr="001E6227">
        <w:rPr>
          <w:b/>
          <w:bCs/>
        </w:rPr>
        <w:t>Description:</w:t>
      </w:r>
      <w:r w:rsidRPr="001E6227">
        <w:t xml:space="preserve">  </w:t>
      </w:r>
      <w:r w:rsidR="00A152C2">
        <w:t>This document a</w:t>
      </w:r>
      <w:r w:rsidRPr="001E6227">
        <w:t xml:space="preserve">ddresses </w:t>
      </w:r>
      <w:r>
        <w:t>various</w:t>
      </w:r>
      <w:r w:rsidRPr="001E6227">
        <w:t xml:space="preserve"> Premium Billing Invoice Requests for Blue MedicareRx (NEJE).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62040" w:rsidRPr="002652E6" w14:paraId="03CEA78A" w14:textId="77777777" w:rsidTr="000F7196">
        <w:tc>
          <w:tcPr>
            <w:tcW w:w="5000" w:type="pct"/>
            <w:shd w:val="clear" w:color="auto" w:fill="BFBFBF" w:themeFill="background1" w:themeFillShade="BF"/>
          </w:tcPr>
          <w:p w14:paraId="0986649E" w14:textId="77777777" w:rsidR="00E62040" w:rsidRPr="002652E6" w:rsidRDefault="00E62040" w:rsidP="00BF4D59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" w:name="_Toc531945610"/>
            <w:bookmarkStart w:id="2" w:name="_Toc178155124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1"/>
            <w:bookmarkEnd w:id="2"/>
          </w:p>
        </w:tc>
      </w:tr>
    </w:tbl>
    <w:p w14:paraId="29FE1E12" w14:textId="77777777" w:rsidR="001E6227" w:rsidRDefault="001E6227" w:rsidP="00965491">
      <w:pPr>
        <w:pStyle w:val="NormalWeb"/>
        <w:spacing w:before="120" w:beforeAutospacing="0" w:after="120" w:afterAutospacing="0" w:line="240" w:lineRule="atLeast"/>
        <w:textAlignment w:val="top"/>
        <w:rPr>
          <w:color w:val="000000"/>
        </w:rPr>
      </w:pPr>
      <w:bookmarkStart w:id="3" w:name="_Definitions"/>
      <w:bookmarkStart w:id="4" w:name="_Abbreviations/Definitions"/>
      <w:bookmarkStart w:id="5" w:name="_Viewing_the_Monthly"/>
      <w:bookmarkEnd w:id="3"/>
      <w:bookmarkEnd w:id="4"/>
      <w:bookmarkEnd w:id="5"/>
      <w:r>
        <w:rPr>
          <w:color w:val="000000"/>
        </w:rPr>
        <w:t xml:space="preserve">Premium Billing Invoice Requests for </w:t>
      </w:r>
      <w:r>
        <w:rPr>
          <w:b/>
          <w:color w:val="000000"/>
        </w:rPr>
        <w:t>Blue MedicareRx (NEJE)</w:t>
      </w:r>
      <w:r>
        <w:rPr>
          <w:color w:val="000000"/>
        </w:rPr>
        <w:t>:</w:t>
      </w:r>
    </w:p>
    <w:p w14:paraId="14D45037" w14:textId="5AC50F8C" w:rsidR="001E6227" w:rsidRDefault="001E6227" w:rsidP="00965491">
      <w:pPr>
        <w:pStyle w:val="NormalWeb"/>
        <w:numPr>
          <w:ilvl w:val="0"/>
          <w:numId w:val="18"/>
        </w:numPr>
        <w:spacing w:before="120" w:beforeAutospacing="0" w:after="120" w:afterAutospacing="0" w:line="240" w:lineRule="atLeast"/>
        <w:textAlignment w:val="top"/>
        <w:rPr>
          <w:color w:val="000000"/>
        </w:rPr>
      </w:pPr>
      <w:r w:rsidRPr="000F7196">
        <w:rPr>
          <w:b/>
          <w:bCs/>
          <w:color w:val="000000"/>
        </w:rPr>
        <w:t>New to the plan:</w:t>
      </w:r>
      <w:r>
        <w:rPr>
          <w:color w:val="000000"/>
        </w:rPr>
        <w:t xml:space="preserve"> </w:t>
      </w:r>
      <w:r w:rsidR="00797005">
        <w:rPr>
          <w:color w:val="000000"/>
        </w:rPr>
        <w:t xml:space="preserve"> </w:t>
      </w:r>
      <w:r>
        <w:rPr>
          <w:color w:val="000000"/>
        </w:rPr>
        <w:t xml:space="preserve">“I haven’t received an invoice yet. Do I still have coverage?” </w:t>
      </w:r>
    </w:p>
    <w:p w14:paraId="3015FFE2" w14:textId="27E732CD" w:rsidR="001E6227" w:rsidRDefault="001E6227" w:rsidP="00965491">
      <w:pPr>
        <w:pStyle w:val="NormalWeb"/>
        <w:numPr>
          <w:ilvl w:val="0"/>
          <w:numId w:val="18"/>
        </w:numPr>
        <w:spacing w:before="120" w:beforeAutospacing="0" w:after="120" w:afterAutospacing="0" w:line="240" w:lineRule="atLeast"/>
        <w:textAlignment w:val="top"/>
        <w:rPr>
          <w:color w:val="000000"/>
        </w:rPr>
      </w:pPr>
      <w:r w:rsidRPr="000F7196">
        <w:rPr>
          <w:b/>
          <w:bCs/>
          <w:color w:val="000000"/>
        </w:rPr>
        <w:t>Asking about most recent invoice:</w:t>
      </w:r>
      <w:r w:rsidR="00797005">
        <w:rPr>
          <w:color w:val="000000"/>
        </w:rPr>
        <w:t xml:space="preserve"> </w:t>
      </w:r>
      <w:r>
        <w:rPr>
          <w:color w:val="000000"/>
        </w:rPr>
        <w:t xml:space="preserve"> “I haven’t received my current invoice. Can I get a copy?”</w:t>
      </w:r>
    </w:p>
    <w:p w14:paraId="570659E4" w14:textId="77777777" w:rsidR="001E6227" w:rsidRDefault="001E6227" w:rsidP="00965491">
      <w:pPr>
        <w:pStyle w:val="NormalWeb"/>
        <w:numPr>
          <w:ilvl w:val="0"/>
          <w:numId w:val="18"/>
        </w:numPr>
        <w:spacing w:before="120" w:beforeAutospacing="0" w:after="120" w:afterAutospacing="0" w:line="240" w:lineRule="atLeast"/>
        <w:textAlignment w:val="top"/>
      </w:pPr>
      <w:r>
        <w:t>Wanting a copy of a past invoice.</w:t>
      </w:r>
    </w:p>
    <w:p w14:paraId="29B36309" w14:textId="77777777" w:rsidR="001E6227" w:rsidRDefault="001E6227" w:rsidP="00965491">
      <w:pPr>
        <w:pStyle w:val="NormalWeb"/>
        <w:numPr>
          <w:ilvl w:val="0"/>
          <w:numId w:val="18"/>
        </w:numPr>
        <w:spacing w:before="120" w:beforeAutospacing="0" w:after="120" w:afterAutospacing="0" w:line="240" w:lineRule="atLeast"/>
        <w:textAlignment w:val="top"/>
      </w:pPr>
      <w:r>
        <w:t>No longer enrolled in plan, but still has a balance due and hasn’t received an invoice.</w:t>
      </w:r>
    </w:p>
    <w:p w14:paraId="61EB16A0" w14:textId="77777777" w:rsidR="001E6227" w:rsidRDefault="001E6227" w:rsidP="00965491">
      <w:pPr>
        <w:pStyle w:val="NormalWeb"/>
        <w:numPr>
          <w:ilvl w:val="0"/>
          <w:numId w:val="18"/>
        </w:numPr>
        <w:spacing w:before="120" w:beforeAutospacing="0" w:after="120" w:afterAutospacing="0" w:line="240" w:lineRule="atLeast"/>
        <w:textAlignment w:val="top"/>
      </w:pPr>
      <w:r>
        <w:t xml:space="preserve">No longer enrolled in </w:t>
      </w:r>
      <w:r w:rsidR="00A059DE">
        <w:t>plan but</w:t>
      </w:r>
      <w:r>
        <w:t xml:space="preserve"> has a credit balance and hasn’t received an invoice.</w:t>
      </w:r>
    </w:p>
    <w:p w14:paraId="12CFE779" w14:textId="60F2F471" w:rsidR="001E6227" w:rsidRDefault="001E6227" w:rsidP="00965491">
      <w:pPr>
        <w:pStyle w:val="NormalWeb"/>
        <w:numPr>
          <w:ilvl w:val="0"/>
          <w:numId w:val="18"/>
        </w:numPr>
        <w:spacing w:before="120" w:beforeAutospacing="0" w:after="120" w:afterAutospacing="0"/>
        <w:textAlignment w:val="top"/>
      </w:pPr>
      <w:r>
        <w:t>Receives 100% LIS</w:t>
      </w:r>
      <w:r w:rsidR="00240FEB">
        <w:t xml:space="preserve"> (Low </w:t>
      </w:r>
      <w:r w:rsidR="00D35D08">
        <w:t xml:space="preserve">Income </w:t>
      </w:r>
      <w:r w:rsidR="00C55A99">
        <w:t>Subsidy)</w:t>
      </w:r>
      <w:r>
        <w:t xml:space="preserve"> and hasn’t received an invoice.</w:t>
      </w:r>
    </w:p>
    <w:p w14:paraId="4CEFBD49" w14:textId="77777777" w:rsidR="001E6227" w:rsidRDefault="001E6227" w:rsidP="00965491">
      <w:pPr>
        <w:spacing w:before="120" w:after="120"/>
        <w:rPr>
          <w:rFonts w:cs="Arial"/>
          <w:color w:val="000000"/>
        </w:rPr>
      </w:pPr>
    </w:p>
    <w:p w14:paraId="243D796E" w14:textId="77777777" w:rsidR="00E62040" w:rsidRPr="00965491" w:rsidRDefault="004D40B4" w:rsidP="00965491">
      <w:pPr>
        <w:spacing w:before="120" w:after="120"/>
        <w:rPr>
          <w:rFonts w:cs="Arial"/>
          <w:b/>
          <w:bCs/>
          <w:color w:val="000000"/>
        </w:rPr>
      </w:pPr>
      <w:r w:rsidRPr="00965491">
        <w:rPr>
          <w:rFonts w:cs="Arial"/>
          <w:b/>
          <w:bCs/>
          <w:color w:val="000000"/>
        </w:rPr>
        <w:t>Refer to the following</w:t>
      </w:r>
      <w:r w:rsidR="00E62040" w:rsidRPr="00965491">
        <w:rPr>
          <w:rFonts w:cs="Arial"/>
          <w:b/>
          <w:bCs/>
          <w:color w:val="000000"/>
        </w:rPr>
        <w:t>:</w:t>
      </w:r>
    </w:p>
    <w:p w14:paraId="6568379E" w14:textId="77777777" w:rsidR="00E62040" w:rsidRDefault="00E62040" w:rsidP="00965491">
      <w:pPr>
        <w:spacing w:before="120" w:after="120"/>
        <w:rPr>
          <w:rFonts w:cs="Arial"/>
          <w:color w:val="000000"/>
        </w:rPr>
      </w:pPr>
    </w:p>
    <w:p w14:paraId="6A2A8D40" w14:textId="77777777" w:rsidR="00E62040" w:rsidRPr="00263730" w:rsidRDefault="00E62040" w:rsidP="00965491">
      <w:pPr>
        <w:numPr>
          <w:ilvl w:val="0"/>
          <w:numId w:val="16"/>
        </w:numPr>
        <w:spacing w:before="120" w:after="120"/>
      </w:pPr>
      <w:r w:rsidRPr="00263730">
        <w:t xml:space="preserve">Beneficiaries typically receive their </w:t>
      </w:r>
      <w:r w:rsidRPr="00263730">
        <w:rPr>
          <w:b/>
        </w:rPr>
        <w:t>1</w:t>
      </w:r>
      <w:r w:rsidRPr="001F5873">
        <w:rPr>
          <w:b/>
        </w:rPr>
        <w:t>st</w:t>
      </w:r>
      <w:r w:rsidRPr="00263730">
        <w:rPr>
          <w:b/>
        </w:rPr>
        <w:t xml:space="preserve"> </w:t>
      </w:r>
      <w:r w:rsidRPr="00263730">
        <w:t xml:space="preserve">invoice within </w:t>
      </w:r>
      <w:r w:rsidRPr="00263730">
        <w:rPr>
          <w:b/>
        </w:rPr>
        <w:t>45</w:t>
      </w:r>
      <w:r w:rsidRPr="00263730">
        <w:t xml:space="preserve"> days of their enrollment effective date.</w:t>
      </w:r>
    </w:p>
    <w:p w14:paraId="7D79BCD1" w14:textId="42F4BEA5" w:rsidR="00567AF1" w:rsidRPr="00263730" w:rsidRDefault="00E62040" w:rsidP="00965491">
      <w:pPr>
        <w:pStyle w:val="ListParagraph"/>
        <w:numPr>
          <w:ilvl w:val="0"/>
          <w:numId w:val="16"/>
        </w:numPr>
        <w:spacing w:before="120" w:after="120" w:line="240" w:lineRule="auto"/>
        <w:rPr>
          <w:rFonts w:ascii="Verdana" w:hAnsi="Verdana"/>
          <w:color w:val="0000FF"/>
          <w:sz w:val="24"/>
          <w:szCs w:val="24"/>
        </w:rPr>
      </w:pPr>
      <w:bookmarkStart w:id="6" w:name="OLE_LINK144"/>
      <w:r w:rsidRPr="00263730">
        <w:rPr>
          <w:rFonts w:ascii="Verdana" w:hAnsi="Verdana"/>
          <w:sz w:val="24"/>
          <w:szCs w:val="24"/>
        </w:rPr>
        <w:t>If a beneficiary requests an invoice be sent in an alternate</w:t>
      </w:r>
      <w:r w:rsidR="00151F40">
        <w:rPr>
          <w:rFonts w:ascii="Verdana" w:hAnsi="Verdana"/>
          <w:sz w:val="24"/>
          <w:szCs w:val="24"/>
        </w:rPr>
        <w:t>/accessible</w:t>
      </w:r>
      <w:r w:rsidRPr="00263730">
        <w:rPr>
          <w:rFonts w:ascii="Verdana" w:hAnsi="Verdana"/>
          <w:sz w:val="24"/>
          <w:szCs w:val="24"/>
        </w:rPr>
        <w:t xml:space="preserve"> format, </w:t>
      </w:r>
      <w:r w:rsidRPr="00312F66">
        <w:rPr>
          <w:rFonts w:ascii="Verdana" w:hAnsi="Verdana"/>
          <w:b/>
          <w:bCs/>
          <w:sz w:val="24"/>
          <w:szCs w:val="24"/>
        </w:rPr>
        <w:t>for example:</w:t>
      </w:r>
      <w:r w:rsidRPr="00263730">
        <w:rPr>
          <w:rFonts w:ascii="Verdana" w:hAnsi="Verdana"/>
          <w:sz w:val="24"/>
          <w:szCs w:val="24"/>
        </w:rPr>
        <w:t xml:space="preserve"> </w:t>
      </w:r>
      <w:r w:rsidR="00797005">
        <w:rPr>
          <w:rFonts w:ascii="Verdana" w:hAnsi="Verdana"/>
          <w:sz w:val="24"/>
          <w:szCs w:val="24"/>
        </w:rPr>
        <w:t xml:space="preserve"> </w:t>
      </w:r>
      <w:r w:rsidRPr="00263730">
        <w:rPr>
          <w:rFonts w:ascii="Verdana" w:hAnsi="Verdana"/>
          <w:sz w:val="24"/>
          <w:szCs w:val="24"/>
        </w:rPr>
        <w:t xml:space="preserve">Large Print, Braille, </w:t>
      </w:r>
      <w:r w:rsidR="00151F40">
        <w:rPr>
          <w:rFonts w:ascii="Verdana" w:hAnsi="Verdana"/>
          <w:sz w:val="24"/>
          <w:szCs w:val="24"/>
        </w:rPr>
        <w:t xml:space="preserve">or </w:t>
      </w:r>
      <w:r w:rsidRPr="00263730">
        <w:rPr>
          <w:rFonts w:ascii="Verdana" w:hAnsi="Verdana"/>
          <w:sz w:val="24"/>
          <w:szCs w:val="24"/>
        </w:rPr>
        <w:t>Audio</w:t>
      </w:r>
      <w:r w:rsidR="00567AF1">
        <w:rPr>
          <w:rFonts w:ascii="Verdana" w:hAnsi="Verdana"/>
          <w:sz w:val="24"/>
          <w:szCs w:val="24"/>
        </w:rPr>
        <w:t xml:space="preserve"> CD</w:t>
      </w:r>
      <w:r w:rsidRPr="00263730">
        <w:rPr>
          <w:rFonts w:ascii="Verdana" w:hAnsi="Verdana"/>
          <w:sz w:val="24"/>
          <w:szCs w:val="24"/>
        </w:rPr>
        <w:t xml:space="preserve">, refer to the </w:t>
      </w:r>
      <w:hyperlink w:anchor="_Requests_for_an" w:history="1">
        <w:r w:rsidR="00FB5CDE" w:rsidRPr="004373A5">
          <w:rPr>
            <w:rStyle w:val="Hyperlink"/>
            <w:rFonts w:ascii="Verdana" w:hAnsi="Verdana"/>
            <w:sz w:val="24"/>
            <w:szCs w:val="24"/>
          </w:rPr>
          <w:t>Requests for an Invoice in an Alternate Format</w:t>
        </w:r>
      </w:hyperlink>
      <w:r w:rsidR="00FB5CDE">
        <w:rPr>
          <w:rFonts w:ascii="Verdana" w:hAnsi="Verdana"/>
          <w:sz w:val="24"/>
          <w:szCs w:val="24"/>
        </w:rPr>
        <w:t xml:space="preserve"> </w:t>
      </w:r>
      <w:r w:rsidR="00567AF1" w:rsidRPr="00567AF1">
        <w:rPr>
          <w:rFonts w:ascii="Verdana" w:hAnsi="Verdana"/>
          <w:sz w:val="24"/>
          <w:szCs w:val="24"/>
        </w:rPr>
        <w:t>section below.</w:t>
      </w:r>
      <w:bookmarkEnd w:id="6"/>
    </w:p>
    <w:p w14:paraId="37DA7C99" w14:textId="2F03B038" w:rsidR="00F81783" w:rsidRDefault="00F81783" w:rsidP="00944BDA">
      <w:pPr>
        <w:spacing w:before="120" w:after="120"/>
        <w:rPr>
          <w:color w:val="0000FF"/>
          <w:u w:val="single"/>
        </w:rPr>
      </w:pPr>
    </w:p>
    <w:p w14:paraId="7E7786FE" w14:textId="60848A76" w:rsidR="00944BDA" w:rsidRPr="00DF759E" w:rsidRDefault="00944BDA" w:rsidP="00944BDA">
      <w:pPr>
        <w:spacing w:before="120" w:after="120"/>
        <w:jc w:val="right"/>
        <w:rPr>
          <w:color w:val="0000FF"/>
          <w:u w:val="single"/>
        </w:rPr>
      </w:pPr>
      <w:hyperlink w:anchor="_top" w:history="1">
        <w:r w:rsidRPr="00944BD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90E9E" w:rsidRPr="00263730" w14:paraId="7389BEB9" w14:textId="77777777" w:rsidTr="000F7196">
        <w:tc>
          <w:tcPr>
            <w:tcW w:w="5000" w:type="pct"/>
            <w:shd w:val="clear" w:color="auto" w:fill="BFBFBF" w:themeFill="background1" w:themeFillShade="BF"/>
          </w:tcPr>
          <w:p w14:paraId="53EAD8BD" w14:textId="77777777" w:rsidR="00190E9E" w:rsidRPr="00263730" w:rsidRDefault="00190E9E" w:rsidP="00BF4D59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Toc445383443"/>
            <w:bookmarkStart w:id="8" w:name="_Toc178155125"/>
            <w:r w:rsidRPr="00263730">
              <w:rPr>
                <w:rFonts w:ascii="Verdana" w:hAnsi="Verdana"/>
                <w:i w:val="0"/>
                <w:iCs w:val="0"/>
              </w:rPr>
              <w:t xml:space="preserve">Invoice </w:t>
            </w:r>
            <w:r w:rsidR="00363951" w:rsidRPr="00263730">
              <w:rPr>
                <w:rFonts w:ascii="Verdana" w:hAnsi="Verdana"/>
                <w:i w:val="0"/>
                <w:iCs w:val="0"/>
              </w:rPr>
              <w:t xml:space="preserve">Details &amp; </w:t>
            </w:r>
            <w:r w:rsidRPr="00263730">
              <w:rPr>
                <w:rFonts w:ascii="Verdana" w:hAnsi="Verdana"/>
                <w:i w:val="0"/>
                <w:iCs w:val="0"/>
              </w:rPr>
              <w:t>Eligibility</w:t>
            </w:r>
            <w:bookmarkEnd w:id="7"/>
            <w:bookmarkEnd w:id="8"/>
          </w:p>
        </w:tc>
      </w:tr>
    </w:tbl>
    <w:p w14:paraId="0666A6E9" w14:textId="77777777" w:rsidR="00363951" w:rsidRPr="00263730" w:rsidRDefault="00363951" w:rsidP="000F7196">
      <w:pPr>
        <w:spacing w:before="120" w:after="120"/>
      </w:pPr>
      <w:r w:rsidRPr="00263730">
        <w:t xml:space="preserve">Premium Billing is responsible for invoicing beneficiary premiums for prescription drug plan benefits. </w:t>
      </w:r>
    </w:p>
    <w:p w14:paraId="2B1DFB1C" w14:textId="77777777" w:rsidR="00363951" w:rsidRPr="00263730" w:rsidRDefault="00363951" w:rsidP="000F7196">
      <w:pPr>
        <w:numPr>
          <w:ilvl w:val="0"/>
          <w:numId w:val="6"/>
        </w:numPr>
        <w:spacing w:before="120" w:after="120"/>
      </w:pPr>
      <w:r w:rsidRPr="00263730">
        <w:t>Invoices include the monthly premium amount and any applicable late enrollment penalty.</w:t>
      </w:r>
    </w:p>
    <w:p w14:paraId="38371912" w14:textId="77777777" w:rsidR="00363951" w:rsidRPr="00263730" w:rsidRDefault="002A2FB5" w:rsidP="000F7196">
      <w:pPr>
        <w:numPr>
          <w:ilvl w:val="0"/>
          <w:numId w:val="6"/>
        </w:numPr>
        <w:spacing w:before="120" w:after="120"/>
      </w:pPr>
      <w:r>
        <w:t>Premium Billing handles I</w:t>
      </w:r>
      <w:r w:rsidR="00363951" w:rsidRPr="00263730">
        <w:t>nvoi</w:t>
      </w:r>
      <w:r w:rsidR="00844984">
        <w:t>cing for Blue MedicareRx (NEJE)</w:t>
      </w:r>
      <w:r w:rsidR="00363951" w:rsidRPr="00263730">
        <w:t xml:space="preserve">. </w:t>
      </w:r>
    </w:p>
    <w:p w14:paraId="34C98E59" w14:textId="656BC4C7" w:rsidR="00363951" w:rsidRDefault="002A2FB5" w:rsidP="000F7196">
      <w:pPr>
        <w:numPr>
          <w:ilvl w:val="0"/>
          <w:numId w:val="6"/>
        </w:numPr>
        <w:spacing w:before="120" w:after="120"/>
      </w:pPr>
      <w:r>
        <w:t>Premium Billing I</w:t>
      </w:r>
      <w:r w:rsidR="00363951" w:rsidRPr="00263730">
        <w:t xml:space="preserve">nvoicing begins </w:t>
      </w:r>
      <w:r w:rsidR="00363951" w:rsidRPr="00263730">
        <w:rPr>
          <w:b/>
        </w:rPr>
        <w:t>AFTER</w:t>
      </w:r>
      <w:r w:rsidR="00363951" w:rsidRPr="00263730">
        <w:t xml:space="preserve"> the beneficiary is set up by Enrollment, and the information reflects in CMS</w:t>
      </w:r>
      <w:r w:rsidR="00DE5244">
        <w:t xml:space="preserve"> (</w:t>
      </w:r>
      <w:r w:rsidR="00DE5244">
        <w:rPr>
          <w:color w:val="000000"/>
        </w:rPr>
        <w:t>Centers for Medicare and Medicaid Services</w:t>
      </w:r>
      <w:r w:rsidR="00DE5244">
        <w:rPr>
          <w:color w:val="000000"/>
        </w:rPr>
        <w:t>)</w:t>
      </w:r>
      <w:r w:rsidR="00363951" w:rsidRPr="00263730">
        <w:t xml:space="preserve"> data systems.</w:t>
      </w:r>
    </w:p>
    <w:p w14:paraId="3366B8C3" w14:textId="77777777" w:rsidR="00E40A36" w:rsidRDefault="00E40A36" w:rsidP="000F7196">
      <w:pPr>
        <w:spacing w:before="120" w:after="120"/>
      </w:pPr>
    </w:p>
    <w:p w14:paraId="06CACECF" w14:textId="77777777" w:rsidR="00E40A36" w:rsidRDefault="00E40A36" w:rsidP="000F7196">
      <w:pPr>
        <w:spacing w:before="120" w:after="120"/>
      </w:pPr>
      <w:r>
        <w:t xml:space="preserve">Invoices are located within </w:t>
      </w:r>
      <w:r w:rsidRPr="00E40A36">
        <w:rPr>
          <w:b/>
        </w:rPr>
        <w:t>OneClick</w:t>
      </w:r>
      <w:r>
        <w:t>.</w:t>
      </w:r>
    </w:p>
    <w:p w14:paraId="2D6C96FE" w14:textId="77777777" w:rsidR="00E40A36" w:rsidRPr="00C90315" w:rsidRDefault="00E40A36" w:rsidP="000F7196">
      <w:pPr>
        <w:numPr>
          <w:ilvl w:val="0"/>
          <w:numId w:val="15"/>
        </w:numPr>
        <w:spacing w:before="120" w:after="120"/>
        <w:rPr>
          <w:color w:val="000000"/>
        </w:rPr>
      </w:pPr>
      <w:r w:rsidRPr="00C90315">
        <w:rPr>
          <w:color w:val="000000"/>
        </w:rPr>
        <w:t>The</w:t>
      </w:r>
      <w:r w:rsidRPr="00C90315">
        <w:rPr>
          <w:color w:val="FF0000"/>
        </w:rPr>
        <w:t xml:space="preserve"> </w:t>
      </w:r>
      <w:r w:rsidRPr="00C90315">
        <w:t>Invoice i</w:t>
      </w:r>
      <w:r w:rsidRPr="00C90315">
        <w:rPr>
          <w:color w:val="000000"/>
        </w:rPr>
        <w:t xml:space="preserve">s sent within a windowed envelope; </w:t>
      </w:r>
      <w:r>
        <w:rPr>
          <w:color w:val="000000"/>
        </w:rPr>
        <w:t>the beneficiary’s</w:t>
      </w:r>
      <w:r w:rsidRPr="00C90315">
        <w:rPr>
          <w:color w:val="000000"/>
        </w:rPr>
        <w:t xml:space="preserve"> mailing address w</w:t>
      </w:r>
      <w:r>
        <w:rPr>
          <w:color w:val="000000"/>
        </w:rPr>
        <w:t>ill</w:t>
      </w:r>
      <w:r w:rsidRPr="00C90315">
        <w:rPr>
          <w:color w:val="000000"/>
        </w:rPr>
        <w:t xml:space="preserve"> be visible through the plastic window</w:t>
      </w:r>
      <w:r w:rsidR="004D40B4">
        <w:rPr>
          <w:color w:val="000000"/>
        </w:rPr>
        <w:t>.</w:t>
      </w:r>
    </w:p>
    <w:p w14:paraId="39E9662A" w14:textId="77777777" w:rsidR="00E40A36" w:rsidRPr="00C90315" w:rsidRDefault="00E40A36" w:rsidP="000F7196">
      <w:pPr>
        <w:numPr>
          <w:ilvl w:val="0"/>
          <w:numId w:val="15"/>
        </w:numPr>
        <w:spacing w:before="120" w:after="120"/>
        <w:rPr>
          <w:color w:val="000000"/>
        </w:rPr>
      </w:pPr>
      <w:r w:rsidRPr="00C90315">
        <w:rPr>
          <w:color w:val="000000"/>
        </w:rPr>
        <w:t xml:space="preserve">The return address is from </w:t>
      </w:r>
      <w:r w:rsidRPr="00C90315">
        <w:rPr>
          <w:b/>
          <w:bCs/>
          <w:color w:val="000000"/>
        </w:rPr>
        <w:t>New England Joint Enterprise</w:t>
      </w:r>
      <w:r w:rsidRPr="00C90315">
        <w:rPr>
          <w:color w:val="000000"/>
        </w:rPr>
        <w:t xml:space="preserve"> with the logo in larger print</w:t>
      </w:r>
      <w:r w:rsidR="004D40B4">
        <w:rPr>
          <w:color w:val="000000"/>
        </w:rPr>
        <w:t>.</w:t>
      </w:r>
      <w:r w:rsidRPr="00C90315">
        <w:rPr>
          <w:color w:val="000000"/>
        </w:rPr>
        <w:t xml:space="preserve"> </w:t>
      </w:r>
    </w:p>
    <w:p w14:paraId="4A013592" w14:textId="6C654034" w:rsidR="00E40A36" w:rsidRDefault="00E40A36" w:rsidP="000F7196">
      <w:pPr>
        <w:numPr>
          <w:ilvl w:val="0"/>
          <w:numId w:val="15"/>
        </w:numPr>
        <w:spacing w:before="120" w:after="120"/>
        <w:rPr>
          <w:color w:val="000000"/>
        </w:rPr>
      </w:pPr>
      <w:r w:rsidRPr="00C90315">
        <w:rPr>
          <w:color w:val="000000"/>
        </w:rPr>
        <w:t> “</w:t>
      </w:r>
      <w:r w:rsidRPr="00C90315">
        <w:rPr>
          <w:b/>
          <w:bCs/>
          <w:color w:val="000000"/>
        </w:rPr>
        <w:t>ATTENTION:</w:t>
      </w:r>
      <w:r w:rsidR="0092676F">
        <w:rPr>
          <w:b/>
          <w:bCs/>
          <w:color w:val="000000"/>
        </w:rPr>
        <w:t xml:space="preserve"> </w:t>
      </w:r>
      <w:r w:rsidRPr="00C90315">
        <w:rPr>
          <w:b/>
          <w:bCs/>
          <w:color w:val="000000"/>
        </w:rPr>
        <w:t xml:space="preserve"> Important Plan Information</w:t>
      </w:r>
      <w:r w:rsidRPr="00C90315">
        <w:rPr>
          <w:color w:val="000000"/>
        </w:rPr>
        <w:t>” is printed on the front of the envelope</w:t>
      </w:r>
      <w:r w:rsidR="004D40B4">
        <w:rPr>
          <w:color w:val="000000"/>
        </w:rPr>
        <w:t>.</w:t>
      </w:r>
    </w:p>
    <w:p w14:paraId="2B70F37D" w14:textId="6FB1255E" w:rsidR="00973A36" w:rsidRPr="00C90315" w:rsidRDefault="00973A36" w:rsidP="000F7196">
      <w:pPr>
        <w:numPr>
          <w:ilvl w:val="0"/>
          <w:numId w:val="15"/>
        </w:numPr>
        <w:spacing w:before="120" w:after="120"/>
        <w:rPr>
          <w:color w:val="000000"/>
        </w:rPr>
      </w:pPr>
      <w:r>
        <w:rPr>
          <w:color w:val="000000"/>
        </w:rPr>
        <w:t>Invoices are subject to USPS</w:t>
      </w:r>
      <w:r w:rsidR="001D17D7">
        <w:rPr>
          <w:color w:val="000000"/>
        </w:rPr>
        <w:t xml:space="preserve"> (United States Postal Service)</w:t>
      </w:r>
      <w:r>
        <w:rPr>
          <w:color w:val="000000"/>
        </w:rPr>
        <w:t xml:space="preserve"> mail delivery delays.</w:t>
      </w:r>
    </w:p>
    <w:p w14:paraId="2739C6E5" w14:textId="77777777" w:rsidR="00363951" w:rsidRPr="00263730" w:rsidRDefault="00363951" w:rsidP="000F7196">
      <w:pPr>
        <w:spacing w:before="120" w:after="120"/>
      </w:pPr>
    </w:p>
    <w:p w14:paraId="6E9019C7" w14:textId="77777777" w:rsidR="00190E9E" w:rsidRPr="00263730" w:rsidRDefault="00190E9E" w:rsidP="000F7196">
      <w:pPr>
        <w:spacing w:before="120" w:after="120"/>
      </w:pPr>
      <w:r w:rsidRPr="00263730">
        <w:t xml:space="preserve">Invoices </w:t>
      </w:r>
      <w:r w:rsidRPr="00263730">
        <w:rPr>
          <w:b/>
        </w:rPr>
        <w:t xml:space="preserve">ARE </w:t>
      </w:r>
      <w:r w:rsidRPr="00263730">
        <w:t xml:space="preserve">sent to </w:t>
      </w:r>
      <w:r w:rsidRPr="000F7196">
        <w:rPr>
          <w:b/>
          <w:bCs/>
        </w:rPr>
        <w:t>beneficiaries</w:t>
      </w:r>
      <w:r w:rsidRPr="00263730">
        <w:t xml:space="preserve"> </w:t>
      </w:r>
      <w:r w:rsidRPr="000F7196">
        <w:rPr>
          <w:b/>
          <w:bCs/>
        </w:rPr>
        <w:t>who:</w:t>
      </w:r>
    </w:p>
    <w:p w14:paraId="2939D849" w14:textId="77777777" w:rsidR="00190E9E" w:rsidRPr="00263730" w:rsidRDefault="00190E9E" w:rsidP="000F7196">
      <w:pPr>
        <w:numPr>
          <w:ilvl w:val="0"/>
          <w:numId w:val="7"/>
        </w:numPr>
        <w:spacing w:before="120" w:after="120"/>
      </w:pPr>
      <w:r w:rsidRPr="00263730">
        <w:t>Are enrolled in Direct Billing and have a balance due (Premium(s) and/or Late Enrollment Penalty amounts).</w:t>
      </w:r>
    </w:p>
    <w:p w14:paraId="2B2B3F10" w14:textId="5151BFC2" w:rsidR="00190E9E" w:rsidRPr="00263730" w:rsidRDefault="00190E9E" w:rsidP="000F7196">
      <w:pPr>
        <w:numPr>
          <w:ilvl w:val="0"/>
          <w:numId w:val="7"/>
        </w:numPr>
        <w:spacing w:before="120" w:after="120"/>
      </w:pPr>
      <w:r w:rsidRPr="00263730">
        <w:t xml:space="preserve">Are enrolled in SSA/RRB </w:t>
      </w:r>
      <w:r w:rsidR="004A4F3A">
        <w:t>(</w:t>
      </w:r>
      <w:r w:rsidR="004A4F3A">
        <w:rPr>
          <w:color w:val="000000"/>
        </w:rPr>
        <w:t>Social Security Administration</w:t>
      </w:r>
      <w:r w:rsidR="004A4F3A">
        <w:rPr>
          <w:color w:val="000000"/>
        </w:rPr>
        <w:t>/</w:t>
      </w:r>
      <w:r w:rsidR="004A4F3A">
        <w:rPr>
          <w:color w:val="000000"/>
        </w:rPr>
        <w:t>Railroad Retirement Board benefit</w:t>
      </w:r>
      <w:r w:rsidR="004A4F3A">
        <w:rPr>
          <w:color w:val="000000"/>
        </w:rPr>
        <w:t xml:space="preserve">) </w:t>
      </w:r>
      <w:r w:rsidRPr="00263730">
        <w:t>and have a balance due for periods not covered by SSA/RRB</w:t>
      </w:r>
      <w:r w:rsidR="006F2A2B" w:rsidRPr="00263730">
        <w:rPr>
          <w:b/>
        </w:rPr>
        <w:t xml:space="preserve"> ONLY</w:t>
      </w:r>
      <w:r w:rsidR="006F2A2B" w:rsidRPr="00263730">
        <w:t xml:space="preserve"> for Blue MedicareRx.</w:t>
      </w:r>
    </w:p>
    <w:p w14:paraId="351F1AC9" w14:textId="77777777" w:rsidR="00190E9E" w:rsidRPr="00263730" w:rsidRDefault="00190E9E" w:rsidP="000F7196">
      <w:pPr>
        <w:spacing w:before="120" w:after="120"/>
      </w:pPr>
    </w:p>
    <w:p w14:paraId="05535FEC" w14:textId="77777777" w:rsidR="00190E9E" w:rsidRPr="00263730" w:rsidRDefault="00190E9E" w:rsidP="000F7196">
      <w:pPr>
        <w:spacing w:before="120" w:after="120"/>
      </w:pPr>
      <w:r w:rsidRPr="00263730">
        <w:t xml:space="preserve">Invoices are </w:t>
      </w:r>
      <w:r w:rsidRPr="00263730">
        <w:rPr>
          <w:b/>
        </w:rPr>
        <w:t>NOT</w:t>
      </w:r>
      <w:r w:rsidRPr="00263730">
        <w:t xml:space="preserve"> sent to </w:t>
      </w:r>
      <w:r w:rsidRPr="000F7196">
        <w:rPr>
          <w:b/>
          <w:bCs/>
        </w:rPr>
        <w:t>beneficiaries</w:t>
      </w:r>
      <w:r w:rsidRPr="00263730">
        <w:t xml:space="preserve"> </w:t>
      </w:r>
      <w:r w:rsidRPr="000F7196">
        <w:rPr>
          <w:b/>
          <w:bCs/>
        </w:rPr>
        <w:t>who:</w:t>
      </w:r>
    </w:p>
    <w:p w14:paraId="6A939E79" w14:textId="77777777" w:rsidR="00190E9E" w:rsidRPr="00263730" w:rsidRDefault="00190E9E" w:rsidP="000F7196">
      <w:pPr>
        <w:numPr>
          <w:ilvl w:val="0"/>
          <w:numId w:val="8"/>
        </w:numPr>
        <w:spacing w:before="120" w:after="120"/>
      </w:pPr>
      <w:r w:rsidRPr="00263730">
        <w:t>Have a $0 balance.</w:t>
      </w:r>
    </w:p>
    <w:p w14:paraId="3C337B92" w14:textId="77777777" w:rsidR="00190E9E" w:rsidRPr="00263730" w:rsidRDefault="00190E9E" w:rsidP="000F7196">
      <w:pPr>
        <w:numPr>
          <w:ilvl w:val="0"/>
          <w:numId w:val="8"/>
        </w:numPr>
        <w:spacing w:before="120" w:after="120"/>
      </w:pPr>
      <w:r w:rsidRPr="00263730">
        <w:t xml:space="preserve">Have a balance </w:t>
      </w:r>
      <w:r w:rsidR="003F666E" w:rsidRPr="00263730">
        <w:t>due but</w:t>
      </w:r>
      <w:r w:rsidRPr="00263730">
        <w:t xml:space="preserve"> have been disenrolled from the plan for more than 4 months.</w:t>
      </w:r>
    </w:p>
    <w:p w14:paraId="1E18744C" w14:textId="57C0ABE7" w:rsidR="00190E9E" w:rsidRDefault="00190E9E" w:rsidP="00944BDA">
      <w:pPr>
        <w:spacing w:before="120" w:after="120"/>
      </w:pPr>
    </w:p>
    <w:p w14:paraId="5C7BF55F" w14:textId="369E2E67" w:rsidR="00944BDA" w:rsidRPr="00263730" w:rsidRDefault="00944BDA" w:rsidP="00944BDA">
      <w:pPr>
        <w:spacing w:before="120" w:after="120"/>
        <w:jc w:val="right"/>
      </w:pPr>
      <w:hyperlink w:anchor="_top" w:history="1">
        <w:r w:rsidRPr="00944BD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75777" w:rsidRPr="00263730" w14:paraId="41454A56" w14:textId="77777777" w:rsidTr="00F25800">
        <w:tc>
          <w:tcPr>
            <w:tcW w:w="5000" w:type="pct"/>
            <w:shd w:val="clear" w:color="auto" w:fill="BFBFBF" w:themeFill="background1" w:themeFillShade="BF"/>
          </w:tcPr>
          <w:p w14:paraId="2B323C6F" w14:textId="77777777" w:rsidR="00F75777" w:rsidRPr="00263730" w:rsidRDefault="00F75777" w:rsidP="00BF4D5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Toc444116800"/>
            <w:bookmarkStart w:id="10" w:name="_Toc445383444"/>
            <w:bookmarkStart w:id="11" w:name="_Toc178155126"/>
            <w:r w:rsidRPr="00263730">
              <w:rPr>
                <w:rFonts w:ascii="Verdana" w:hAnsi="Verdana"/>
                <w:i w:val="0"/>
                <w:iCs w:val="0"/>
              </w:rPr>
              <w:t xml:space="preserve">Premium Billing Invoicing </w:t>
            </w:r>
            <w:bookmarkEnd w:id="9"/>
            <w:bookmarkEnd w:id="10"/>
            <w:r w:rsidR="008535E0" w:rsidRPr="00263730">
              <w:rPr>
                <w:rFonts w:ascii="Verdana" w:hAnsi="Verdana"/>
                <w:i w:val="0"/>
                <w:iCs w:val="0"/>
              </w:rPr>
              <w:t>&amp; Due Dates</w:t>
            </w:r>
            <w:bookmarkEnd w:id="11"/>
          </w:p>
        </w:tc>
      </w:tr>
    </w:tbl>
    <w:p w14:paraId="1A41A12F" w14:textId="77777777" w:rsidR="005D18DA" w:rsidRPr="00263730" w:rsidRDefault="005D18DA" w:rsidP="00F25800">
      <w:pPr>
        <w:spacing w:before="120" w:after="120"/>
        <w:jc w:val="right"/>
        <w:rPr>
          <w:b/>
          <w:bCs/>
        </w:rPr>
      </w:pPr>
    </w:p>
    <w:p w14:paraId="62D136AE" w14:textId="77777777" w:rsidR="005D18DA" w:rsidRPr="00263730" w:rsidRDefault="005D18DA" w:rsidP="00F25800">
      <w:pPr>
        <w:spacing w:before="120" w:after="120"/>
        <w:rPr>
          <w:b/>
          <w:bCs/>
        </w:rPr>
      </w:pPr>
      <w:r w:rsidRPr="00263730">
        <w:rPr>
          <w:b/>
          <w:bCs/>
        </w:rPr>
        <w:t>Invoicing Dates:</w:t>
      </w:r>
    </w:p>
    <w:p w14:paraId="0F2B8A4E" w14:textId="7549441E" w:rsidR="005D18DA" w:rsidRPr="00620E7F" w:rsidRDefault="005D18DA" w:rsidP="00F25800">
      <w:pPr>
        <w:numPr>
          <w:ilvl w:val="0"/>
          <w:numId w:val="12"/>
        </w:numPr>
        <w:spacing w:before="120" w:after="120"/>
        <w:rPr>
          <w:rStyle w:val="Hyperlink"/>
        </w:rPr>
      </w:pPr>
      <w:r w:rsidRPr="00263730">
        <w:rPr>
          <w:b/>
        </w:rPr>
        <w:t>New Enrollees within 45</w:t>
      </w:r>
      <w:r w:rsidRPr="00263730">
        <w:t xml:space="preserve"> </w:t>
      </w:r>
      <w:r w:rsidRPr="00263730">
        <w:rPr>
          <w:b/>
        </w:rPr>
        <w:t>days of enrollment</w:t>
      </w:r>
      <w:r w:rsidRPr="00263730">
        <w:t xml:space="preserve"> will receive invoice</w:t>
      </w:r>
      <w:r w:rsidR="001943BB" w:rsidRPr="00263730">
        <w:t xml:space="preserve"> (usually for </w:t>
      </w:r>
      <w:r w:rsidR="001943BB" w:rsidRPr="00263730">
        <w:rPr>
          <w:b/>
        </w:rPr>
        <w:t xml:space="preserve">two </w:t>
      </w:r>
      <w:r w:rsidR="001943BB" w:rsidRPr="00263730">
        <w:t>months or more)</w:t>
      </w:r>
      <w:r w:rsidR="005711A2">
        <w:t xml:space="preserve">, refer to </w:t>
      </w:r>
      <w:r w:rsidR="00620E7F">
        <w:fldChar w:fldCharType="begin"/>
      </w:r>
      <w:r w:rsidR="00620E7F">
        <w:instrText xml:space="preserve"> HYPERLINK "https://thesource.cvshealth.com/nuxeo/thesource/" \l "!/view?docid=b977a57d-4c10-4099-bf14-907d3cc2472c" </w:instrText>
      </w:r>
      <w:r w:rsidR="00620E7F">
        <w:fldChar w:fldCharType="separate"/>
      </w:r>
      <w:hyperlink r:id="rId8" w:anchor="!/view?docid=b977a57d-4c10-4099-bf14-907d3cc2472c" w:history="1">
        <w:r w:rsidR="006F1274" w:rsidRPr="00086DFB">
          <w:rPr>
            <w:rStyle w:val="Hyperlink"/>
          </w:rPr>
          <w:t>MED D - Blue MedicareRx (NEJE) - New Enrollee Invoice Grid Job Aid for 2024 (029499)</w:t>
        </w:r>
      </w:hyperlink>
      <w:r w:rsidR="005711A2" w:rsidRPr="00620E7F">
        <w:rPr>
          <w:rStyle w:val="Hyperlink"/>
        </w:rPr>
        <w:t>.</w:t>
      </w:r>
    </w:p>
    <w:p w14:paraId="146584B1" w14:textId="77777777" w:rsidR="005D18DA" w:rsidRPr="00263730" w:rsidRDefault="00620E7F" w:rsidP="00F25800">
      <w:pPr>
        <w:numPr>
          <w:ilvl w:val="0"/>
          <w:numId w:val="12"/>
        </w:numPr>
        <w:spacing w:before="120" w:after="120"/>
      </w:pPr>
      <w:r>
        <w:fldChar w:fldCharType="end"/>
      </w:r>
      <w:r w:rsidR="004D40B4">
        <w:rPr>
          <w:b/>
        </w:rPr>
        <w:t>Blue MedicareRx</w:t>
      </w:r>
      <w:r w:rsidR="00844984">
        <w:rPr>
          <w:b/>
        </w:rPr>
        <w:t xml:space="preserve"> </w:t>
      </w:r>
      <w:r w:rsidR="00D41693">
        <w:rPr>
          <w:b/>
        </w:rPr>
        <w:t>-</w:t>
      </w:r>
      <w:r w:rsidR="00360DCD">
        <w:rPr>
          <w:b/>
        </w:rPr>
        <w:t xml:space="preserve"> </w:t>
      </w:r>
      <w:r w:rsidR="00360DCD">
        <w:t xml:space="preserve">Invoices are mailed </w:t>
      </w:r>
      <w:r w:rsidR="005D18DA" w:rsidRPr="00263730">
        <w:t>around the</w:t>
      </w:r>
      <w:r w:rsidR="005D18DA" w:rsidRPr="00263730">
        <w:rPr>
          <w:b/>
        </w:rPr>
        <w:t xml:space="preserve"> 15</w:t>
      </w:r>
      <w:r w:rsidR="005D18DA" w:rsidRPr="001F5873">
        <w:rPr>
          <w:b/>
        </w:rPr>
        <w:t>th</w:t>
      </w:r>
      <w:r w:rsidR="00116032">
        <w:rPr>
          <w:b/>
          <w:vertAlign w:val="superscript"/>
        </w:rPr>
        <w:t xml:space="preserve"> </w:t>
      </w:r>
      <w:r w:rsidR="00360DCD">
        <w:t xml:space="preserve">of the month. </w:t>
      </w:r>
    </w:p>
    <w:p w14:paraId="15A0302D" w14:textId="77777777" w:rsidR="00DF03E0" w:rsidRDefault="00DF03E0" w:rsidP="00F25800">
      <w:pPr>
        <w:spacing w:before="120" w:after="120"/>
        <w:rPr>
          <w:b/>
        </w:rPr>
      </w:pPr>
    </w:p>
    <w:p w14:paraId="3D64F8D4" w14:textId="77777777" w:rsidR="005D18DA" w:rsidRPr="00263730" w:rsidRDefault="005D18DA" w:rsidP="00F25800">
      <w:pPr>
        <w:spacing w:before="120" w:after="120"/>
        <w:rPr>
          <w:b/>
        </w:rPr>
      </w:pPr>
      <w:r w:rsidRPr="00263730">
        <w:rPr>
          <w:b/>
        </w:rPr>
        <w:t>Premiums Due:</w:t>
      </w:r>
    </w:p>
    <w:p w14:paraId="65AAA59F" w14:textId="77777777" w:rsidR="005D18DA" w:rsidRDefault="005D18DA" w:rsidP="00F25800">
      <w:pPr>
        <w:numPr>
          <w:ilvl w:val="0"/>
          <w:numId w:val="13"/>
        </w:numPr>
        <w:spacing w:before="120" w:after="120"/>
      </w:pPr>
      <w:r w:rsidRPr="00263730">
        <w:rPr>
          <w:b/>
        </w:rPr>
        <w:t>Blue MedicareRx</w:t>
      </w:r>
      <w:r w:rsidR="00F86A77">
        <w:rPr>
          <w:b/>
        </w:rPr>
        <w:t xml:space="preserve"> </w:t>
      </w:r>
      <w:r w:rsidRPr="00263730">
        <w:t xml:space="preserve">- </w:t>
      </w:r>
      <w:r w:rsidR="00360DCD">
        <w:t>C</w:t>
      </w:r>
      <w:r w:rsidRPr="00263730">
        <w:t xml:space="preserve">onsidered late if not received by the </w:t>
      </w:r>
      <w:r w:rsidR="008535E0" w:rsidRPr="00263730">
        <w:rPr>
          <w:b/>
        </w:rPr>
        <w:t>1</w:t>
      </w:r>
      <w:r w:rsidR="008535E0" w:rsidRPr="001F5873">
        <w:rPr>
          <w:b/>
        </w:rPr>
        <w:t>st</w:t>
      </w:r>
      <w:r w:rsidR="008535E0" w:rsidRPr="00263730">
        <w:rPr>
          <w:b/>
        </w:rPr>
        <w:t xml:space="preserve"> </w:t>
      </w:r>
      <w:r w:rsidRPr="00263730">
        <w:t>of the month</w:t>
      </w:r>
      <w:r w:rsidR="004D40B4">
        <w:t>.</w:t>
      </w:r>
    </w:p>
    <w:p w14:paraId="5EA09EF9" w14:textId="6D66E7CD" w:rsidR="00F75777" w:rsidRDefault="00F75777" w:rsidP="00944BDA">
      <w:pPr>
        <w:spacing w:before="120" w:after="120"/>
      </w:pPr>
    </w:p>
    <w:p w14:paraId="6EFD58F9" w14:textId="476E00EB" w:rsidR="00944BDA" w:rsidRPr="00263730" w:rsidRDefault="00944BDA" w:rsidP="00944BDA">
      <w:pPr>
        <w:spacing w:before="120" w:after="120"/>
        <w:jc w:val="right"/>
      </w:pPr>
      <w:hyperlink w:anchor="_top" w:history="1">
        <w:r w:rsidRPr="00944BD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263730" w14:paraId="354ED73E" w14:textId="77777777" w:rsidTr="00266FEC">
        <w:tc>
          <w:tcPr>
            <w:tcW w:w="5000" w:type="pct"/>
            <w:shd w:val="clear" w:color="auto" w:fill="BFBFBF" w:themeFill="background1" w:themeFillShade="BF"/>
          </w:tcPr>
          <w:p w14:paraId="52FFAAF8" w14:textId="77777777" w:rsidR="00F81783" w:rsidRPr="00263730" w:rsidRDefault="0092643B" w:rsidP="00BF4D59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" w:name="_Process_Care"/>
            <w:bookmarkStart w:id="13" w:name="_Toc178155127"/>
            <w:bookmarkEnd w:id="12"/>
            <w:r w:rsidRPr="00263730">
              <w:rPr>
                <w:rFonts w:ascii="Verdana" w:hAnsi="Verdana"/>
                <w:i w:val="0"/>
                <w:iCs w:val="0"/>
              </w:rPr>
              <w:t>Process Care</w:t>
            </w:r>
            <w:bookmarkEnd w:id="13"/>
          </w:p>
        </w:tc>
      </w:tr>
    </w:tbl>
    <w:p w14:paraId="2CA435A0" w14:textId="0D4B7B6D" w:rsidR="00266A92" w:rsidRPr="00263730" w:rsidRDefault="002570A8" w:rsidP="00266FEC">
      <w:pPr>
        <w:spacing w:before="120" w:after="120"/>
      </w:pPr>
      <w:r>
        <w:rPr>
          <w:noProof/>
        </w:rPr>
        <w:drawing>
          <wp:inline distT="0" distB="0" distL="0" distR="0" wp14:anchorId="5CB4B514" wp14:editId="31367158">
            <wp:extent cx="373380" cy="281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A92" w:rsidRPr="00263730">
        <w:t xml:space="preserve">The </w:t>
      </w:r>
      <w:r w:rsidR="001D17D7">
        <w:t xml:space="preserve">Customer </w:t>
      </w:r>
      <w:r w:rsidR="009B6719">
        <w:t xml:space="preserve">Care Representative </w:t>
      </w:r>
      <w:r w:rsidR="001D17D7">
        <w:t>(</w:t>
      </w:r>
      <w:r w:rsidR="00266A92" w:rsidRPr="00263730">
        <w:t>CCR</w:t>
      </w:r>
      <w:r w:rsidR="001D17D7">
        <w:t>)</w:t>
      </w:r>
      <w:r w:rsidR="00266A92" w:rsidRPr="00263730">
        <w:t xml:space="preserve"> must verify whether the beneficiary is eligible to receive an invoice.</w:t>
      </w:r>
    </w:p>
    <w:p w14:paraId="32A9F545" w14:textId="77777777" w:rsidR="00205D3B" w:rsidRPr="00263730" w:rsidRDefault="00205D3B" w:rsidP="00266FEC">
      <w:pPr>
        <w:pStyle w:val="NormalWeb"/>
        <w:spacing w:before="120" w:beforeAutospacing="0" w:after="120" w:afterAutospacing="0" w:line="240" w:lineRule="atLeast"/>
        <w:textAlignment w:val="top"/>
      </w:pPr>
    </w:p>
    <w:p w14:paraId="3D33301C" w14:textId="77777777" w:rsidR="00205D3B" w:rsidRPr="00263730" w:rsidRDefault="007B6FBA" w:rsidP="00266FEC">
      <w:pPr>
        <w:pStyle w:val="NormalWeb"/>
        <w:spacing w:before="120" w:beforeAutospacing="0" w:after="120" w:afterAutospacing="0" w:line="240" w:lineRule="atLeast"/>
        <w:textAlignment w:val="top"/>
        <w:rPr>
          <w:color w:val="000000"/>
        </w:rPr>
      </w:pPr>
      <w:r w:rsidRPr="00263730">
        <w:rPr>
          <w:color w:val="000000"/>
        </w:rPr>
        <w:t xml:space="preserve">When receiving a request for a copy of an invoice, </w:t>
      </w:r>
      <w:r w:rsidRPr="00266FEC">
        <w:rPr>
          <w:b/>
          <w:bCs/>
          <w:color w:val="000000"/>
        </w:rPr>
        <w:t>the CCR 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533"/>
        <w:gridCol w:w="206"/>
        <w:gridCol w:w="57"/>
        <w:gridCol w:w="1941"/>
        <w:gridCol w:w="1813"/>
        <w:gridCol w:w="504"/>
        <w:gridCol w:w="387"/>
        <w:gridCol w:w="4685"/>
      </w:tblGrid>
      <w:tr w:rsidR="0059694F" w:rsidRPr="00263730" w14:paraId="0223141F" w14:textId="77777777" w:rsidTr="00C064A5">
        <w:tc>
          <w:tcPr>
            <w:tcW w:w="231" w:type="pct"/>
            <w:shd w:val="clear" w:color="auto" w:fill="D9D9D9" w:themeFill="background1" w:themeFillShade="D9"/>
          </w:tcPr>
          <w:p w14:paraId="1C5D16A8" w14:textId="77777777" w:rsidR="00946202" w:rsidRPr="00263730" w:rsidRDefault="00946202" w:rsidP="00BF4D59">
            <w:pPr>
              <w:spacing w:before="120" w:after="120"/>
              <w:jc w:val="center"/>
              <w:textAlignment w:val="top"/>
              <w:rPr>
                <w:b/>
              </w:rPr>
            </w:pPr>
            <w:r w:rsidRPr="00263730">
              <w:rPr>
                <w:b/>
              </w:rPr>
              <w:t>Step</w:t>
            </w:r>
          </w:p>
        </w:tc>
        <w:tc>
          <w:tcPr>
            <w:tcW w:w="4769" w:type="pct"/>
            <w:gridSpan w:val="8"/>
            <w:shd w:val="clear" w:color="auto" w:fill="D9D9D9" w:themeFill="background1" w:themeFillShade="D9"/>
          </w:tcPr>
          <w:p w14:paraId="3A3AF057" w14:textId="77777777" w:rsidR="00946202" w:rsidRPr="00263730" w:rsidRDefault="00946202" w:rsidP="00BF4D59">
            <w:pPr>
              <w:spacing w:before="120" w:after="120"/>
              <w:ind w:left="-108"/>
              <w:jc w:val="center"/>
              <w:textAlignment w:val="top"/>
              <w:rPr>
                <w:b/>
              </w:rPr>
            </w:pPr>
            <w:r w:rsidRPr="00263730">
              <w:rPr>
                <w:b/>
              </w:rPr>
              <w:t>Action</w:t>
            </w:r>
          </w:p>
        </w:tc>
      </w:tr>
      <w:tr w:rsidR="0059694F" w:rsidRPr="00263730" w14:paraId="36CD231D" w14:textId="77777777" w:rsidTr="00C064A5">
        <w:tc>
          <w:tcPr>
            <w:tcW w:w="231" w:type="pct"/>
            <w:vMerge w:val="restart"/>
          </w:tcPr>
          <w:p w14:paraId="16C7ACED" w14:textId="77777777" w:rsidR="00021779" w:rsidRPr="00263730" w:rsidRDefault="00585BA9" w:rsidP="00266FEC">
            <w:pPr>
              <w:spacing w:before="120" w:after="120"/>
              <w:jc w:val="center"/>
              <w:textAlignment w:val="top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69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0541B467" w14:textId="77777777" w:rsidR="00021779" w:rsidRPr="00263730" w:rsidRDefault="00021779" w:rsidP="00266FEC">
            <w:pPr>
              <w:spacing w:before="120" w:after="120"/>
              <w:ind w:left="-51" w:firstLine="51"/>
            </w:pPr>
            <w:r w:rsidRPr="00263730">
              <w:t>Determine if the beneficiary receives an invoice b</w:t>
            </w:r>
            <w:r w:rsidR="0058277B" w:rsidRPr="00263730">
              <w:t xml:space="preserve">ased on payment option. </w:t>
            </w:r>
          </w:p>
          <w:p w14:paraId="44B295A8" w14:textId="77777777" w:rsidR="0065562C" w:rsidRPr="00263730" w:rsidRDefault="0065562C" w:rsidP="00266FEC">
            <w:pPr>
              <w:numPr>
                <w:ilvl w:val="0"/>
                <w:numId w:val="14"/>
              </w:numPr>
              <w:spacing w:before="120" w:after="120"/>
            </w:pPr>
            <w:r w:rsidRPr="00263730">
              <w:t xml:space="preserve">From the </w:t>
            </w:r>
            <w:r w:rsidRPr="00263730">
              <w:rPr>
                <w:b/>
              </w:rPr>
              <w:t xml:space="preserve">Main </w:t>
            </w:r>
            <w:r w:rsidRPr="00263730">
              <w:t xml:space="preserve">screen in </w:t>
            </w:r>
            <w:r w:rsidRPr="00263730">
              <w:rPr>
                <w:b/>
              </w:rPr>
              <w:t>PeopleSafe</w:t>
            </w:r>
            <w:r w:rsidRPr="00263730">
              <w:t xml:space="preserve">, click on the </w:t>
            </w:r>
            <w:r w:rsidRPr="00263730">
              <w:rPr>
                <w:b/>
              </w:rPr>
              <w:t xml:space="preserve">Medicare D Inquiry </w:t>
            </w:r>
            <w:r w:rsidRPr="00263730">
              <w:t>tab</w:t>
            </w:r>
            <w:r w:rsidR="004D40B4">
              <w:t>.</w:t>
            </w:r>
          </w:p>
          <w:p w14:paraId="12241764" w14:textId="77777777" w:rsidR="0065562C" w:rsidRPr="00263730" w:rsidRDefault="0065562C" w:rsidP="00266FEC">
            <w:pPr>
              <w:numPr>
                <w:ilvl w:val="0"/>
                <w:numId w:val="14"/>
              </w:numPr>
              <w:spacing w:before="120" w:after="120"/>
            </w:pPr>
            <w:r w:rsidRPr="00263730">
              <w:t xml:space="preserve">Click on the </w:t>
            </w:r>
            <w:r w:rsidRPr="00263730">
              <w:rPr>
                <w:b/>
              </w:rPr>
              <w:t xml:space="preserve">Premium History </w:t>
            </w:r>
            <w:r w:rsidRPr="00263730">
              <w:t xml:space="preserve">tab, the </w:t>
            </w:r>
            <w:r w:rsidRPr="00263730">
              <w:rPr>
                <w:b/>
              </w:rPr>
              <w:t>Date Range</w:t>
            </w:r>
            <w:r w:rsidRPr="00263730">
              <w:t xml:space="preserve"> will automatically populate</w:t>
            </w:r>
            <w:r w:rsidR="004D40B4">
              <w:t>.</w:t>
            </w:r>
          </w:p>
          <w:p w14:paraId="0DA20423" w14:textId="7EE8D018" w:rsidR="00CD5321" w:rsidRPr="00C70C95" w:rsidRDefault="00CD5321" w:rsidP="00266FEC">
            <w:pPr>
              <w:numPr>
                <w:ilvl w:val="0"/>
                <w:numId w:val="14"/>
              </w:numPr>
              <w:spacing w:before="120" w:after="120"/>
              <w:rPr>
                <w:sz w:val="22"/>
                <w:szCs w:val="22"/>
              </w:rPr>
            </w:pPr>
            <w:r>
              <w:t xml:space="preserve">Set the </w:t>
            </w:r>
            <w:r w:rsidRPr="00C70C95">
              <w:rPr>
                <w:b/>
              </w:rPr>
              <w:t>Date Range:</w:t>
            </w:r>
            <w:r>
              <w:t xml:space="preserve"> </w:t>
            </w:r>
            <w:r w:rsidR="00143696">
              <w:t xml:space="preserve"> </w:t>
            </w:r>
            <w:r>
              <w:t xml:space="preserve">To ensure the </w:t>
            </w:r>
            <w:r w:rsidRPr="00C70C95">
              <w:rPr>
                <w:b/>
              </w:rPr>
              <w:t>Stock ID</w:t>
            </w:r>
            <w:r>
              <w:t xml:space="preserve"> section of the </w:t>
            </w:r>
            <w:r w:rsidRPr="00C70C95">
              <w:rPr>
                <w:b/>
              </w:rPr>
              <w:t>Premium History</w:t>
            </w:r>
            <w:r>
              <w:t xml:space="preserve"> screen will display correctly, change the End Date Range field to the end of the next year (</w:t>
            </w:r>
            <w:r w:rsidR="00143696" w:rsidRPr="00143696">
              <w:rPr>
                <w:b/>
                <w:bCs/>
              </w:rPr>
              <w:t>E</w:t>
            </w:r>
            <w:r w:rsidRPr="00143696">
              <w:rPr>
                <w:b/>
                <w:bCs/>
              </w:rPr>
              <w:t>xample:</w:t>
            </w:r>
            <w:r>
              <w:t xml:space="preserve"> </w:t>
            </w:r>
            <w:r w:rsidR="00143696">
              <w:t xml:space="preserve"> </w:t>
            </w:r>
            <w:r w:rsidRPr="00C70C95">
              <w:rPr>
                <w:b/>
              </w:rPr>
              <w:t>12/31/2021</w:t>
            </w:r>
            <w:r>
              <w:t>).</w:t>
            </w:r>
          </w:p>
          <w:p w14:paraId="1B857E05" w14:textId="77777777" w:rsidR="0065562C" w:rsidRPr="00263730" w:rsidRDefault="0065562C" w:rsidP="00266FEC">
            <w:pPr>
              <w:numPr>
                <w:ilvl w:val="0"/>
                <w:numId w:val="14"/>
              </w:numPr>
              <w:spacing w:before="120" w:after="120"/>
            </w:pPr>
            <w:r w:rsidRPr="00263730">
              <w:t xml:space="preserve">Click on the </w:t>
            </w:r>
            <w:r w:rsidRPr="00263730">
              <w:rPr>
                <w:b/>
              </w:rPr>
              <w:t>Show</w:t>
            </w:r>
            <w:r w:rsidRPr="00263730">
              <w:t xml:space="preserve"> hyperlink next to the </w:t>
            </w:r>
            <w:r w:rsidRPr="00263730">
              <w:rPr>
                <w:b/>
              </w:rPr>
              <w:t>Billing Cycle &amp; Payment Method</w:t>
            </w:r>
            <w:r w:rsidR="004D40B4" w:rsidRPr="004D40B4">
              <w:t>.</w:t>
            </w:r>
          </w:p>
          <w:p w14:paraId="6B404E58" w14:textId="77777777" w:rsidR="0065562C" w:rsidRPr="00263730" w:rsidRDefault="0065562C" w:rsidP="00266FEC">
            <w:pPr>
              <w:numPr>
                <w:ilvl w:val="0"/>
                <w:numId w:val="14"/>
              </w:numPr>
              <w:spacing w:before="120" w:after="120"/>
            </w:pPr>
            <w:r w:rsidRPr="00263730">
              <w:t xml:space="preserve">Verify the </w:t>
            </w:r>
            <w:r w:rsidRPr="00263730">
              <w:rPr>
                <w:b/>
              </w:rPr>
              <w:t>Stock ID</w:t>
            </w:r>
            <w:r w:rsidR="004D40B4" w:rsidRPr="004D40B4">
              <w:t>.</w:t>
            </w:r>
          </w:p>
          <w:p w14:paraId="1D0A7F94" w14:textId="77777777" w:rsidR="0065562C" w:rsidRPr="00263730" w:rsidRDefault="0065562C" w:rsidP="00266FEC">
            <w:pPr>
              <w:spacing w:before="120" w:after="120"/>
              <w:ind w:left="-51" w:firstLine="51"/>
            </w:pPr>
          </w:p>
        </w:tc>
      </w:tr>
      <w:tr w:rsidR="0059694F" w:rsidRPr="00263730" w14:paraId="7C073335" w14:textId="77777777" w:rsidTr="00C064A5">
        <w:trPr>
          <w:trHeight w:val="69"/>
        </w:trPr>
        <w:tc>
          <w:tcPr>
            <w:tcW w:w="231" w:type="pct"/>
            <w:vMerge/>
          </w:tcPr>
          <w:p w14:paraId="76C8DAE9" w14:textId="77777777" w:rsidR="00021779" w:rsidRPr="00263730" w:rsidRDefault="00021779" w:rsidP="00447FE4">
            <w:pPr>
              <w:jc w:val="center"/>
              <w:textAlignment w:val="top"/>
              <w:rPr>
                <w:b/>
              </w:rPr>
            </w:pPr>
          </w:p>
        </w:tc>
        <w:tc>
          <w:tcPr>
            <w:tcW w:w="1089" w:type="pct"/>
            <w:gridSpan w:val="2"/>
            <w:shd w:val="clear" w:color="auto" w:fill="D0CECE" w:themeFill="background2" w:themeFillShade="E6"/>
          </w:tcPr>
          <w:p w14:paraId="12831283" w14:textId="77777777" w:rsidR="00021779" w:rsidRPr="00263730" w:rsidRDefault="00021779" w:rsidP="00BF4D59">
            <w:pPr>
              <w:spacing w:before="120" w:after="120"/>
              <w:jc w:val="center"/>
              <w:rPr>
                <w:b/>
              </w:rPr>
            </w:pPr>
            <w:r w:rsidRPr="00263730">
              <w:rPr>
                <w:b/>
              </w:rPr>
              <w:t>If the beneficiary’s payment option is…</w:t>
            </w:r>
          </w:p>
        </w:tc>
        <w:tc>
          <w:tcPr>
            <w:tcW w:w="3680" w:type="pct"/>
            <w:gridSpan w:val="6"/>
            <w:shd w:val="clear" w:color="auto" w:fill="D0CECE" w:themeFill="background2" w:themeFillShade="E6"/>
            <w:vAlign w:val="center"/>
          </w:tcPr>
          <w:p w14:paraId="4969D46D" w14:textId="77777777" w:rsidR="00021779" w:rsidRPr="00263730" w:rsidRDefault="00021779" w:rsidP="00BF4D59">
            <w:pPr>
              <w:spacing w:before="120" w:after="120"/>
              <w:jc w:val="center"/>
              <w:rPr>
                <w:b/>
              </w:rPr>
            </w:pPr>
            <w:r w:rsidRPr="00263730">
              <w:rPr>
                <w:b/>
              </w:rPr>
              <w:t>Then…</w:t>
            </w:r>
          </w:p>
        </w:tc>
      </w:tr>
      <w:tr w:rsidR="0059694F" w:rsidRPr="00263730" w14:paraId="0A065B41" w14:textId="77777777" w:rsidTr="00C064A5">
        <w:trPr>
          <w:trHeight w:val="67"/>
        </w:trPr>
        <w:tc>
          <w:tcPr>
            <w:tcW w:w="231" w:type="pct"/>
            <w:vMerge/>
          </w:tcPr>
          <w:p w14:paraId="3B4481BF" w14:textId="77777777" w:rsidR="00021779" w:rsidRPr="00263730" w:rsidRDefault="00021779" w:rsidP="00447FE4">
            <w:pPr>
              <w:jc w:val="center"/>
              <w:textAlignment w:val="top"/>
              <w:rPr>
                <w:b/>
              </w:rPr>
            </w:pPr>
          </w:p>
        </w:tc>
        <w:tc>
          <w:tcPr>
            <w:tcW w:w="1089" w:type="pct"/>
            <w:gridSpan w:val="2"/>
            <w:shd w:val="clear" w:color="auto" w:fill="auto"/>
          </w:tcPr>
          <w:p w14:paraId="4E326237" w14:textId="77777777" w:rsidR="00021779" w:rsidRPr="00263730" w:rsidRDefault="00021779" w:rsidP="00266FEC">
            <w:pPr>
              <w:spacing w:before="120" w:after="120"/>
            </w:pPr>
            <w:r w:rsidRPr="00263730">
              <w:t>Direct Bill</w:t>
            </w:r>
          </w:p>
        </w:tc>
        <w:tc>
          <w:tcPr>
            <w:tcW w:w="3680" w:type="pct"/>
            <w:gridSpan w:val="6"/>
            <w:shd w:val="clear" w:color="auto" w:fill="auto"/>
          </w:tcPr>
          <w:p w14:paraId="7DEEAC0C" w14:textId="7AD1CE87" w:rsidR="00021779" w:rsidRPr="00263730" w:rsidRDefault="00021779" w:rsidP="00266FEC">
            <w:pPr>
              <w:spacing w:before="120" w:after="120"/>
              <w:rPr>
                <w:b/>
              </w:rPr>
            </w:pPr>
            <w:r w:rsidRPr="00263730">
              <w:t>Proceed to</w:t>
            </w:r>
            <w:r w:rsidRPr="00263730">
              <w:rPr>
                <w:b/>
              </w:rPr>
              <w:t xml:space="preserve"> </w:t>
            </w:r>
            <w:hyperlink w:anchor="step2" w:history="1">
              <w:r w:rsidR="009415E6" w:rsidRPr="00E636F4">
                <w:rPr>
                  <w:rStyle w:val="Hyperlink"/>
                  <w:bCs/>
                </w:rPr>
                <w:t xml:space="preserve">Step </w:t>
              </w:r>
              <w:r w:rsidR="00585BA9" w:rsidRPr="00E636F4">
                <w:rPr>
                  <w:rStyle w:val="Hyperlink"/>
                  <w:bCs/>
                </w:rPr>
                <w:t>2</w:t>
              </w:r>
            </w:hyperlink>
            <w:r w:rsidR="009415E6" w:rsidRPr="00263730">
              <w:t>.</w:t>
            </w:r>
          </w:p>
          <w:p w14:paraId="484B40EB" w14:textId="77777777" w:rsidR="00021779" w:rsidRPr="00263730" w:rsidRDefault="00021779" w:rsidP="00266FEC">
            <w:pPr>
              <w:spacing w:before="120" w:after="120"/>
              <w:textAlignment w:val="top"/>
            </w:pPr>
          </w:p>
        </w:tc>
      </w:tr>
      <w:tr w:rsidR="0059694F" w:rsidRPr="00263730" w14:paraId="2BCE4697" w14:textId="77777777" w:rsidTr="00C064A5">
        <w:trPr>
          <w:trHeight w:val="67"/>
        </w:trPr>
        <w:tc>
          <w:tcPr>
            <w:tcW w:w="231" w:type="pct"/>
            <w:vMerge/>
          </w:tcPr>
          <w:p w14:paraId="30E784F6" w14:textId="77777777" w:rsidR="00021779" w:rsidRPr="00263730" w:rsidRDefault="00021779" w:rsidP="00447FE4">
            <w:pPr>
              <w:jc w:val="center"/>
              <w:textAlignment w:val="top"/>
              <w:rPr>
                <w:b/>
              </w:rPr>
            </w:pPr>
          </w:p>
        </w:tc>
        <w:tc>
          <w:tcPr>
            <w:tcW w:w="1089" w:type="pct"/>
            <w:gridSpan w:val="2"/>
            <w:vMerge w:val="restart"/>
            <w:shd w:val="clear" w:color="auto" w:fill="auto"/>
          </w:tcPr>
          <w:p w14:paraId="3CE49B9F" w14:textId="2CBAEC3E" w:rsidR="00021779" w:rsidRPr="00263730" w:rsidRDefault="00BB3AF1" w:rsidP="00266FEC">
            <w:pPr>
              <w:spacing w:before="120" w:after="120"/>
              <w:rPr>
                <w:rFonts w:cs="Arial"/>
                <w:bCs/>
                <w:color w:val="333333"/>
              </w:rPr>
            </w:pPr>
            <w:r w:rsidRPr="00263730">
              <w:t>Automatic</w:t>
            </w:r>
            <w:r w:rsidR="00021779" w:rsidRPr="00263730">
              <w:t xml:space="preserve"> Credit Card, EFT/ACH</w:t>
            </w:r>
            <w:r w:rsidR="00C064A5">
              <w:t xml:space="preserve"> (</w:t>
            </w:r>
            <w:r w:rsidR="00C064A5">
              <w:rPr>
                <w:color w:val="000000"/>
              </w:rPr>
              <w:t>Electronic Funds Transfer</w:t>
            </w:r>
            <w:r w:rsidR="00C064A5">
              <w:rPr>
                <w:color w:val="000000"/>
              </w:rPr>
              <w:t>/</w:t>
            </w:r>
            <w:r w:rsidR="00C064A5">
              <w:rPr>
                <w:color w:val="000000"/>
              </w:rPr>
              <w:t>Automated Clearing House</w:t>
            </w:r>
            <w:r w:rsidR="00C064A5">
              <w:rPr>
                <w:color w:val="000000"/>
              </w:rPr>
              <w:t>)</w:t>
            </w:r>
            <w:r w:rsidR="00021779" w:rsidRPr="00263730">
              <w:t>, SSA/RRB Deductions</w:t>
            </w:r>
            <w:r w:rsidR="00021779" w:rsidRPr="00263730">
              <w:br/>
            </w:r>
          </w:p>
        </w:tc>
        <w:tc>
          <w:tcPr>
            <w:tcW w:w="368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932FCD4" w14:textId="77777777" w:rsidR="00190E9E" w:rsidRPr="00E636F4" w:rsidRDefault="00190E9E" w:rsidP="00266FEC">
            <w:pPr>
              <w:spacing w:before="120" w:after="120"/>
              <w:rPr>
                <w:b/>
                <w:bCs/>
              </w:rPr>
            </w:pPr>
            <w:r w:rsidRPr="00E636F4">
              <w:rPr>
                <w:b/>
                <w:bCs/>
              </w:rPr>
              <w:t>Auto Pay options</w:t>
            </w:r>
            <w:r w:rsidR="00A853FB" w:rsidRPr="00E636F4">
              <w:rPr>
                <w:b/>
                <w:bCs/>
              </w:rPr>
              <w:t>:</w:t>
            </w:r>
            <w:r w:rsidRPr="00E636F4">
              <w:rPr>
                <w:b/>
                <w:bCs/>
              </w:rPr>
              <w:t xml:space="preserve"> </w:t>
            </w:r>
          </w:p>
          <w:p w14:paraId="241A113B" w14:textId="77777777" w:rsidR="00190E9E" w:rsidRPr="00263730" w:rsidRDefault="00190E9E" w:rsidP="00266FEC">
            <w:pPr>
              <w:numPr>
                <w:ilvl w:val="1"/>
                <w:numId w:val="2"/>
              </w:numPr>
              <w:spacing w:before="120" w:after="120"/>
              <w:ind w:left="720"/>
            </w:pPr>
            <w:r w:rsidRPr="00263730">
              <w:t xml:space="preserve">A monthly invoice is </w:t>
            </w:r>
            <w:r w:rsidRPr="00263730">
              <w:rPr>
                <w:b/>
              </w:rPr>
              <w:t>NOT</w:t>
            </w:r>
            <w:r w:rsidRPr="00263730">
              <w:t xml:space="preserve"> generated.</w:t>
            </w:r>
          </w:p>
          <w:p w14:paraId="1713D176" w14:textId="2EEFD25A" w:rsidR="00190E9E" w:rsidRPr="00263730" w:rsidRDefault="00190E9E" w:rsidP="00266FEC">
            <w:pPr>
              <w:numPr>
                <w:ilvl w:val="1"/>
                <w:numId w:val="2"/>
              </w:numPr>
              <w:spacing w:before="120" w:after="120"/>
              <w:ind w:left="720"/>
            </w:pPr>
            <w:r w:rsidRPr="00263730">
              <w:t xml:space="preserve">A statement that shows account activity </w:t>
            </w:r>
            <w:r w:rsidR="00537256">
              <w:t xml:space="preserve">(going back to the first month of the prior year) </w:t>
            </w:r>
            <w:r w:rsidRPr="00263730">
              <w:t>can be provided</w:t>
            </w:r>
            <w:r w:rsidR="003619BC">
              <w:t xml:space="preserve">, anytime at the </w:t>
            </w:r>
            <w:r w:rsidR="003F666E">
              <w:t>member’s</w:t>
            </w:r>
            <w:r w:rsidR="003619BC">
              <w:t xml:space="preserve"> request</w:t>
            </w:r>
            <w:r w:rsidR="003F018B">
              <w:t>.</w:t>
            </w:r>
          </w:p>
          <w:p w14:paraId="6E576B37" w14:textId="464587DD" w:rsidR="00190E9E" w:rsidRPr="00263730" w:rsidRDefault="00190E9E" w:rsidP="00266FEC">
            <w:pPr>
              <w:spacing w:before="120" w:after="120"/>
            </w:pPr>
            <w:r w:rsidRPr="00263730">
              <w:br/>
            </w:r>
            <w:r w:rsidRPr="00263730">
              <w:rPr>
                <w:b/>
              </w:rPr>
              <w:t>Reminder:</w:t>
            </w:r>
            <w:r w:rsidR="00F80EAA">
              <w:rPr>
                <w:b/>
              </w:rPr>
              <w:t xml:space="preserve"> </w:t>
            </w:r>
            <w:r w:rsidRPr="00263730">
              <w:rPr>
                <w:b/>
              </w:rPr>
              <w:t xml:space="preserve"> </w:t>
            </w:r>
            <w:r w:rsidRPr="00263730">
              <w:t>SSA/RRB Withholding can take up to 90 days to be approved. The beneficiary is responsible for any premium amounts due</w:t>
            </w:r>
            <w:r w:rsidRPr="00263730">
              <w:rPr>
                <w:b/>
              </w:rPr>
              <w:t xml:space="preserve"> prior</w:t>
            </w:r>
            <w:r w:rsidRPr="00263730">
              <w:t xml:space="preserve"> to SSA/RRB Withholding taking effect and would receive an invoice for any outstanding balance accrued </w:t>
            </w:r>
            <w:r w:rsidRPr="00263730">
              <w:rPr>
                <w:b/>
              </w:rPr>
              <w:t>prior</w:t>
            </w:r>
            <w:r w:rsidRPr="00263730">
              <w:t xml:space="preserve"> to the SSA/RRB effective date. Copies of these invoices </w:t>
            </w:r>
            <w:r w:rsidRPr="00263730">
              <w:rPr>
                <w:b/>
              </w:rPr>
              <w:t>can</w:t>
            </w:r>
            <w:r w:rsidRPr="00263730">
              <w:t xml:space="preserve"> be requested following the remaining steps in this section.</w:t>
            </w:r>
          </w:p>
          <w:p w14:paraId="2AB90488" w14:textId="77777777" w:rsidR="00190E9E" w:rsidRPr="00263730" w:rsidRDefault="00190E9E" w:rsidP="00266FEC">
            <w:pPr>
              <w:spacing w:before="120" w:after="120"/>
              <w:ind w:left="360"/>
              <w:rPr>
                <w:b/>
              </w:rPr>
            </w:pPr>
          </w:p>
          <w:p w14:paraId="16EFB072" w14:textId="401A306C" w:rsidR="00021779" w:rsidRDefault="00190E9E" w:rsidP="00266FEC">
            <w:pPr>
              <w:spacing w:before="120" w:after="120"/>
              <w:textAlignment w:val="top"/>
              <w:rPr>
                <w:bCs/>
                <w:color w:val="0000FF"/>
              </w:rPr>
            </w:pPr>
            <w:bookmarkStart w:id="14" w:name="OLE_LINK3"/>
            <w:r w:rsidRPr="00263730">
              <w:rPr>
                <w:b/>
              </w:rPr>
              <w:t>Note:</w:t>
            </w:r>
            <w:r w:rsidRPr="00263730">
              <w:t xml:space="preserve"> </w:t>
            </w:r>
            <w:r w:rsidR="00F80EAA">
              <w:t xml:space="preserve"> </w:t>
            </w:r>
            <w:r w:rsidRPr="00263730">
              <w:t xml:space="preserve">Statements are </w:t>
            </w:r>
            <w:r w:rsidRPr="00263730">
              <w:rPr>
                <w:b/>
              </w:rPr>
              <w:t>NOT</w:t>
            </w:r>
            <w:r w:rsidRPr="00263730">
              <w:t xml:space="preserve"> meant to serve as a substitute for invoices and are not automatically sent each month to beneficiaries enrolled in auto-pay options. Statements include </w:t>
            </w:r>
            <w:r w:rsidR="00000D61">
              <w:t xml:space="preserve">premium billing </w:t>
            </w:r>
            <w:r w:rsidRPr="00263730">
              <w:t xml:space="preserve">account activity </w:t>
            </w:r>
            <w:r w:rsidR="009A32FA">
              <w:t xml:space="preserve">going back to the first month of the prior year </w:t>
            </w:r>
            <w:r w:rsidR="00A853FB">
              <w:t>of the account</w:t>
            </w:r>
            <w:r w:rsidR="00000D61">
              <w:t xml:space="preserve"> and cannot be produced for a specific timeframe</w:t>
            </w:r>
            <w:r w:rsidRPr="00263730">
              <w:t>.</w:t>
            </w:r>
            <w:bookmarkEnd w:id="14"/>
            <w:r w:rsidRPr="00263730">
              <w:t xml:space="preserve"> </w:t>
            </w:r>
            <w:r w:rsidRPr="00263730">
              <w:rPr>
                <w:color w:val="000000"/>
              </w:rPr>
              <w:t xml:space="preserve">If a beneficiary </w:t>
            </w:r>
            <w:bookmarkStart w:id="15" w:name="OLE_LINK1"/>
            <w:r w:rsidRPr="00263730">
              <w:rPr>
                <w:color w:val="000000"/>
              </w:rPr>
              <w:t>requests a statement</w:t>
            </w:r>
            <w:r w:rsidRPr="00263730">
              <w:t xml:space="preserve">, refer to </w:t>
            </w:r>
            <w:r w:rsidRPr="00263730">
              <w:rPr>
                <w:b/>
              </w:rPr>
              <w:t>Statement Requests</w:t>
            </w:r>
            <w:r w:rsidRPr="00263730">
              <w:t xml:space="preserve"> section </w:t>
            </w:r>
            <w:r w:rsidR="001634C4" w:rsidRPr="00263730">
              <w:t xml:space="preserve">in </w:t>
            </w:r>
            <w:hyperlink r:id="rId10" w:anchor="!/view?docid=1e817117-fbc9-4c46-8739-d6457cf8db95" w:history="1">
              <w:r w:rsidR="002B668A" w:rsidRPr="00981799">
                <w:t xml:space="preserve"> </w:t>
              </w:r>
              <w:r w:rsidR="002B668A" w:rsidRPr="002B668A">
                <w:rPr>
                  <w:rStyle w:val="Hyperlink"/>
                  <w:bCs/>
                </w:rPr>
                <w:t>MED D - Blue MedicareRx (NEJE) - Premium Billing General Information, Processes, &amp; Document Index (024894)</w:t>
              </w:r>
              <w:bookmarkEnd w:id="15"/>
              <w:r w:rsidR="001634C4" w:rsidRPr="00620E7F">
                <w:rPr>
                  <w:rStyle w:val="Hyperlink"/>
                  <w:bCs/>
                </w:rPr>
                <w:t>.</w:t>
              </w:r>
            </w:hyperlink>
          </w:p>
          <w:p w14:paraId="0450D37E" w14:textId="77777777" w:rsidR="004850D0" w:rsidRPr="00263730" w:rsidRDefault="004850D0" w:rsidP="00266FEC">
            <w:pPr>
              <w:spacing w:before="120" w:after="120"/>
              <w:textAlignment w:val="top"/>
            </w:pPr>
          </w:p>
        </w:tc>
      </w:tr>
      <w:tr w:rsidR="004850D0" w:rsidRPr="00263730" w14:paraId="1A28CD59" w14:textId="77777777" w:rsidTr="00C064A5">
        <w:trPr>
          <w:trHeight w:val="69"/>
        </w:trPr>
        <w:tc>
          <w:tcPr>
            <w:tcW w:w="231" w:type="pct"/>
            <w:vMerge/>
          </w:tcPr>
          <w:p w14:paraId="2376E314" w14:textId="77777777" w:rsidR="00021779" w:rsidRPr="00263730" w:rsidRDefault="00021779" w:rsidP="00447FE4">
            <w:pPr>
              <w:jc w:val="center"/>
              <w:textAlignment w:val="top"/>
              <w:rPr>
                <w:b/>
              </w:rPr>
            </w:pPr>
          </w:p>
        </w:tc>
        <w:tc>
          <w:tcPr>
            <w:tcW w:w="1089" w:type="pct"/>
            <w:gridSpan w:val="2"/>
            <w:vMerge/>
            <w:shd w:val="clear" w:color="auto" w:fill="auto"/>
          </w:tcPr>
          <w:p w14:paraId="22F2300A" w14:textId="77777777" w:rsidR="00021779" w:rsidRPr="00263730" w:rsidRDefault="00021779" w:rsidP="00224C22">
            <w:pPr>
              <w:textAlignment w:val="top"/>
            </w:pPr>
          </w:p>
        </w:tc>
        <w:tc>
          <w:tcPr>
            <w:tcW w:w="697" w:type="pct"/>
            <w:gridSpan w:val="2"/>
            <w:shd w:val="clear" w:color="auto" w:fill="D0CECE" w:themeFill="background2" w:themeFillShade="E6"/>
          </w:tcPr>
          <w:p w14:paraId="4029A4D5" w14:textId="77777777" w:rsidR="00021779" w:rsidRPr="00263730" w:rsidRDefault="00021779" w:rsidP="00E636F4">
            <w:pPr>
              <w:spacing w:before="120" w:after="120"/>
              <w:jc w:val="center"/>
              <w:rPr>
                <w:b/>
              </w:rPr>
            </w:pPr>
            <w:r w:rsidRPr="00263730">
              <w:rPr>
                <w:b/>
              </w:rPr>
              <w:t>If the beneficiary…</w:t>
            </w:r>
          </w:p>
        </w:tc>
        <w:tc>
          <w:tcPr>
            <w:tcW w:w="2983" w:type="pct"/>
            <w:gridSpan w:val="4"/>
            <w:shd w:val="clear" w:color="auto" w:fill="D0CECE" w:themeFill="background2" w:themeFillShade="E6"/>
          </w:tcPr>
          <w:p w14:paraId="18A557DF" w14:textId="77777777" w:rsidR="00021779" w:rsidRPr="00263730" w:rsidRDefault="00021779" w:rsidP="00E636F4">
            <w:pPr>
              <w:spacing w:before="120" w:after="120"/>
              <w:jc w:val="center"/>
              <w:rPr>
                <w:b/>
              </w:rPr>
            </w:pPr>
            <w:r w:rsidRPr="00263730">
              <w:rPr>
                <w:b/>
              </w:rPr>
              <w:t>Then…</w:t>
            </w:r>
          </w:p>
        </w:tc>
      </w:tr>
      <w:tr w:rsidR="004850D0" w:rsidRPr="00263730" w14:paraId="21350847" w14:textId="77777777" w:rsidTr="00C064A5">
        <w:trPr>
          <w:trHeight w:val="67"/>
        </w:trPr>
        <w:tc>
          <w:tcPr>
            <w:tcW w:w="231" w:type="pct"/>
            <w:vMerge/>
          </w:tcPr>
          <w:p w14:paraId="2A5A7FD0" w14:textId="77777777" w:rsidR="00021779" w:rsidRPr="00263730" w:rsidRDefault="00021779" w:rsidP="00447FE4">
            <w:pPr>
              <w:jc w:val="center"/>
              <w:textAlignment w:val="top"/>
              <w:rPr>
                <w:b/>
              </w:rPr>
            </w:pPr>
          </w:p>
        </w:tc>
        <w:tc>
          <w:tcPr>
            <w:tcW w:w="1089" w:type="pct"/>
            <w:gridSpan w:val="2"/>
            <w:vMerge/>
            <w:shd w:val="clear" w:color="auto" w:fill="auto"/>
          </w:tcPr>
          <w:p w14:paraId="6CE6160B" w14:textId="77777777" w:rsidR="00021779" w:rsidRPr="00263730" w:rsidRDefault="00021779" w:rsidP="00224C22">
            <w:pPr>
              <w:textAlignment w:val="top"/>
            </w:pPr>
          </w:p>
        </w:tc>
        <w:tc>
          <w:tcPr>
            <w:tcW w:w="697" w:type="pct"/>
            <w:gridSpan w:val="2"/>
            <w:shd w:val="clear" w:color="auto" w:fill="auto"/>
          </w:tcPr>
          <w:p w14:paraId="51E888C6" w14:textId="77777777" w:rsidR="00021779" w:rsidRDefault="00021779" w:rsidP="00E636F4">
            <w:pPr>
              <w:spacing w:before="120" w:after="120"/>
            </w:pPr>
            <w:r w:rsidRPr="00263730">
              <w:t xml:space="preserve">Has an outstanding balance accrued </w:t>
            </w:r>
            <w:r w:rsidRPr="00263730">
              <w:rPr>
                <w:b/>
              </w:rPr>
              <w:t>prior</w:t>
            </w:r>
            <w:r w:rsidRPr="00263730">
              <w:t xml:space="preserve"> to the SSA/RRB effective date and requests a copy of that invoice</w:t>
            </w:r>
          </w:p>
          <w:p w14:paraId="60D3F99B" w14:textId="77777777" w:rsidR="004850D0" w:rsidRPr="00263730" w:rsidRDefault="004850D0" w:rsidP="00E636F4">
            <w:pPr>
              <w:spacing w:before="120" w:after="120"/>
            </w:pPr>
          </w:p>
        </w:tc>
        <w:tc>
          <w:tcPr>
            <w:tcW w:w="2983" w:type="pct"/>
            <w:gridSpan w:val="4"/>
            <w:shd w:val="clear" w:color="auto" w:fill="auto"/>
          </w:tcPr>
          <w:p w14:paraId="3F1B9BCE" w14:textId="017835DF" w:rsidR="00021779" w:rsidRPr="00263730" w:rsidRDefault="00021779" w:rsidP="00E636F4">
            <w:pPr>
              <w:spacing w:before="120" w:after="120"/>
            </w:pPr>
            <w:r w:rsidRPr="00263730">
              <w:t xml:space="preserve">Proceed to </w:t>
            </w:r>
            <w:hyperlink w:anchor="step2" w:history="1">
              <w:r w:rsidR="009415E6" w:rsidRPr="00E636F4">
                <w:rPr>
                  <w:rStyle w:val="Hyperlink"/>
                  <w:bCs/>
                </w:rPr>
                <w:t>Step</w:t>
              </w:r>
              <w:r w:rsidR="00620E7F" w:rsidRPr="00E636F4">
                <w:rPr>
                  <w:rStyle w:val="Hyperlink"/>
                  <w:bCs/>
                </w:rPr>
                <w:t xml:space="preserve"> </w:t>
              </w:r>
              <w:r w:rsidR="00585BA9" w:rsidRPr="00E636F4">
                <w:rPr>
                  <w:rStyle w:val="Hyperlink"/>
                  <w:bCs/>
                </w:rPr>
                <w:t>2</w:t>
              </w:r>
            </w:hyperlink>
            <w:r w:rsidR="009415E6" w:rsidRPr="00263730">
              <w:t>.</w:t>
            </w:r>
          </w:p>
        </w:tc>
      </w:tr>
      <w:tr w:rsidR="004850D0" w:rsidRPr="00263730" w14:paraId="31C7393F" w14:textId="77777777" w:rsidTr="00C064A5">
        <w:trPr>
          <w:trHeight w:val="152"/>
        </w:trPr>
        <w:tc>
          <w:tcPr>
            <w:tcW w:w="231" w:type="pct"/>
            <w:vMerge/>
          </w:tcPr>
          <w:p w14:paraId="0A8B487D" w14:textId="77777777" w:rsidR="00021779" w:rsidRPr="00263730" w:rsidRDefault="00021779" w:rsidP="00447FE4">
            <w:pPr>
              <w:jc w:val="center"/>
              <w:textAlignment w:val="top"/>
              <w:rPr>
                <w:b/>
              </w:rPr>
            </w:pPr>
          </w:p>
        </w:tc>
        <w:tc>
          <w:tcPr>
            <w:tcW w:w="1089" w:type="pct"/>
            <w:gridSpan w:val="2"/>
            <w:vMerge/>
            <w:shd w:val="clear" w:color="auto" w:fill="auto"/>
          </w:tcPr>
          <w:p w14:paraId="1C689BD5" w14:textId="77777777" w:rsidR="00021779" w:rsidRPr="00263730" w:rsidRDefault="00021779" w:rsidP="00224C22">
            <w:pPr>
              <w:textAlignment w:val="top"/>
            </w:pPr>
          </w:p>
        </w:tc>
        <w:tc>
          <w:tcPr>
            <w:tcW w:w="697" w:type="pct"/>
            <w:gridSpan w:val="2"/>
            <w:shd w:val="clear" w:color="auto" w:fill="auto"/>
          </w:tcPr>
          <w:p w14:paraId="742F0B99" w14:textId="77777777" w:rsidR="00021779" w:rsidRPr="00263730" w:rsidRDefault="00021779" w:rsidP="00E636F4">
            <w:pPr>
              <w:spacing w:before="120" w:after="120"/>
            </w:pPr>
            <w:r w:rsidRPr="00263730">
              <w:t xml:space="preserve">Does </w:t>
            </w:r>
            <w:r w:rsidRPr="00263730">
              <w:rPr>
                <w:b/>
              </w:rPr>
              <w:t>NOT</w:t>
            </w:r>
            <w:r w:rsidRPr="00263730">
              <w:t xml:space="preserve"> request a statement</w:t>
            </w:r>
          </w:p>
        </w:tc>
        <w:tc>
          <w:tcPr>
            <w:tcW w:w="2983" w:type="pct"/>
            <w:gridSpan w:val="4"/>
            <w:shd w:val="clear" w:color="auto" w:fill="auto"/>
          </w:tcPr>
          <w:p w14:paraId="4BDCE8E3" w14:textId="17477A49" w:rsidR="00021779" w:rsidRDefault="00A152C2" w:rsidP="00E636F4">
            <w:pPr>
              <w:spacing w:before="120" w:after="120"/>
              <w:rPr>
                <w:color w:val="333333"/>
              </w:rPr>
            </w:pPr>
            <w:r>
              <w:t>Skip</w:t>
            </w:r>
            <w:r w:rsidR="00021779" w:rsidRPr="00263730">
              <w:t xml:space="preserve"> to </w:t>
            </w:r>
            <w:hyperlink w:anchor="Step7" w:history="1">
              <w:r w:rsidR="00585BA9" w:rsidRPr="00620E7F">
                <w:rPr>
                  <w:rStyle w:val="Hyperlink"/>
                </w:rPr>
                <w:t>Step 7</w:t>
              </w:r>
            </w:hyperlink>
            <w:r w:rsidR="00021779" w:rsidRPr="00263730">
              <w:rPr>
                <w:color w:val="333333"/>
              </w:rPr>
              <w:t>.</w:t>
            </w:r>
          </w:p>
          <w:p w14:paraId="74DF337D" w14:textId="77777777" w:rsidR="004850D0" w:rsidRPr="00263730" w:rsidRDefault="004850D0" w:rsidP="00E636F4">
            <w:pPr>
              <w:spacing w:before="120" w:after="120"/>
            </w:pPr>
          </w:p>
        </w:tc>
      </w:tr>
      <w:tr w:rsidR="0059694F" w:rsidRPr="00263730" w14:paraId="13FE533C" w14:textId="77777777" w:rsidTr="00C064A5">
        <w:tc>
          <w:tcPr>
            <w:tcW w:w="231" w:type="pct"/>
            <w:vMerge w:val="restart"/>
          </w:tcPr>
          <w:p w14:paraId="42EC0306" w14:textId="77777777" w:rsidR="00DD4C36" w:rsidRPr="00263730" w:rsidRDefault="00585BA9" w:rsidP="00E636F4">
            <w:pPr>
              <w:spacing w:before="120" w:after="120"/>
              <w:jc w:val="center"/>
              <w:textAlignment w:val="top"/>
              <w:rPr>
                <w:b/>
              </w:rPr>
            </w:pPr>
            <w:bookmarkStart w:id="16" w:name="step2"/>
            <w:r>
              <w:rPr>
                <w:b/>
              </w:rPr>
              <w:t>2</w:t>
            </w:r>
            <w:bookmarkEnd w:id="16"/>
          </w:p>
        </w:tc>
        <w:tc>
          <w:tcPr>
            <w:tcW w:w="4769" w:type="pct"/>
            <w:gridSpan w:val="8"/>
            <w:shd w:val="clear" w:color="auto" w:fill="auto"/>
          </w:tcPr>
          <w:p w14:paraId="733CCE8D" w14:textId="77777777" w:rsidR="00DD4C36" w:rsidRPr="00263730" w:rsidRDefault="00DD4C36" w:rsidP="00E636F4">
            <w:pPr>
              <w:spacing w:before="120" w:after="120"/>
              <w:textAlignment w:val="top"/>
            </w:pPr>
            <w:r w:rsidRPr="00263730">
              <w:t>Determine the nature of the invoice request.</w:t>
            </w:r>
          </w:p>
          <w:p w14:paraId="7ECCDB19" w14:textId="77777777" w:rsidR="00DD4C36" w:rsidRPr="00263730" w:rsidRDefault="00DD4C36" w:rsidP="00E636F4">
            <w:pPr>
              <w:spacing w:before="120" w:after="120"/>
              <w:textAlignment w:val="top"/>
            </w:pPr>
          </w:p>
        </w:tc>
      </w:tr>
      <w:tr w:rsidR="0059694F" w:rsidRPr="00263730" w14:paraId="42D56DDA" w14:textId="77777777" w:rsidTr="00C064A5">
        <w:tc>
          <w:tcPr>
            <w:tcW w:w="231" w:type="pct"/>
            <w:vMerge/>
            <w:shd w:val="clear" w:color="auto" w:fill="D9D9D9"/>
          </w:tcPr>
          <w:p w14:paraId="1ECBCFBC" w14:textId="77777777" w:rsidR="00DD4C36" w:rsidRPr="00263730" w:rsidRDefault="00DD4C36" w:rsidP="00447FE4">
            <w:pPr>
              <w:jc w:val="center"/>
              <w:textAlignment w:val="top"/>
              <w:rPr>
                <w:b/>
              </w:rPr>
            </w:pPr>
          </w:p>
        </w:tc>
        <w:tc>
          <w:tcPr>
            <w:tcW w:w="1786" w:type="pct"/>
            <w:gridSpan w:val="4"/>
            <w:shd w:val="clear" w:color="auto" w:fill="D0CECE" w:themeFill="background2" w:themeFillShade="E6"/>
          </w:tcPr>
          <w:p w14:paraId="0BED15D9" w14:textId="77777777" w:rsidR="00DD4C36" w:rsidRPr="00263730" w:rsidRDefault="00DD4C36" w:rsidP="00BF4D59">
            <w:pPr>
              <w:spacing w:before="120" w:after="120"/>
              <w:jc w:val="center"/>
              <w:textAlignment w:val="top"/>
              <w:rPr>
                <w:b/>
              </w:rPr>
            </w:pPr>
            <w:r w:rsidRPr="00263730">
              <w:rPr>
                <w:b/>
              </w:rPr>
              <w:t>If the beneficiary</w:t>
            </w:r>
            <w:r w:rsidR="00F529D7" w:rsidRPr="00263730">
              <w:rPr>
                <w:b/>
              </w:rPr>
              <w:t>…</w:t>
            </w:r>
          </w:p>
        </w:tc>
        <w:tc>
          <w:tcPr>
            <w:tcW w:w="2983" w:type="pct"/>
            <w:gridSpan w:val="4"/>
            <w:shd w:val="clear" w:color="auto" w:fill="D0CECE" w:themeFill="background2" w:themeFillShade="E6"/>
          </w:tcPr>
          <w:p w14:paraId="216BE24D" w14:textId="77777777" w:rsidR="00DD4C36" w:rsidRPr="00263730" w:rsidRDefault="00DD4C36" w:rsidP="00BF4D59">
            <w:pPr>
              <w:spacing w:before="120" w:after="120"/>
              <w:jc w:val="center"/>
              <w:textAlignment w:val="top"/>
              <w:rPr>
                <w:b/>
              </w:rPr>
            </w:pPr>
            <w:r w:rsidRPr="00263730">
              <w:rPr>
                <w:b/>
              </w:rPr>
              <w:t>Then…</w:t>
            </w:r>
          </w:p>
        </w:tc>
      </w:tr>
      <w:tr w:rsidR="0059694F" w:rsidRPr="00263730" w14:paraId="1BA25D9E" w14:textId="77777777" w:rsidTr="00C064A5">
        <w:trPr>
          <w:trHeight w:val="2825"/>
        </w:trPr>
        <w:tc>
          <w:tcPr>
            <w:tcW w:w="231" w:type="pct"/>
            <w:vMerge/>
          </w:tcPr>
          <w:p w14:paraId="10E421C9" w14:textId="77777777" w:rsidR="00DD4C36" w:rsidRPr="00263730" w:rsidRDefault="00DD4C36" w:rsidP="00447FE4">
            <w:pPr>
              <w:ind w:left="360"/>
              <w:jc w:val="center"/>
              <w:rPr>
                <w:color w:val="000000"/>
                <w:szCs w:val="17"/>
              </w:rPr>
            </w:pPr>
          </w:p>
        </w:tc>
        <w:tc>
          <w:tcPr>
            <w:tcW w:w="1786" w:type="pct"/>
            <w:gridSpan w:val="4"/>
          </w:tcPr>
          <w:p w14:paraId="1AF0CA7A" w14:textId="77777777" w:rsidR="00DD4C36" w:rsidRPr="00263730" w:rsidRDefault="00DD4C36" w:rsidP="00E636F4">
            <w:pPr>
              <w:spacing w:before="120" w:after="120"/>
              <w:rPr>
                <w:color w:val="000000"/>
                <w:szCs w:val="17"/>
              </w:rPr>
            </w:pPr>
            <w:r w:rsidRPr="00263730">
              <w:rPr>
                <w:color w:val="000000"/>
                <w:szCs w:val="17"/>
              </w:rPr>
              <w:t xml:space="preserve">Wants a </w:t>
            </w:r>
            <w:r w:rsidR="00F340A5" w:rsidRPr="00263730">
              <w:rPr>
                <w:color w:val="000000"/>
                <w:szCs w:val="17"/>
              </w:rPr>
              <w:t xml:space="preserve">copy of a </w:t>
            </w:r>
            <w:r w:rsidRPr="00263730">
              <w:rPr>
                <w:color w:val="000000"/>
                <w:szCs w:val="17"/>
              </w:rPr>
              <w:t>past invoice for records</w:t>
            </w:r>
          </w:p>
          <w:p w14:paraId="2294757A" w14:textId="77777777" w:rsidR="00DD4C36" w:rsidRPr="00263730" w:rsidRDefault="00DD4C36" w:rsidP="00E636F4">
            <w:pPr>
              <w:spacing w:before="120" w:after="120"/>
              <w:rPr>
                <w:color w:val="000000"/>
                <w:szCs w:val="17"/>
              </w:rPr>
            </w:pPr>
          </w:p>
          <w:p w14:paraId="346B83EA" w14:textId="77777777" w:rsidR="00DD4C36" w:rsidRPr="00263730" w:rsidRDefault="00DD4C36" w:rsidP="00E636F4">
            <w:pPr>
              <w:spacing w:before="120" w:after="120"/>
              <w:rPr>
                <w:b/>
                <w:color w:val="000000"/>
                <w:szCs w:val="17"/>
              </w:rPr>
            </w:pPr>
            <w:r w:rsidRPr="00263730">
              <w:rPr>
                <w:b/>
                <w:color w:val="000000"/>
                <w:szCs w:val="17"/>
              </w:rPr>
              <w:t>OR</w:t>
            </w:r>
          </w:p>
          <w:p w14:paraId="1BB0837F" w14:textId="77777777" w:rsidR="00DD4C36" w:rsidRPr="00263730" w:rsidRDefault="00DD4C36" w:rsidP="00E636F4">
            <w:pPr>
              <w:spacing w:before="120" w:after="120"/>
              <w:rPr>
                <w:color w:val="000000"/>
                <w:szCs w:val="17"/>
              </w:rPr>
            </w:pPr>
          </w:p>
          <w:p w14:paraId="5DB170A8" w14:textId="77777777" w:rsidR="00DD4C36" w:rsidRPr="00263730" w:rsidRDefault="00DD4C36" w:rsidP="00E636F4">
            <w:pPr>
              <w:spacing w:before="120" w:after="120"/>
              <w:rPr>
                <w:color w:val="000000"/>
              </w:rPr>
            </w:pPr>
            <w:r w:rsidRPr="00263730">
              <w:rPr>
                <w:color w:val="000000"/>
                <w:szCs w:val="17"/>
              </w:rPr>
              <w:t>Never received a past invoice</w:t>
            </w:r>
          </w:p>
          <w:p w14:paraId="7B3BCED8" w14:textId="77777777" w:rsidR="00DD4C36" w:rsidRPr="00263730" w:rsidRDefault="00DD4C36" w:rsidP="00E636F4">
            <w:pPr>
              <w:spacing w:before="120" w:after="120"/>
              <w:rPr>
                <w:b/>
                <w:color w:val="000000"/>
                <w:szCs w:val="17"/>
              </w:rPr>
            </w:pPr>
          </w:p>
        </w:tc>
        <w:tc>
          <w:tcPr>
            <w:tcW w:w="2983" w:type="pct"/>
            <w:gridSpan w:val="4"/>
            <w:tcBorders>
              <w:bottom w:val="single" w:sz="4" w:space="0" w:color="auto"/>
            </w:tcBorders>
          </w:tcPr>
          <w:p w14:paraId="407B314D" w14:textId="3F92338E" w:rsidR="003F018B" w:rsidRPr="00A152C2" w:rsidRDefault="003F018B" w:rsidP="00E636F4">
            <w:pPr>
              <w:spacing w:before="120" w:after="120"/>
              <w:textAlignment w:val="top"/>
              <w:rPr>
                <w:bCs/>
              </w:rPr>
            </w:pPr>
            <w:r w:rsidRPr="00620E7F">
              <w:rPr>
                <w:bCs/>
              </w:rPr>
              <w:t>Review</w:t>
            </w:r>
            <w:r>
              <w:rPr>
                <w:b/>
              </w:rPr>
              <w:t xml:space="preserve"> </w:t>
            </w:r>
            <w:hyperlink w:anchor="step3" w:history="1">
              <w:r w:rsidR="00620E7F" w:rsidRPr="00E636F4">
                <w:rPr>
                  <w:rStyle w:val="Hyperlink"/>
                  <w:bCs/>
                </w:rPr>
                <w:t>S</w:t>
              </w:r>
              <w:r w:rsidRPr="00E636F4">
                <w:rPr>
                  <w:rStyle w:val="Hyperlink"/>
                  <w:bCs/>
                </w:rPr>
                <w:t>tep 3</w:t>
              </w:r>
            </w:hyperlink>
            <w:r w:rsidR="00A152C2">
              <w:rPr>
                <w:bCs/>
              </w:rPr>
              <w:t>.</w:t>
            </w:r>
          </w:p>
          <w:p w14:paraId="511F2220" w14:textId="77777777" w:rsidR="003F018B" w:rsidRDefault="003F018B" w:rsidP="00E636F4">
            <w:pPr>
              <w:spacing w:before="120" w:after="120"/>
              <w:textAlignment w:val="top"/>
              <w:rPr>
                <w:b/>
              </w:rPr>
            </w:pPr>
          </w:p>
          <w:p w14:paraId="326D0695" w14:textId="77777777" w:rsidR="00DD4C36" w:rsidRPr="00263730" w:rsidRDefault="00DD4C36" w:rsidP="00E636F4">
            <w:pPr>
              <w:spacing w:before="120" w:after="120"/>
              <w:textAlignment w:val="top"/>
            </w:pPr>
          </w:p>
        </w:tc>
      </w:tr>
      <w:tr w:rsidR="0059694F" w:rsidRPr="00263730" w14:paraId="618EF99D" w14:textId="77777777" w:rsidTr="00C064A5">
        <w:trPr>
          <w:trHeight w:val="908"/>
        </w:trPr>
        <w:tc>
          <w:tcPr>
            <w:tcW w:w="231" w:type="pct"/>
            <w:vMerge/>
          </w:tcPr>
          <w:p w14:paraId="3EEE47EC" w14:textId="77777777" w:rsidR="00DD4C36" w:rsidRPr="00263730" w:rsidRDefault="00DD4C36" w:rsidP="00447FE4">
            <w:pPr>
              <w:ind w:left="360"/>
              <w:jc w:val="center"/>
              <w:rPr>
                <w:color w:val="000000"/>
                <w:szCs w:val="17"/>
              </w:rPr>
            </w:pPr>
          </w:p>
        </w:tc>
        <w:tc>
          <w:tcPr>
            <w:tcW w:w="1786" w:type="pct"/>
            <w:gridSpan w:val="4"/>
            <w:vMerge w:val="restart"/>
          </w:tcPr>
          <w:p w14:paraId="5649F430" w14:textId="7FF2FE9F" w:rsidR="00DD4C36" w:rsidRPr="00263730" w:rsidRDefault="00F529D7" w:rsidP="001E2F85">
            <w:pPr>
              <w:spacing w:before="120" w:after="120"/>
              <w:rPr>
                <w:color w:val="000000"/>
                <w:szCs w:val="17"/>
              </w:rPr>
            </w:pPr>
            <w:r w:rsidRPr="00263730">
              <w:rPr>
                <w:color w:val="000000"/>
                <w:szCs w:val="17"/>
              </w:rPr>
              <w:t xml:space="preserve">Has </w:t>
            </w:r>
            <w:r w:rsidR="00DD4C36" w:rsidRPr="00263730">
              <w:rPr>
                <w:b/>
                <w:color w:val="000000"/>
                <w:szCs w:val="17"/>
              </w:rPr>
              <w:t>NOT</w:t>
            </w:r>
            <w:r w:rsidRPr="00263730">
              <w:rPr>
                <w:color w:val="000000"/>
                <w:szCs w:val="17"/>
              </w:rPr>
              <w:t xml:space="preserve"> been sent an invoice </w:t>
            </w:r>
            <w:r w:rsidR="00DD4C36" w:rsidRPr="00263730">
              <w:rPr>
                <w:color w:val="000000"/>
                <w:szCs w:val="17"/>
              </w:rPr>
              <w:t xml:space="preserve">and </w:t>
            </w:r>
            <w:r w:rsidR="00CC5CE0">
              <w:rPr>
                <w:color w:val="000000"/>
                <w:szCs w:val="17"/>
              </w:rPr>
              <w:t>they have</w:t>
            </w:r>
            <w:r w:rsidR="00DD4C36" w:rsidRPr="00263730">
              <w:rPr>
                <w:color w:val="000000"/>
                <w:szCs w:val="17"/>
              </w:rPr>
              <w:t xml:space="preserve"> a balance due/credit balance but is no longer in the plan.</w:t>
            </w:r>
          </w:p>
        </w:tc>
        <w:tc>
          <w:tcPr>
            <w:tcW w:w="2983" w:type="pct"/>
            <w:gridSpan w:val="4"/>
            <w:tcBorders>
              <w:bottom w:val="single" w:sz="4" w:space="0" w:color="auto"/>
            </w:tcBorders>
          </w:tcPr>
          <w:p w14:paraId="6E29ABE7" w14:textId="4BE08E4D" w:rsidR="00DD4C36" w:rsidRPr="00263730" w:rsidRDefault="00DD4C36" w:rsidP="001E2F85">
            <w:pPr>
              <w:spacing w:before="120" w:after="120"/>
              <w:textAlignment w:val="top"/>
            </w:pPr>
            <w:r w:rsidRPr="00263730">
              <w:t>Determine whether the beneficiary still has a balance on the account</w:t>
            </w:r>
            <w:r w:rsidR="0058277B" w:rsidRPr="00263730">
              <w:t xml:space="preserve">. </w:t>
            </w:r>
            <w:r w:rsidRPr="00263730">
              <w:t xml:space="preserve">Refer to the </w:t>
            </w:r>
            <w:r w:rsidRPr="00263730">
              <w:rPr>
                <w:b/>
              </w:rPr>
              <w:t xml:space="preserve">Viewing Premium Balance </w:t>
            </w:r>
            <w:r w:rsidR="001634C4" w:rsidRPr="00263730">
              <w:t xml:space="preserve">section in </w:t>
            </w:r>
            <w:hyperlink r:id="rId11" w:anchor="!/view?docid=1e817117-fbc9-4c46-8739-d6457cf8db95" w:history="1">
              <w:r w:rsidR="00B866C8" w:rsidRPr="00981799">
                <w:t xml:space="preserve"> </w:t>
              </w:r>
              <w:r w:rsidR="00B866C8" w:rsidRPr="00B866C8">
                <w:rPr>
                  <w:rStyle w:val="Hyperlink"/>
                  <w:bCs/>
                </w:rPr>
                <w:t>MED D - Blue MedicareRx (NEJE) - Premium Billing General Information, Processes, &amp; Document Index (024894)</w:t>
              </w:r>
              <w:r w:rsidR="001634C4" w:rsidRPr="00447FE4">
                <w:rPr>
                  <w:rStyle w:val="Hyperlink"/>
                  <w:bCs/>
                </w:rPr>
                <w:t>.</w:t>
              </w:r>
            </w:hyperlink>
          </w:p>
          <w:p w14:paraId="4FB4AE49" w14:textId="77777777" w:rsidR="00DD4C36" w:rsidRPr="00263730" w:rsidRDefault="00DD4C36" w:rsidP="001E2F85">
            <w:pPr>
              <w:spacing w:before="120" w:after="120"/>
              <w:textAlignment w:val="top"/>
            </w:pPr>
          </w:p>
        </w:tc>
      </w:tr>
      <w:tr w:rsidR="004850D0" w:rsidRPr="00263730" w14:paraId="59975498" w14:textId="77777777" w:rsidTr="00C064A5">
        <w:trPr>
          <w:trHeight w:val="90"/>
        </w:trPr>
        <w:tc>
          <w:tcPr>
            <w:tcW w:w="231" w:type="pct"/>
            <w:vMerge/>
          </w:tcPr>
          <w:p w14:paraId="450AE6BC" w14:textId="77777777" w:rsidR="00DD4C36" w:rsidRPr="00263730" w:rsidRDefault="00DD4C36" w:rsidP="00447FE4">
            <w:pPr>
              <w:ind w:left="360"/>
              <w:jc w:val="center"/>
              <w:rPr>
                <w:color w:val="000000"/>
                <w:szCs w:val="17"/>
              </w:rPr>
            </w:pPr>
          </w:p>
        </w:tc>
        <w:tc>
          <w:tcPr>
            <w:tcW w:w="1786" w:type="pct"/>
            <w:gridSpan w:val="4"/>
            <w:vMerge/>
          </w:tcPr>
          <w:p w14:paraId="4E4286F3" w14:textId="77777777" w:rsidR="00DD4C36" w:rsidRPr="00263730" w:rsidRDefault="00DD4C36" w:rsidP="001E2F85">
            <w:pPr>
              <w:spacing w:before="120" w:after="120"/>
              <w:rPr>
                <w:b/>
                <w:color w:val="000000"/>
                <w:szCs w:val="17"/>
              </w:rPr>
            </w:pPr>
          </w:p>
        </w:tc>
        <w:tc>
          <w:tcPr>
            <w:tcW w:w="1110" w:type="pct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93FEB25" w14:textId="77777777" w:rsidR="00DD4C36" w:rsidRPr="00263730" w:rsidRDefault="00DD4C36" w:rsidP="001E2F85">
            <w:pPr>
              <w:spacing w:before="120" w:after="120"/>
              <w:jc w:val="center"/>
              <w:textAlignment w:val="top"/>
              <w:rPr>
                <w:b/>
              </w:rPr>
            </w:pPr>
            <w:r w:rsidRPr="00263730">
              <w:rPr>
                <w:b/>
              </w:rPr>
              <w:t>If the beneficiary has…</w:t>
            </w:r>
          </w:p>
        </w:tc>
        <w:tc>
          <w:tcPr>
            <w:tcW w:w="1873" w:type="pct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42CE699" w14:textId="77777777" w:rsidR="00DD4C36" w:rsidRPr="00263730" w:rsidRDefault="00DD4C36" w:rsidP="001E2F85">
            <w:pPr>
              <w:spacing w:before="120" w:after="120"/>
              <w:jc w:val="center"/>
              <w:textAlignment w:val="top"/>
              <w:rPr>
                <w:b/>
              </w:rPr>
            </w:pPr>
            <w:r w:rsidRPr="00263730">
              <w:rPr>
                <w:b/>
              </w:rPr>
              <w:t>Then…</w:t>
            </w:r>
          </w:p>
        </w:tc>
      </w:tr>
      <w:tr w:rsidR="004850D0" w:rsidRPr="00263730" w14:paraId="6D7B118B" w14:textId="77777777" w:rsidTr="00C064A5">
        <w:trPr>
          <w:trHeight w:val="90"/>
        </w:trPr>
        <w:tc>
          <w:tcPr>
            <w:tcW w:w="231" w:type="pct"/>
            <w:vMerge/>
          </w:tcPr>
          <w:p w14:paraId="1D954355" w14:textId="77777777" w:rsidR="00DD4C36" w:rsidRPr="00263730" w:rsidRDefault="00DD4C36" w:rsidP="00447FE4">
            <w:pPr>
              <w:ind w:left="360"/>
              <w:jc w:val="center"/>
              <w:rPr>
                <w:color w:val="000000"/>
                <w:szCs w:val="17"/>
              </w:rPr>
            </w:pPr>
          </w:p>
        </w:tc>
        <w:tc>
          <w:tcPr>
            <w:tcW w:w="1786" w:type="pct"/>
            <w:gridSpan w:val="4"/>
            <w:vMerge/>
          </w:tcPr>
          <w:p w14:paraId="0244CDE1" w14:textId="77777777" w:rsidR="00DD4C36" w:rsidRPr="00263730" w:rsidRDefault="00DD4C36" w:rsidP="001E2F85">
            <w:pPr>
              <w:spacing w:before="120" w:after="120"/>
              <w:rPr>
                <w:b/>
                <w:color w:val="000000"/>
                <w:szCs w:val="17"/>
              </w:rPr>
            </w:pPr>
          </w:p>
        </w:tc>
        <w:tc>
          <w:tcPr>
            <w:tcW w:w="1110" w:type="pct"/>
            <w:gridSpan w:val="3"/>
            <w:tcBorders>
              <w:bottom w:val="single" w:sz="4" w:space="0" w:color="auto"/>
            </w:tcBorders>
          </w:tcPr>
          <w:p w14:paraId="249AD47B" w14:textId="77777777" w:rsidR="00DD4C36" w:rsidRPr="00263730" w:rsidRDefault="00DD4C36" w:rsidP="001E2F85">
            <w:pPr>
              <w:spacing w:before="120" w:after="120"/>
              <w:textAlignment w:val="top"/>
            </w:pPr>
            <w:r w:rsidRPr="00263730">
              <w:rPr>
                <w:b/>
              </w:rPr>
              <w:t>NO</w:t>
            </w:r>
            <w:r w:rsidRPr="00263730">
              <w:t xml:space="preserve"> balance </w:t>
            </w:r>
          </w:p>
        </w:tc>
        <w:tc>
          <w:tcPr>
            <w:tcW w:w="1873" w:type="pct"/>
            <w:tcBorders>
              <w:bottom w:val="single" w:sz="4" w:space="0" w:color="auto"/>
            </w:tcBorders>
          </w:tcPr>
          <w:p w14:paraId="62D63ED0" w14:textId="1DEB1F45" w:rsidR="00DD4C36" w:rsidRPr="00263730" w:rsidRDefault="002570A8" w:rsidP="001E2F85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B93B681" wp14:editId="720DFE8B">
                  <wp:extent cx="236220" cy="2057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50D0">
              <w:t xml:space="preserve"> </w:t>
            </w:r>
            <w:r w:rsidR="004850D0" w:rsidRPr="00263730">
              <w:t xml:space="preserve"> </w:t>
            </w:r>
            <w:r w:rsidR="00DD4C36" w:rsidRPr="00263730">
              <w:t xml:space="preserve">According to our records, you do not </w:t>
            </w:r>
            <w:r w:rsidR="002A3000" w:rsidRPr="00263730">
              <w:t>have</w:t>
            </w:r>
            <w:r w:rsidR="00DD4C36" w:rsidRPr="00263730">
              <w:t xml:space="preserve"> a balance on the account.</w:t>
            </w:r>
          </w:p>
          <w:p w14:paraId="50349105" w14:textId="77777777" w:rsidR="00DD4C36" w:rsidRPr="00263730" w:rsidRDefault="00DD4C36" w:rsidP="001E2F85">
            <w:pPr>
              <w:spacing w:before="120" w:after="120"/>
              <w:textAlignment w:val="top"/>
            </w:pPr>
          </w:p>
          <w:p w14:paraId="370CE518" w14:textId="77777777" w:rsidR="00DD4C36" w:rsidRDefault="00A152C2" w:rsidP="001E2F85">
            <w:pPr>
              <w:spacing w:before="120" w:after="120"/>
              <w:textAlignment w:val="top"/>
            </w:pPr>
            <w:r>
              <w:t>Skip</w:t>
            </w:r>
            <w:r w:rsidR="00DD4C36" w:rsidRPr="00263730">
              <w:t xml:space="preserve"> to </w:t>
            </w:r>
            <w:hyperlink w:anchor="Step7" w:history="1">
              <w:r w:rsidR="00585BA9" w:rsidRPr="00620E7F">
                <w:rPr>
                  <w:rStyle w:val="Hyperlink"/>
                </w:rPr>
                <w:t>Step 7</w:t>
              </w:r>
            </w:hyperlink>
            <w:r w:rsidR="00DD4C36" w:rsidRPr="00263730">
              <w:t>.</w:t>
            </w:r>
          </w:p>
          <w:p w14:paraId="0BAC5665" w14:textId="1CE27771" w:rsidR="00A152C2" w:rsidRPr="00263730" w:rsidRDefault="00A152C2" w:rsidP="001E2F85">
            <w:pPr>
              <w:spacing w:before="120" w:after="120"/>
              <w:textAlignment w:val="top"/>
            </w:pPr>
          </w:p>
        </w:tc>
      </w:tr>
      <w:tr w:rsidR="004850D0" w:rsidRPr="00263730" w14:paraId="2AE95631" w14:textId="77777777" w:rsidTr="00C064A5">
        <w:trPr>
          <w:trHeight w:val="90"/>
        </w:trPr>
        <w:tc>
          <w:tcPr>
            <w:tcW w:w="231" w:type="pct"/>
            <w:vMerge/>
          </w:tcPr>
          <w:p w14:paraId="255CEBD2" w14:textId="77777777" w:rsidR="00DD4C36" w:rsidRPr="00263730" w:rsidRDefault="00DD4C36" w:rsidP="00447FE4">
            <w:pPr>
              <w:ind w:left="360"/>
              <w:jc w:val="center"/>
              <w:rPr>
                <w:color w:val="000000"/>
                <w:szCs w:val="17"/>
              </w:rPr>
            </w:pPr>
          </w:p>
        </w:tc>
        <w:tc>
          <w:tcPr>
            <w:tcW w:w="1786" w:type="pct"/>
            <w:gridSpan w:val="4"/>
            <w:vMerge/>
          </w:tcPr>
          <w:p w14:paraId="78CFA789" w14:textId="77777777" w:rsidR="00DD4C36" w:rsidRPr="00263730" w:rsidRDefault="00DD4C36" w:rsidP="001E2F85">
            <w:pPr>
              <w:spacing w:before="120" w:after="120"/>
              <w:rPr>
                <w:b/>
                <w:color w:val="000000"/>
                <w:szCs w:val="17"/>
              </w:rPr>
            </w:pPr>
          </w:p>
        </w:tc>
        <w:tc>
          <w:tcPr>
            <w:tcW w:w="1110" w:type="pct"/>
            <w:gridSpan w:val="3"/>
          </w:tcPr>
          <w:p w14:paraId="515B2137" w14:textId="77777777" w:rsidR="00DD4C36" w:rsidRPr="00263730" w:rsidRDefault="00DD4C36" w:rsidP="001E2F85">
            <w:pPr>
              <w:spacing w:before="120" w:after="120"/>
              <w:textAlignment w:val="top"/>
            </w:pPr>
            <w:r w:rsidRPr="00263730">
              <w:t xml:space="preserve">A credit balance </w:t>
            </w:r>
          </w:p>
        </w:tc>
        <w:tc>
          <w:tcPr>
            <w:tcW w:w="1873" w:type="pct"/>
            <w:tcBorders>
              <w:bottom w:val="single" w:sz="4" w:space="0" w:color="auto"/>
            </w:tcBorders>
          </w:tcPr>
          <w:p w14:paraId="30160AEE" w14:textId="1EED376F" w:rsidR="006E160F" w:rsidRPr="00263730" w:rsidRDefault="00A152C2" w:rsidP="001E2F85">
            <w:pPr>
              <w:spacing w:before="120" w:after="120"/>
            </w:pPr>
            <w:r>
              <w:t>Skip</w:t>
            </w:r>
            <w:r w:rsidR="006E160F" w:rsidRPr="00263730">
              <w:t xml:space="preserve"> to </w:t>
            </w:r>
            <w:hyperlink w:anchor="Step5" w:history="1">
              <w:r w:rsidR="00585BA9" w:rsidRPr="00447FE4">
                <w:rPr>
                  <w:rStyle w:val="Hyperlink"/>
                  <w:bCs/>
                </w:rPr>
                <w:t>Step 5</w:t>
              </w:r>
            </w:hyperlink>
            <w:r w:rsidR="006E160F" w:rsidRPr="00263730">
              <w:t>.</w:t>
            </w:r>
          </w:p>
          <w:p w14:paraId="58AE1F08" w14:textId="77777777" w:rsidR="00DD4C36" w:rsidRPr="00263730" w:rsidRDefault="00DD4C36" w:rsidP="001E2F85">
            <w:pPr>
              <w:spacing w:before="120" w:after="120"/>
              <w:textAlignment w:val="top"/>
            </w:pPr>
          </w:p>
        </w:tc>
      </w:tr>
      <w:tr w:rsidR="004850D0" w:rsidRPr="00263730" w14:paraId="689A8F2E" w14:textId="77777777" w:rsidTr="00C064A5">
        <w:trPr>
          <w:trHeight w:val="90"/>
        </w:trPr>
        <w:tc>
          <w:tcPr>
            <w:tcW w:w="231" w:type="pct"/>
            <w:vMerge/>
          </w:tcPr>
          <w:p w14:paraId="549C58F0" w14:textId="77777777" w:rsidR="00DD4C36" w:rsidRPr="00263730" w:rsidRDefault="00DD4C36" w:rsidP="00447FE4">
            <w:pPr>
              <w:ind w:left="360"/>
              <w:jc w:val="center"/>
              <w:rPr>
                <w:color w:val="000000"/>
                <w:szCs w:val="17"/>
              </w:rPr>
            </w:pPr>
          </w:p>
        </w:tc>
        <w:tc>
          <w:tcPr>
            <w:tcW w:w="1786" w:type="pct"/>
            <w:gridSpan w:val="4"/>
            <w:vMerge/>
          </w:tcPr>
          <w:p w14:paraId="0D0CBF70" w14:textId="77777777" w:rsidR="00DD4C36" w:rsidRPr="00263730" w:rsidRDefault="00DD4C36" w:rsidP="001E2F85">
            <w:pPr>
              <w:spacing w:before="120" w:after="120"/>
              <w:rPr>
                <w:b/>
                <w:color w:val="000000"/>
                <w:szCs w:val="17"/>
              </w:rPr>
            </w:pPr>
          </w:p>
        </w:tc>
        <w:tc>
          <w:tcPr>
            <w:tcW w:w="1110" w:type="pct"/>
            <w:gridSpan w:val="3"/>
          </w:tcPr>
          <w:p w14:paraId="3D18F3C5" w14:textId="77777777" w:rsidR="00DD4C36" w:rsidRPr="00263730" w:rsidRDefault="00DD4C36" w:rsidP="001E2F85">
            <w:pPr>
              <w:spacing w:before="120" w:after="120"/>
              <w:textAlignment w:val="top"/>
            </w:pPr>
            <w:r w:rsidRPr="00263730">
              <w:t>A balance due</w:t>
            </w:r>
          </w:p>
        </w:tc>
        <w:tc>
          <w:tcPr>
            <w:tcW w:w="1873" w:type="pct"/>
            <w:tcBorders>
              <w:bottom w:val="single" w:sz="4" w:space="0" w:color="auto"/>
            </w:tcBorders>
          </w:tcPr>
          <w:p w14:paraId="014C9C5F" w14:textId="215D8C77" w:rsidR="00422EA0" w:rsidRPr="00263730" w:rsidRDefault="00A152C2" w:rsidP="001E2F85">
            <w:pPr>
              <w:spacing w:before="120" w:after="120"/>
            </w:pPr>
            <w:r>
              <w:t>Skip</w:t>
            </w:r>
            <w:r w:rsidR="00422EA0" w:rsidRPr="00263730">
              <w:t xml:space="preserve"> to </w:t>
            </w:r>
            <w:hyperlink w:anchor="Step6" w:history="1">
              <w:r w:rsidR="00585BA9" w:rsidRPr="00447FE4">
                <w:rPr>
                  <w:rStyle w:val="Hyperlink"/>
                  <w:bCs/>
                </w:rPr>
                <w:t>Step 6</w:t>
              </w:r>
            </w:hyperlink>
            <w:r w:rsidR="00422EA0" w:rsidRPr="00263730">
              <w:t>.</w:t>
            </w:r>
          </w:p>
          <w:p w14:paraId="731786C8" w14:textId="77777777" w:rsidR="00DD4C36" w:rsidRPr="00263730" w:rsidRDefault="00DD4C36" w:rsidP="001E2F85">
            <w:pPr>
              <w:spacing w:before="120" w:after="120"/>
              <w:textAlignment w:val="top"/>
            </w:pPr>
          </w:p>
        </w:tc>
      </w:tr>
      <w:tr w:rsidR="0059694F" w:rsidRPr="00263730" w14:paraId="28ABC9A5" w14:textId="77777777" w:rsidTr="00C064A5">
        <w:trPr>
          <w:trHeight w:val="54"/>
        </w:trPr>
        <w:tc>
          <w:tcPr>
            <w:tcW w:w="231" w:type="pct"/>
            <w:vMerge/>
          </w:tcPr>
          <w:p w14:paraId="0C73CC14" w14:textId="77777777" w:rsidR="00DD4C36" w:rsidRPr="00263730" w:rsidRDefault="00DD4C36" w:rsidP="00447FE4">
            <w:pPr>
              <w:ind w:left="360"/>
              <w:jc w:val="center"/>
              <w:rPr>
                <w:color w:val="000000"/>
                <w:szCs w:val="17"/>
              </w:rPr>
            </w:pPr>
          </w:p>
        </w:tc>
        <w:tc>
          <w:tcPr>
            <w:tcW w:w="1786" w:type="pct"/>
            <w:gridSpan w:val="4"/>
            <w:vMerge w:val="restart"/>
          </w:tcPr>
          <w:p w14:paraId="5168D21D" w14:textId="72FD048D" w:rsidR="00DD4C36" w:rsidRPr="00263730" w:rsidRDefault="00F529D7" w:rsidP="001E2F85">
            <w:pPr>
              <w:spacing w:before="120" w:after="120"/>
              <w:rPr>
                <w:color w:val="000000"/>
                <w:szCs w:val="17"/>
              </w:rPr>
            </w:pPr>
            <w:r w:rsidRPr="00263730">
              <w:rPr>
                <w:color w:val="000000"/>
                <w:szCs w:val="17"/>
              </w:rPr>
              <w:t>Has</w:t>
            </w:r>
            <w:r w:rsidRPr="00263730">
              <w:rPr>
                <w:b/>
                <w:color w:val="000000"/>
                <w:szCs w:val="17"/>
              </w:rPr>
              <w:t xml:space="preserve"> </w:t>
            </w:r>
            <w:r w:rsidR="00DD4C36" w:rsidRPr="00263730">
              <w:rPr>
                <w:b/>
                <w:color w:val="000000"/>
                <w:szCs w:val="17"/>
              </w:rPr>
              <w:t>NOT</w:t>
            </w:r>
            <w:r w:rsidR="00DD4C36" w:rsidRPr="00263730">
              <w:rPr>
                <w:color w:val="000000"/>
                <w:szCs w:val="17"/>
              </w:rPr>
              <w:t xml:space="preserve"> been sent</w:t>
            </w:r>
            <w:r w:rsidRPr="00263730">
              <w:rPr>
                <w:color w:val="000000"/>
                <w:szCs w:val="17"/>
              </w:rPr>
              <w:t xml:space="preserve"> an invoice</w:t>
            </w:r>
            <w:r w:rsidR="00DD4C36" w:rsidRPr="00263730">
              <w:rPr>
                <w:color w:val="000000"/>
                <w:szCs w:val="17"/>
              </w:rPr>
              <w:t>, and although receives 100%</w:t>
            </w:r>
            <w:r w:rsidR="001F5873">
              <w:rPr>
                <w:color w:val="000000"/>
                <w:szCs w:val="17"/>
              </w:rPr>
              <w:t xml:space="preserve"> </w:t>
            </w:r>
            <w:r w:rsidR="00DD4C36" w:rsidRPr="00263730">
              <w:rPr>
                <w:color w:val="000000"/>
                <w:szCs w:val="17"/>
              </w:rPr>
              <w:t>LIS/Extra Help, is concerned a balance may be due.</w:t>
            </w:r>
          </w:p>
        </w:tc>
        <w:tc>
          <w:tcPr>
            <w:tcW w:w="2983" w:type="pct"/>
            <w:gridSpan w:val="4"/>
            <w:tcBorders>
              <w:bottom w:val="single" w:sz="4" w:space="0" w:color="auto"/>
            </w:tcBorders>
          </w:tcPr>
          <w:p w14:paraId="3D517AE0" w14:textId="77777777" w:rsidR="00190E9E" w:rsidRPr="00263730" w:rsidRDefault="00DD4C36" w:rsidP="001E2F85">
            <w:pPr>
              <w:spacing w:before="120" w:after="120"/>
              <w:textAlignment w:val="top"/>
            </w:pPr>
            <w:r w:rsidRPr="00263730">
              <w:t xml:space="preserve">View the beneficiary’s </w:t>
            </w:r>
            <w:r w:rsidRPr="00263730">
              <w:rPr>
                <w:b/>
              </w:rPr>
              <w:t>Amount After LIS</w:t>
            </w:r>
            <w:r w:rsidRPr="00263730">
              <w:t xml:space="preserve"> in </w:t>
            </w:r>
            <w:r w:rsidRPr="00263730">
              <w:rPr>
                <w:b/>
              </w:rPr>
              <w:t>PeopleSafe</w:t>
            </w:r>
            <w:r w:rsidR="00190E9E" w:rsidRPr="00263730">
              <w:rPr>
                <w:b/>
              </w:rPr>
              <w:t xml:space="preserve"> </w:t>
            </w:r>
            <w:r w:rsidR="00190E9E" w:rsidRPr="00263730">
              <w:t>to verify whether LIS fully covers the beneficiary’s premium for the current plan year.</w:t>
            </w:r>
          </w:p>
          <w:p w14:paraId="79E3C321" w14:textId="77777777" w:rsidR="00DD4C36" w:rsidRPr="00263730" w:rsidRDefault="00DD4C36" w:rsidP="001E2F85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b/>
              </w:rPr>
            </w:pPr>
          </w:p>
          <w:p w14:paraId="31C1CE70" w14:textId="77777777" w:rsidR="00DD4C36" w:rsidRPr="00263730" w:rsidRDefault="00DD4C36" w:rsidP="001E2F85">
            <w:pPr>
              <w:pStyle w:val="NormalWeb"/>
              <w:numPr>
                <w:ilvl w:val="0"/>
                <w:numId w:val="9"/>
              </w:numPr>
              <w:spacing w:before="120" w:beforeAutospacing="0" w:after="120" w:afterAutospacing="0" w:line="240" w:lineRule="atLeast"/>
              <w:textAlignment w:val="top"/>
            </w:pPr>
            <w:r w:rsidRPr="00263730">
              <w:t xml:space="preserve">Navigate to the </w:t>
            </w:r>
            <w:r w:rsidRPr="00263730">
              <w:rPr>
                <w:b/>
              </w:rPr>
              <w:t>Medicare D Inquiry</w:t>
            </w:r>
            <w:r w:rsidRPr="00263730">
              <w:t xml:space="preserve"> tab &gt; </w:t>
            </w:r>
            <w:r w:rsidRPr="00263730">
              <w:rPr>
                <w:b/>
              </w:rPr>
              <w:t>Premium History</w:t>
            </w:r>
            <w:r w:rsidRPr="00263730">
              <w:t xml:space="preserve"> screen</w:t>
            </w:r>
            <w:r w:rsidR="004D40B4">
              <w:t>.</w:t>
            </w:r>
          </w:p>
          <w:p w14:paraId="7319657E" w14:textId="77777777" w:rsidR="00DD4C36" w:rsidRPr="00263730" w:rsidRDefault="00DD4C36" w:rsidP="001E2F85">
            <w:pPr>
              <w:pStyle w:val="NormalWeb"/>
              <w:numPr>
                <w:ilvl w:val="0"/>
                <w:numId w:val="9"/>
              </w:numPr>
              <w:spacing w:before="120" w:beforeAutospacing="0" w:after="120" w:afterAutospacing="0" w:line="240" w:lineRule="atLeast"/>
              <w:textAlignment w:val="top"/>
            </w:pPr>
            <w:r w:rsidRPr="00263730">
              <w:t xml:space="preserve">Under the </w:t>
            </w:r>
            <w:r w:rsidRPr="00263730">
              <w:rPr>
                <w:b/>
              </w:rPr>
              <w:t>Rate Data</w:t>
            </w:r>
            <w:r w:rsidRPr="00263730">
              <w:t xml:space="preserve"> section, click the </w:t>
            </w:r>
            <w:r w:rsidRPr="00263730">
              <w:rPr>
                <w:b/>
              </w:rPr>
              <w:t>Show</w:t>
            </w:r>
            <w:r w:rsidRPr="00263730">
              <w:t xml:space="preserve"> hyperlink. </w:t>
            </w:r>
          </w:p>
          <w:p w14:paraId="30578591" w14:textId="77777777" w:rsidR="00DD4C36" w:rsidRPr="00263730" w:rsidRDefault="00DD4C36" w:rsidP="001E2F85">
            <w:pPr>
              <w:spacing w:before="120" w:after="120"/>
              <w:textAlignment w:val="top"/>
            </w:pPr>
          </w:p>
        </w:tc>
      </w:tr>
      <w:tr w:rsidR="004850D0" w:rsidRPr="00263730" w14:paraId="102B2717" w14:textId="77777777" w:rsidTr="00C064A5">
        <w:trPr>
          <w:trHeight w:val="90"/>
        </w:trPr>
        <w:tc>
          <w:tcPr>
            <w:tcW w:w="231" w:type="pct"/>
            <w:vMerge/>
          </w:tcPr>
          <w:p w14:paraId="61637ABC" w14:textId="77777777" w:rsidR="00DD4C36" w:rsidRPr="00263730" w:rsidRDefault="00DD4C36" w:rsidP="00447FE4">
            <w:pPr>
              <w:ind w:left="360"/>
              <w:jc w:val="center"/>
              <w:rPr>
                <w:color w:val="000000"/>
                <w:szCs w:val="17"/>
              </w:rPr>
            </w:pPr>
          </w:p>
        </w:tc>
        <w:tc>
          <w:tcPr>
            <w:tcW w:w="1786" w:type="pct"/>
            <w:gridSpan w:val="4"/>
            <w:vMerge/>
          </w:tcPr>
          <w:p w14:paraId="40685630" w14:textId="77777777" w:rsidR="00DD4C36" w:rsidRPr="00263730" w:rsidRDefault="00DD4C36" w:rsidP="001E2F85">
            <w:pPr>
              <w:spacing w:before="120" w:after="120"/>
              <w:rPr>
                <w:b/>
                <w:color w:val="000000"/>
                <w:szCs w:val="17"/>
              </w:rPr>
            </w:pPr>
          </w:p>
        </w:tc>
        <w:tc>
          <w:tcPr>
            <w:tcW w:w="744" w:type="pct"/>
            <w:shd w:val="clear" w:color="auto" w:fill="D0CECE" w:themeFill="background2" w:themeFillShade="E6"/>
          </w:tcPr>
          <w:p w14:paraId="7DBF4BBF" w14:textId="77777777" w:rsidR="00DD4C36" w:rsidRPr="00263730" w:rsidRDefault="00DD4C36" w:rsidP="001E2F85">
            <w:pPr>
              <w:spacing w:before="120" w:after="120"/>
              <w:jc w:val="center"/>
              <w:textAlignment w:val="top"/>
              <w:rPr>
                <w:b/>
              </w:rPr>
            </w:pPr>
            <w:r w:rsidRPr="00263730">
              <w:rPr>
                <w:b/>
              </w:rPr>
              <w:t>If…</w:t>
            </w:r>
          </w:p>
        </w:tc>
        <w:tc>
          <w:tcPr>
            <w:tcW w:w="2239" w:type="pct"/>
            <w:gridSpan w:val="3"/>
            <w:shd w:val="clear" w:color="auto" w:fill="D0CECE" w:themeFill="background2" w:themeFillShade="E6"/>
          </w:tcPr>
          <w:p w14:paraId="2EC9D633" w14:textId="77777777" w:rsidR="00DD4C36" w:rsidRPr="00263730" w:rsidRDefault="00DD4C36" w:rsidP="001E2F85">
            <w:pPr>
              <w:spacing w:before="120" w:after="120"/>
              <w:jc w:val="center"/>
              <w:textAlignment w:val="top"/>
              <w:rPr>
                <w:b/>
              </w:rPr>
            </w:pPr>
            <w:r w:rsidRPr="00263730">
              <w:rPr>
                <w:b/>
              </w:rPr>
              <w:t>Then…</w:t>
            </w:r>
          </w:p>
        </w:tc>
      </w:tr>
      <w:tr w:rsidR="004850D0" w:rsidRPr="00263730" w14:paraId="6F166D29" w14:textId="77777777" w:rsidTr="00C064A5">
        <w:trPr>
          <w:trHeight w:val="90"/>
        </w:trPr>
        <w:tc>
          <w:tcPr>
            <w:tcW w:w="231" w:type="pct"/>
            <w:vMerge/>
          </w:tcPr>
          <w:p w14:paraId="6287588C" w14:textId="77777777" w:rsidR="00DD4C36" w:rsidRPr="00263730" w:rsidRDefault="00DD4C36" w:rsidP="00447FE4">
            <w:pPr>
              <w:ind w:left="360"/>
              <w:jc w:val="center"/>
              <w:rPr>
                <w:color w:val="000000"/>
                <w:szCs w:val="17"/>
              </w:rPr>
            </w:pPr>
          </w:p>
        </w:tc>
        <w:tc>
          <w:tcPr>
            <w:tcW w:w="1786" w:type="pct"/>
            <w:gridSpan w:val="4"/>
            <w:vMerge/>
          </w:tcPr>
          <w:p w14:paraId="7D5CDFBA" w14:textId="77777777" w:rsidR="00DD4C36" w:rsidRPr="00263730" w:rsidRDefault="00DD4C36" w:rsidP="001E2F85">
            <w:pPr>
              <w:spacing w:before="120" w:after="120"/>
              <w:rPr>
                <w:b/>
                <w:color w:val="000000"/>
                <w:szCs w:val="17"/>
              </w:rPr>
            </w:pPr>
          </w:p>
        </w:tc>
        <w:tc>
          <w:tcPr>
            <w:tcW w:w="744" w:type="pct"/>
          </w:tcPr>
          <w:p w14:paraId="6EFFDFD9" w14:textId="77777777" w:rsidR="00DD4C36" w:rsidRPr="00263730" w:rsidRDefault="00DD4C36" w:rsidP="001E2F85">
            <w:pPr>
              <w:spacing w:before="120" w:after="120"/>
              <w:textAlignment w:val="top"/>
            </w:pPr>
            <w:r w:rsidRPr="00263730">
              <w:t>Yes</w:t>
            </w:r>
          </w:p>
        </w:tc>
        <w:tc>
          <w:tcPr>
            <w:tcW w:w="2239" w:type="pct"/>
            <w:gridSpan w:val="3"/>
          </w:tcPr>
          <w:p w14:paraId="693B7CA5" w14:textId="1135E98C" w:rsidR="00DD4C36" w:rsidRPr="00263730" w:rsidRDefault="002570A8" w:rsidP="001E2F85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CCD3E78" wp14:editId="609A0EC8">
                  <wp:extent cx="236220" cy="2057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50D0">
              <w:t xml:space="preserve">  </w:t>
            </w:r>
            <w:r w:rsidR="00DD4C36" w:rsidRPr="00263730">
              <w:t>Your Extra Help covers 100% of your premium and you have no monthly premium due.</w:t>
            </w:r>
            <w:r w:rsidR="00190E9E" w:rsidRPr="00263730">
              <w:t xml:space="preserve"> </w:t>
            </w:r>
            <w:r w:rsidR="00DD4C36" w:rsidRPr="00263730">
              <w:t>Because your Extra Help fully covers your monthly MED D premiums, you will not receive an invoice.</w:t>
            </w:r>
          </w:p>
          <w:p w14:paraId="2A29A6AD" w14:textId="77777777" w:rsidR="00DD4C36" w:rsidRPr="00263730" w:rsidRDefault="00DD4C36" w:rsidP="001E2F85">
            <w:pPr>
              <w:spacing w:before="120" w:after="120"/>
              <w:ind w:left="360"/>
            </w:pPr>
          </w:p>
          <w:p w14:paraId="1AEC016F" w14:textId="30117468" w:rsidR="00DD4C36" w:rsidRDefault="00A152C2" w:rsidP="001E2F85">
            <w:pPr>
              <w:spacing w:before="120" w:after="120"/>
              <w:textAlignment w:val="top"/>
            </w:pPr>
            <w:r>
              <w:t>Skip</w:t>
            </w:r>
            <w:r w:rsidR="0070038D" w:rsidRPr="00263730">
              <w:t xml:space="preserve"> to</w:t>
            </w:r>
            <w:r w:rsidR="0070038D" w:rsidRPr="00263730">
              <w:rPr>
                <w:b/>
              </w:rPr>
              <w:t xml:space="preserve"> </w:t>
            </w:r>
            <w:hyperlink w:anchor="Step7" w:history="1">
              <w:r w:rsidR="00585BA9" w:rsidRPr="00620E7F">
                <w:rPr>
                  <w:rStyle w:val="Hyperlink"/>
                </w:rPr>
                <w:t>Step 7</w:t>
              </w:r>
            </w:hyperlink>
            <w:r w:rsidR="0070038D" w:rsidRPr="00263730">
              <w:t>.</w:t>
            </w:r>
          </w:p>
          <w:p w14:paraId="6AFFB6D8" w14:textId="77777777" w:rsidR="004850D0" w:rsidRPr="00263730" w:rsidRDefault="004850D0" w:rsidP="001E2F85">
            <w:pPr>
              <w:spacing w:before="120" w:after="120"/>
              <w:textAlignment w:val="top"/>
            </w:pPr>
          </w:p>
        </w:tc>
      </w:tr>
      <w:tr w:rsidR="004850D0" w:rsidRPr="00263730" w14:paraId="38233C9A" w14:textId="77777777" w:rsidTr="00C064A5">
        <w:trPr>
          <w:trHeight w:val="90"/>
        </w:trPr>
        <w:tc>
          <w:tcPr>
            <w:tcW w:w="231" w:type="pct"/>
            <w:vMerge/>
          </w:tcPr>
          <w:p w14:paraId="4A669EED" w14:textId="77777777" w:rsidR="00DD4C36" w:rsidRPr="00263730" w:rsidRDefault="00DD4C36" w:rsidP="00447FE4">
            <w:pPr>
              <w:ind w:left="360"/>
              <w:jc w:val="center"/>
              <w:rPr>
                <w:color w:val="000000"/>
                <w:szCs w:val="17"/>
              </w:rPr>
            </w:pPr>
          </w:p>
        </w:tc>
        <w:tc>
          <w:tcPr>
            <w:tcW w:w="1786" w:type="pct"/>
            <w:gridSpan w:val="4"/>
            <w:vMerge/>
          </w:tcPr>
          <w:p w14:paraId="5DEBCCA0" w14:textId="77777777" w:rsidR="00DD4C36" w:rsidRPr="00263730" w:rsidRDefault="00DD4C36" w:rsidP="001E2F85">
            <w:pPr>
              <w:spacing w:before="120" w:after="120"/>
              <w:rPr>
                <w:b/>
                <w:color w:val="000000"/>
                <w:szCs w:val="17"/>
              </w:rPr>
            </w:pPr>
          </w:p>
        </w:tc>
        <w:tc>
          <w:tcPr>
            <w:tcW w:w="744" w:type="pct"/>
          </w:tcPr>
          <w:p w14:paraId="3A1610DC" w14:textId="77777777" w:rsidR="00DD4C36" w:rsidRPr="00263730" w:rsidRDefault="00DD4C36" w:rsidP="001E2F85">
            <w:pPr>
              <w:spacing w:before="120" w:after="120"/>
              <w:textAlignment w:val="top"/>
            </w:pPr>
            <w:r w:rsidRPr="00263730">
              <w:t>No</w:t>
            </w:r>
          </w:p>
        </w:tc>
        <w:tc>
          <w:tcPr>
            <w:tcW w:w="2239" w:type="pct"/>
            <w:gridSpan w:val="3"/>
          </w:tcPr>
          <w:p w14:paraId="7B918FA0" w14:textId="0C443314" w:rsidR="00DD4C36" w:rsidRPr="00263730" w:rsidRDefault="002570A8" w:rsidP="001E2F85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38E23FA3" wp14:editId="5672C6DF">
                  <wp:extent cx="236220" cy="2057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50D0">
              <w:t xml:space="preserve">  </w:t>
            </w:r>
            <w:r w:rsidR="00DD4C36" w:rsidRPr="00263730">
              <w:t xml:space="preserve">Your Extra Help does </w:t>
            </w:r>
            <w:r w:rsidR="00DD4C36" w:rsidRPr="00263730">
              <w:rPr>
                <w:b/>
              </w:rPr>
              <w:t>NOT</w:t>
            </w:r>
            <w:r w:rsidR="00DD4C36" w:rsidRPr="00263730">
              <w:t xml:space="preserve"> cover 100% of your premium.</w:t>
            </w:r>
            <w:r w:rsidR="00190E9E" w:rsidRPr="00263730">
              <w:t xml:space="preserve"> </w:t>
            </w:r>
            <w:r w:rsidR="00DD4C36" w:rsidRPr="00263730">
              <w:t xml:space="preserve">Let me review your account to see if the most recent invoice has been mailed. </w:t>
            </w:r>
          </w:p>
          <w:p w14:paraId="1A3FE6D0" w14:textId="77777777" w:rsidR="00190E9E" w:rsidRPr="00263730" w:rsidRDefault="00190E9E" w:rsidP="001E2F85">
            <w:pPr>
              <w:spacing w:before="120" w:after="120"/>
              <w:textAlignment w:val="top"/>
            </w:pPr>
          </w:p>
          <w:p w14:paraId="20866C71" w14:textId="22B029FC" w:rsidR="00DD4C36" w:rsidRDefault="00A152C2" w:rsidP="001E2F85">
            <w:pPr>
              <w:spacing w:before="120" w:after="120"/>
              <w:textAlignment w:val="top"/>
            </w:pPr>
            <w:r>
              <w:t>Skip</w:t>
            </w:r>
            <w:r w:rsidR="0070038D" w:rsidRPr="00263730">
              <w:t xml:space="preserve"> to </w:t>
            </w:r>
            <w:hyperlink w:anchor="Step7" w:history="1">
              <w:r w:rsidR="00585BA9" w:rsidRPr="00620E7F">
                <w:rPr>
                  <w:rStyle w:val="Hyperlink"/>
                </w:rPr>
                <w:t>Step 7</w:t>
              </w:r>
            </w:hyperlink>
            <w:r w:rsidR="005542A3" w:rsidRPr="00263730">
              <w:t>.</w:t>
            </w:r>
          </w:p>
          <w:p w14:paraId="5FFAEB56" w14:textId="77777777" w:rsidR="004850D0" w:rsidRPr="00263730" w:rsidRDefault="004850D0" w:rsidP="001E2F85">
            <w:pPr>
              <w:spacing w:before="120" w:after="120"/>
              <w:textAlignment w:val="top"/>
            </w:pPr>
          </w:p>
        </w:tc>
      </w:tr>
      <w:tr w:rsidR="0059694F" w:rsidRPr="00263730" w14:paraId="0EA43B2F" w14:textId="77777777" w:rsidTr="00C064A5">
        <w:trPr>
          <w:trHeight w:val="6992"/>
        </w:trPr>
        <w:tc>
          <w:tcPr>
            <w:tcW w:w="231" w:type="pct"/>
            <w:vMerge w:val="restart"/>
          </w:tcPr>
          <w:p w14:paraId="3AD8AB2D" w14:textId="77777777" w:rsidR="00F518E2" w:rsidRPr="00263730" w:rsidRDefault="00585BA9" w:rsidP="001E2F85">
            <w:pPr>
              <w:spacing w:before="120" w:after="120"/>
              <w:jc w:val="center"/>
              <w:rPr>
                <w:b/>
                <w:color w:val="000000"/>
                <w:szCs w:val="17"/>
              </w:rPr>
            </w:pPr>
            <w:bookmarkStart w:id="17" w:name="Invoice"/>
            <w:bookmarkStart w:id="18" w:name="step3"/>
            <w:r>
              <w:rPr>
                <w:b/>
                <w:color w:val="000000"/>
                <w:szCs w:val="17"/>
              </w:rPr>
              <w:t>3</w:t>
            </w:r>
          </w:p>
          <w:bookmarkEnd w:id="17"/>
          <w:bookmarkEnd w:id="18"/>
          <w:p w14:paraId="252B9EE9" w14:textId="77777777" w:rsidR="00F518E2" w:rsidRPr="00263730" w:rsidRDefault="00F518E2" w:rsidP="001E2F85">
            <w:pPr>
              <w:spacing w:before="120" w:after="120"/>
              <w:ind w:left="360"/>
              <w:jc w:val="center"/>
              <w:rPr>
                <w:b/>
                <w:color w:val="000000"/>
                <w:szCs w:val="17"/>
              </w:rPr>
            </w:pPr>
          </w:p>
        </w:tc>
        <w:tc>
          <w:tcPr>
            <w:tcW w:w="4769" w:type="pct"/>
            <w:gridSpan w:val="8"/>
            <w:tcBorders>
              <w:bottom w:val="single" w:sz="4" w:space="0" w:color="auto"/>
            </w:tcBorders>
          </w:tcPr>
          <w:p w14:paraId="157C2804" w14:textId="0DEB1D0F" w:rsidR="00F518E2" w:rsidRPr="00263730" w:rsidRDefault="00F518E2" w:rsidP="001E2F85">
            <w:pPr>
              <w:spacing w:before="120" w:after="120"/>
            </w:pPr>
            <w:r w:rsidRPr="00263730">
              <w:t xml:space="preserve">Search for the invoice in question in </w:t>
            </w:r>
            <w:r w:rsidR="00D734B2" w:rsidRPr="00263730">
              <w:rPr>
                <w:b/>
              </w:rPr>
              <w:t>ONEclick</w:t>
            </w:r>
            <w:r w:rsidR="00F3192A" w:rsidRPr="00263730">
              <w:t>; r</w:t>
            </w:r>
            <w:r w:rsidRPr="00263730">
              <w:t>efer to</w:t>
            </w:r>
            <w:r w:rsidR="008535E0" w:rsidRPr="00263730">
              <w:t xml:space="preserve"> </w:t>
            </w:r>
            <w:hyperlink r:id="rId13" w:anchor="!/view?docid=8d25a915-ad65-4b9e-bfb9-2d0fc62b8b79" w:history="1">
              <w:r w:rsidR="00B866C8">
                <w:rPr>
                  <w:rStyle w:val="Hyperlink"/>
                  <w:rFonts w:cs="Arial"/>
                  <w:shd w:val="clear" w:color="auto" w:fill="FFFFFF"/>
                </w:rPr>
                <w:t>MED D - Viewing Correspondence and Requesting Reprints in PeopleSafe (003379)</w:t>
              </w:r>
            </w:hyperlink>
            <w:r w:rsidRPr="00263730">
              <w:t>.</w:t>
            </w:r>
          </w:p>
          <w:p w14:paraId="5717CCFC" w14:textId="77777777" w:rsidR="00F518E2" w:rsidRPr="00263730" w:rsidRDefault="00F518E2" w:rsidP="001E2F85">
            <w:pPr>
              <w:spacing w:before="120" w:after="120"/>
            </w:pPr>
          </w:p>
          <w:p w14:paraId="471FCDD7" w14:textId="7AAC684B" w:rsidR="00F518E2" w:rsidRPr="00263730" w:rsidRDefault="00F518E2" w:rsidP="001E2F85">
            <w:pPr>
              <w:spacing w:before="120" w:after="120"/>
            </w:pPr>
            <w:r w:rsidRPr="00263730">
              <w:rPr>
                <w:b/>
              </w:rPr>
              <w:t>N</w:t>
            </w:r>
            <w:r w:rsidR="00DF52EB" w:rsidRPr="00263730">
              <w:rPr>
                <w:b/>
              </w:rPr>
              <w:t>ote</w:t>
            </w:r>
            <w:r w:rsidRPr="001F5873">
              <w:rPr>
                <w:b/>
                <w:bCs/>
              </w:rPr>
              <w:t>:</w:t>
            </w:r>
            <w:r w:rsidRPr="00263730">
              <w:t xml:space="preserve"> </w:t>
            </w:r>
            <w:r w:rsidR="001F5873">
              <w:t xml:space="preserve"> </w:t>
            </w:r>
            <w:r w:rsidRPr="00263730">
              <w:t>If an invoice is not listed for a particular month, no invoice was generated in that month or mailed to the beneficiary.</w:t>
            </w:r>
          </w:p>
          <w:p w14:paraId="2A289955" w14:textId="77777777" w:rsidR="00F518E2" w:rsidRPr="00263730" w:rsidRDefault="00F518E2" w:rsidP="001E2F85">
            <w:pPr>
              <w:numPr>
                <w:ilvl w:val="0"/>
                <w:numId w:val="3"/>
              </w:numPr>
              <w:spacing w:before="120" w:after="120"/>
            </w:pPr>
            <w:r w:rsidRPr="00263730">
              <w:t xml:space="preserve">Invoices are viewable in </w:t>
            </w:r>
            <w:r w:rsidR="00E6186F" w:rsidRPr="00263730">
              <w:t xml:space="preserve">ONEclick </w:t>
            </w:r>
            <w:r w:rsidRPr="00263730">
              <w:t>within 72 hours of being generated.</w:t>
            </w:r>
          </w:p>
          <w:p w14:paraId="728F1EC1" w14:textId="77777777" w:rsidR="00F518E2" w:rsidRPr="00263730" w:rsidRDefault="00F518E2" w:rsidP="001E2F85">
            <w:pPr>
              <w:numPr>
                <w:ilvl w:val="0"/>
                <w:numId w:val="3"/>
              </w:numPr>
              <w:spacing w:before="120" w:after="120"/>
            </w:pPr>
            <w:r w:rsidRPr="00263730">
              <w:t xml:space="preserve">If the invoice is viewable in </w:t>
            </w:r>
            <w:r w:rsidR="00E6186F" w:rsidRPr="00263730">
              <w:t xml:space="preserve">ONEclick </w:t>
            </w:r>
            <w:r w:rsidRPr="00263730">
              <w:t>but the beneficiary has not received it yet, advise the beneficiary that the invoice has been mailed</w:t>
            </w:r>
            <w:r w:rsidR="00A853FB">
              <w:t xml:space="preserve"> and is subject to </w:t>
            </w:r>
            <w:r w:rsidR="00973A36">
              <w:t xml:space="preserve">USPS </w:t>
            </w:r>
            <w:r w:rsidR="00A853FB">
              <w:t>mail delivery delays</w:t>
            </w:r>
            <w:r w:rsidR="007B2D61">
              <w:t>.</w:t>
            </w:r>
          </w:p>
          <w:p w14:paraId="779BB9E3" w14:textId="77777777" w:rsidR="00F518E2" w:rsidRPr="00263730" w:rsidRDefault="00F518E2" w:rsidP="001E2F85">
            <w:pPr>
              <w:spacing w:before="120" w:after="120"/>
            </w:pPr>
          </w:p>
          <w:p w14:paraId="2C372956" w14:textId="6879CAAC" w:rsidR="00F518E2" w:rsidRPr="00263730" w:rsidRDefault="00F518E2" w:rsidP="001E2F85">
            <w:pPr>
              <w:spacing w:before="120" w:after="120"/>
            </w:pPr>
            <w:r w:rsidRPr="00263730">
              <w:rPr>
                <w:b/>
              </w:rPr>
              <w:t>R</w:t>
            </w:r>
            <w:r w:rsidR="00DF52EB" w:rsidRPr="00263730">
              <w:rPr>
                <w:b/>
              </w:rPr>
              <w:t>eminder</w:t>
            </w:r>
            <w:r w:rsidRPr="001F5873">
              <w:rPr>
                <w:b/>
                <w:bCs/>
              </w:rPr>
              <w:t>:</w:t>
            </w:r>
            <w:r w:rsidRPr="00263730">
              <w:t xml:space="preserve"> </w:t>
            </w:r>
            <w:r w:rsidR="001F5873">
              <w:t xml:space="preserve"> </w:t>
            </w:r>
            <w:bookmarkStart w:id="19" w:name="OLE_LINK133"/>
            <w:r w:rsidRPr="00263730">
              <w:t xml:space="preserve">Both invoices and statements are listed in </w:t>
            </w:r>
            <w:r w:rsidR="00D734B2" w:rsidRPr="00263730">
              <w:rPr>
                <w:b/>
              </w:rPr>
              <w:t>ONEclick</w:t>
            </w:r>
            <w:r w:rsidRPr="00263730">
              <w:t xml:space="preserve"> under the </w:t>
            </w:r>
            <w:r w:rsidR="002570A8" w:rsidRPr="00B54E2B">
              <w:rPr>
                <w:b/>
                <w:bCs/>
              </w:rPr>
              <w:t>Event Code</w:t>
            </w:r>
            <w:r w:rsidR="002570A8">
              <w:t xml:space="preserve"> </w:t>
            </w:r>
            <w:r w:rsidRPr="00263730">
              <w:t>column.</w:t>
            </w:r>
            <w:r w:rsidR="002570A8">
              <w:t xml:space="preserve"> Invoices are INV event code and Statements are STMT event code</w:t>
            </w:r>
            <w:r w:rsidR="001F5873">
              <w:t>.</w:t>
            </w:r>
          </w:p>
          <w:p w14:paraId="0F9F25AD" w14:textId="1287FA7F" w:rsidR="002570A8" w:rsidRDefault="002570A8" w:rsidP="001E2F85">
            <w:pPr>
              <w:numPr>
                <w:ilvl w:val="0"/>
                <w:numId w:val="3"/>
              </w:numPr>
              <w:spacing w:before="120" w:after="120"/>
            </w:pPr>
            <w:r>
              <w:t xml:space="preserve">MBI is listed in </w:t>
            </w:r>
            <w:r w:rsidRPr="001F5873">
              <w:rPr>
                <w:b/>
                <w:bCs/>
              </w:rPr>
              <w:t>ONEclick</w:t>
            </w:r>
            <w:r>
              <w:rPr>
                <w:b/>
                <w:bCs/>
              </w:rPr>
              <w:t xml:space="preserve"> </w:t>
            </w:r>
            <w:r w:rsidRPr="001F5873">
              <w:t>for invoices</w:t>
            </w:r>
            <w:r w:rsidR="001F5873">
              <w:t>.</w:t>
            </w:r>
          </w:p>
          <w:p w14:paraId="695D51D9" w14:textId="5A7D8776" w:rsidR="002570A8" w:rsidRPr="002570A8" w:rsidRDefault="002570A8" w:rsidP="001E2F85">
            <w:pPr>
              <w:numPr>
                <w:ilvl w:val="0"/>
                <w:numId w:val="3"/>
              </w:numPr>
              <w:spacing w:before="120" w:after="120"/>
            </w:pPr>
            <w:r>
              <w:t xml:space="preserve">MBI is not listed in </w:t>
            </w:r>
            <w:r w:rsidRPr="001F5873">
              <w:rPr>
                <w:b/>
                <w:bCs/>
              </w:rPr>
              <w:t>ONEclick</w:t>
            </w:r>
            <w:r>
              <w:t xml:space="preserve"> for statements</w:t>
            </w:r>
            <w:r w:rsidR="001F5873">
              <w:t>.</w:t>
            </w:r>
          </w:p>
          <w:bookmarkEnd w:id="19"/>
          <w:p w14:paraId="038A11A2" w14:textId="77777777" w:rsidR="00F518E2" w:rsidRPr="00263730" w:rsidRDefault="00F518E2" w:rsidP="001E2F85">
            <w:pPr>
              <w:spacing w:before="120" w:after="120"/>
              <w:jc w:val="center"/>
              <w:rPr>
                <w:noProof/>
              </w:rPr>
            </w:pPr>
          </w:p>
          <w:p w14:paraId="62D31A10" w14:textId="42BE243C" w:rsidR="00010388" w:rsidRPr="00263730" w:rsidRDefault="002570A8" w:rsidP="001E2F85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012FA" wp14:editId="22FF17BE">
                  <wp:extent cx="7208520" cy="3051639"/>
                  <wp:effectExtent l="19050" t="19050" r="11430" b="15875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8520" cy="3051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9BCA14" w14:textId="77777777" w:rsidR="00E6186F" w:rsidRPr="00263730" w:rsidRDefault="00E6186F" w:rsidP="001E2F85">
            <w:pPr>
              <w:spacing w:before="120" w:after="120"/>
              <w:ind w:left="720"/>
              <w:textAlignment w:val="top"/>
              <w:rPr>
                <w:b/>
              </w:rPr>
            </w:pPr>
          </w:p>
        </w:tc>
      </w:tr>
      <w:tr w:rsidR="0059694F" w:rsidRPr="00263730" w14:paraId="27B1441D" w14:textId="77777777" w:rsidTr="00C064A5">
        <w:trPr>
          <w:trHeight w:val="90"/>
        </w:trPr>
        <w:tc>
          <w:tcPr>
            <w:tcW w:w="231" w:type="pct"/>
            <w:vMerge/>
          </w:tcPr>
          <w:p w14:paraId="4D7F2C5A" w14:textId="77777777" w:rsidR="00F518E2" w:rsidRPr="00263730" w:rsidRDefault="00F518E2" w:rsidP="00447FE4">
            <w:pPr>
              <w:ind w:left="360"/>
              <w:jc w:val="center"/>
              <w:rPr>
                <w:b/>
                <w:color w:val="000000"/>
                <w:szCs w:val="17"/>
              </w:rPr>
            </w:pPr>
          </w:p>
        </w:tc>
        <w:tc>
          <w:tcPr>
            <w:tcW w:w="1109" w:type="pct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2D54DF7" w14:textId="77777777" w:rsidR="00F518E2" w:rsidRPr="00263730" w:rsidRDefault="00F518E2" w:rsidP="00B01378">
            <w:pPr>
              <w:spacing w:before="120" w:after="120"/>
              <w:jc w:val="center"/>
              <w:rPr>
                <w:b/>
              </w:rPr>
            </w:pPr>
            <w:r w:rsidRPr="00263730">
              <w:rPr>
                <w:b/>
              </w:rPr>
              <w:t xml:space="preserve">If the requested </w:t>
            </w:r>
            <w:r w:rsidR="00826D40">
              <w:rPr>
                <w:b/>
              </w:rPr>
              <w:t>i</w:t>
            </w:r>
            <w:r w:rsidRPr="00263730">
              <w:rPr>
                <w:b/>
              </w:rPr>
              <w:t>nvoice was…</w:t>
            </w:r>
          </w:p>
        </w:tc>
        <w:tc>
          <w:tcPr>
            <w:tcW w:w="3660" w:type="pct"/>
            <w:gridSpan w:val="5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C1CCB54" w14:textId="77777777" w:rsidR="00F518E2" w:rsidRPr="00263730" w:rsidRDefault="00F518E2" w:rsidP="00B01378">
            <w:pPr>
              <w:spacing w:before="120" w:after="120"/>
              <w:jc w:val="center"/>
              <w:rPr>
                <w:b/>
              </w:rPr>
            </w:pPr>
            <w:r w:rsidRPr="00263730">
              <w:rPr>
                <w:b/>
              </w:rPr>
              <w:t>Then…</w:t>
            </w:r>
          </w:p>
        </w:tc>
      </w:tr>
      <w:tr w:rsidR="0059694F" w:rsidRPr="00263730" w14:paraId="4E5582EB" w14:textId="77777777" w:rsidTr="00C064A5">
        <w:trPr>
          <w:trHeight w:val="377"/>
        </w:trPr>
        <w:tc>
          <w:tcPr>
            <w:tcW w:w="231" w:type="pct"/>
            <w:vMerge/>
          </w:tcPr>
          <w:p w14:paraId="568EC3E8" w14:textId="77777777" w:rsidR="00F518E2" w:rsidRPr="00263730" w:rsidRDefault="00F518E2" w:rsidP="00447FE4">
            <w:pPr>
              <w:ind w:left="360"/>
              <w:jc w:val="center"/>
              <w:rPr>
                <w:b/>
                <w:color w:val="000000"/>
                <w:szCs w:val="17"/>
              </w:rPr>
            </w:pPr>
          </w:p>
        </w:tc>
        <w:tc>
          <w:tcPr>
            <w:tcW w:w="1109" w:type="pct"/>
            <w:gridSpan w:val="3"/>
            <w:vMerge w:val="restart"/>
          </w:tcPr>
          <w:p w14:paraId="3DFE7E0A" w14:textId="77777777" w:rsidR="00F518E2" w:rsidRPr="00263730" w:rsidRDefault="00F518E2" w:rsidP="00B01378">
            <w:pPr>
              <w:spacing w:before="120" w:after="120"/>
            </w:pPr>
            <w:r w:rsidRPr="00263730">
              <w:rPr>
                <w:b/>
              </w:rPr>
              <w:t xml:space="preserve">NOT </w:t>
            </w:r>
            <w:r w:rsidRPr="00263730">
              <w:t>sent</w:t>
            </w:r>
          </w:p>
          <w:p w14:paraId="6736088B" w14:textId="77777777" w:rsidR="00F518E2" w:rsidRPr="00263730" w:rsidRDefault="00F518E2" w:rsidP="00B01378">
            <w:pPr>
              <w:spacing w:before="120" w:after="120"/>
            </w:pPr>
          </w:p>
          <w:p w14:paraId="1EF29E34" w14:textId="77777777" w:rsidR="00F518E2" w:rsidRPr="00263730" w:rsidRDefault="00F518E2" w:rsidP="00B01378">
            <w:pPr>
              <w:spacing w:before="120" w:after="120"/>
              <w:rPr>
                <w:b/>
              </w:rPr>
            </w:pPr>
          </w:p>
        </w:tc>
        <w:tc>
          <w:tcPr>
            <w:tcW w:w="3660" w:type="pct"/>
            <w:gridSpan w:val="5"/>
            <w:tcBorders>
              <w:bottom w:val="single" w:sz="4" w:space="0" w:color="auto"/>
            </w:tcBorders>
          </w:tcPr>
          <w:p w14:paraId="5CAC0555" w14:textId="6E45293B" w:rsidR="00F518E2" w:rsidRPr="00263730" w:rsidRDefault="00F518E2" w:rsidP="00B01378">
            <w:pPr>
              <w:spacing w:before="120" w:after="120"/>
              <w:rPr>
                <w:b/>
              </w:rPr>
            </w:pPr>
            <w:r w:rsidRPr="00263730">
              <w:t>Research the reason the requested invoice was not sent</w:t>
            </w:r>
            <w:r w:rsidR="005850DC" w:rsidRPr="00263730">
              <w:t>.</w:t>
            </w:r>
            <w:r w:rsidR="005850DC" w:rsidRPr="00263730">
              <w:rPr>
                <w:b/>
              </w:rPr>
              <w:t xml:space="preserve"> </w:t>
            </w:r>
          </w:p>
        </w:tc>
      </w:tr>
      <w:tr w:rsidR="004850D0" w:rsidRPr="00263730" w14:paraId="7AA8F962" w14:textId="77777777" w:rsidTr="00C064A5">
        <w:trPr>
          <w:trHeight w:val="440"/>
        </w:trPr>
        <w:tc>
          <w:tcPr>
            <w:tcW w:w="231" w:type="pct"/>
            <w:vMerge/>
          </w:tcPr>
          <w:p w14:paraId="418C4092" w14:textId="77777777" w:rsidR="00F518E2" w:rsidRPr="00263730" w:rsidRDefault="00F518E2" w:rsidP="00447FE4">
            <w:pPr>
              <w:ind w:left="360"/>
              <w:jc w:val="center"/>
              <w:rPr>
                <w:b/>
                <w:color w:val="000000"/>
                <w:szCs w:val="17"/>
              </w:rPr>
            </w:pPr>
          </w:p>
        </w:tc>
        <w:tc>
          <w:tcPr>
            <w:tcW w:w="1109" w:type="pct"/>
            <w:gridSpan w:val="3"/>
            <w:vMerge/>
          </w:tcPr>
          <w:p w14:paraId="3C95FAA7" w14:textId="77777777" w:rsidR="00F518E2" w:rsidRPr="00263730" w:rsidRDefault="00F518E2" w:rsidP="00224C22">
            <w:pPr>
              <w:rPr>
                <w:b/>
              </w:rPr>
            </w:pPr>
          </w:p>
        </w:tc>
        <w:tc>
          <w:tcPr>
            <w:tcW w:w="1628" w:type="pct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0BDBBCC" w14:textId="77777777" w:rsidR="00F518E2" w:rsidRPr="00263730" w:rsidRDefault="00F518E2" w:rsidP="00BF4D59">
            <w:pPr>
              <w:spacing w:before="120" w:after="120"/>
              <w:jc w:val="center"/>
            </w:pPr>
            <w:r w:rsidRPr="00263730">
              <w:rPr>
                <w:b/>
              </w:rPr>
              <w:t>If the reason the requested invoice was not sent out was because the beneficiary…</w:t>
            </w:r>
          </w:p>
        </w:tc>
        <w:tc>
          <w:tcPr>
            <w:tcW w:w="2032" w:type="pct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9DA66DC" w14:textId="77777777" w:rsidR="00F518E2" w:rsidRPr="00263730" w:rsidRDefault="00F518E2" w:rsidP="00BF4D59">
            <w:pPr>
              <w:spacing w:before="120" w:after="120"/>
              <w:jc w:val="center"/>
            </w:pPr>
            <w:r w:rsidRPr="00263730">
              <w:rPr>
                <w:b/>
              </w:rPr>
              <w:t>Then…</w:t>
            </w:r>
          </w:p>
        </w:tc>
      </w:tr>
      <w:tr w:rsidR="004850D0" w:rsidRPr="00263730" w14:paraId="743AE6B3" w14:textId="77777777" w:rsidTr="00C064A5">
        <w:trPr>
          <w:trHeight w:val="1031"/>
        </w:trPr>
        <w:tc>
          <w:tcPr>
            <w:tcW w:w="231" w:type="pct"/>
            <w:vMerge/>
          </w:tcPr>
          <w:p w14:paraId="3F742148" w14:textId="77777777" w:rsidR="00190E9E" w:rsidRPr="00263730" w:rsidRDefault="00190E9E" w:rsidP="00447FE4">
            <w:pPr>
              <w:ind w:left="360"/>
              <w:jc w:val="center"/>
              <w:rPr>
                <w:b/>
                <w:color w:val="000000"/>
                <w:szCs w:val="17"/>
              </w:rPr>
            </w:pPr>
          </w:p>
        </w:tc>
        <w:tc>
          <w:tcPr>
            <w:tcW w:w="1109" w:type="pct"/>
            <w:gridSpan w:val="3"/>
            <w:vMerge/>
          </w:tcPr>
          <w:p w14:paraId="652DAA96" w14:textId="77777777" w:rsidR="00190E9E" w:rsidRPr="00263730" w:rsidRDefault="00190E9E" w:rsidP="00224C22">
            <w:pPr>
              <w:rPr>
                <w:b/>
              </w:rPr>
            </w:pPr>
          </w:p>
        </w:tc>
        <w:tc>
          <w:tcPr>
            <w:tcW w:w="1628" w:type="pct"/>
            <w:gridSpan w:val="3"/>
            <w:tcBorders>
              <w:bottom w:val="single" w:sz="4" w:space="0" w:color="auto"/>
            </w:tcBorders>
          </w:tcPr>
          <w:p w14:paraId="23F617C2" w14:textId="77777777" w:rsidR="00190E9E" w:rsidRPr="00263730" w:rsidRDefault="00190E9E" w:rsidP="00B01378">
            <w:pPr>
              <w:spacing w:before="120" w:after="120"/>
            </w:pPr>
            <w:r w:rsidRPr="00263730">
              <w:t>Had recently enrolled in the plan</w:t>
            </w:r>
          </w:p>
        </w:tc>
        <w:tc>
          <w:tcPr>
            <w:tcW w:w="2032" w:type="pct"/>
            <w:gridSpan w:val="2"/>
            <w:tcBorders>
              <w:bottom w:val="single" w:sz="4" w:space="0" w:color="auto"/>
            </w:tcBorders>
          </w:tcPr>
          <w:p w14:paraId="32FA2A18" w14:textId="23B2E1EB" w:rsidR="00190E9E" w:rsidRPr="00263730" w:rsidRDefault="002570A8" w:rsidP="00B01378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2FD4D497" wp14:editId="7C4CA716">
                  <wp:extent cx="236220" cy="2057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50D0">
              <w:t xml:space="preserve">  </w:t>
            </w:r>
            <w:r w:rsidR="00190E9E" w:rsidRPr="00263730">
              <w:t xml:space="preserve">The plan is in the process of mailing invoices. It can take 1-2 months before your first invoice is sent. No payment is due until you receive an </w:t>
            </w:r>
            <w:r w:rsidR="00447FE4" w:rsidRPr="00263730">
              <w:t>invoice,</w:t>
            </w:r>
            <w:r w:rsidR="00190E9E" w:rsidRPr="00263730">
              <w:t xml:space="preserve"> and your benefits will not be affected.</w:t>
            </w:r>
          </w:p>
          <w:p w14:paraId="422DB289" w14:textId="77777777" w:rsidR="00190E9E" w:rsidRPr="00263730" w:rsidRDefault="00190E9E" w:rsidP="00B01378">
            <w:pPr>
              <w:spacing w:before="120" w:after="120"/>
            </w:pPr>
          </w:p>
          <w:p w14:paraId="6E27071C" w14:textId="18A559B9" w:rsidR="00190E9E" w:rsidRPr="00C200B9" w:rsidRDefault="00190E9E" w:rsidP="00B01378">
            <w:pPr>
              <w:spacing w:before="120" w:after="120"/>
              <w:rPr>
                <w:color w:val="000000" w:themeColor="text1"/>
              </w:rPr>
            </w:pPr>
            <w:r w:rsidRPr="00C200B9">
              <w:rPr>
                <w:b/>
                <w:color w:val="000000" w:themeColor="text1"/>
              </w:rPr>
              <w:t>Reminder</w:t>
            </w:r>
            <w:r w:rsidRPr="00C200B9">
              <w:rPr>
                <w:b/>
                <w:bCs/>
                <w:color w:val="000000" w:themeColor="text1"/>
              </w:rPr>
              <w:t>:</w:t>
            </w:r>
            <w:r w:rsidRPr="00C200B9">
              <w:rPr>
                <w:color w:val="000000" w:themeColor="text1"/>
              </w:rPr>
              <w:t xml:space="preserve"> </w:t>
            </w:r>
            <w:r w:rsidR="001F5873" w:rsidRPr="00C200B9">
              <w:rPr>
                <w:color w:val="000000" w:themeColor="text1"/>
              </w:rPr>
              <w:t xml:space="preserve"> </w:t>
            </w:r>
            <w:r w:rsidRPr="00C200B9">
              <w:rPr>
                <w:color w:val="000000" w:themeColor="text1"/>
              </w:rPr>
              <w:t xml:space="preserve">Do </w:t>
            </w:r>
            <w:r w:rsidRPr="00C200B9">
              <w:rPr>
                <w:b/>
                <w:color w:val="000000" w:themeColor="text1"/>
              </w:rPr>
              <w:t>NOT</w:t>
            </w:r>
            <w:r w:rsidRPr="00C200B9">
              <w:rPr>
                <w:color w:val="000000" w:themeColor="text1"/>
              </w:rPr>
              <w:t xml:space="preserve"> </w:t>
            </w:r>
            <w:r w:rsidR="00C44A5A" w:rsidRPr="00C200B9">
              <w:rPr>
                <w:color w:val="000000" w:themeColor="text1"/>
              </w:rPr>
              <w:t xml:space="preserve">create </w:t>
            </w:r>
            <w:r w:rsidRPr="00C200B9">
              <w:rPr>
                <w:color w:val="000000" w:themeColor="text1"/>
              </w:rPr>
              <w:t>RM</w:t>
            </w:r>
            <w:r w:rsidR="00A941B5">
              <w:rPr>
                <w:color w:val="000000" w:themeColor="text1"/>
              </w:rPr>
              <w:t xml:space="preserve"> (</w:t>
            </w:r>
            <w:r w:rsidR="004C4001">
              <w:rPr>
                <w:color w:val="000000" w:themeColor="text1"/>
              </w:rPr>
              <w:t>Resolution Manager)</w:t>
            </w:r>
            <w:r w:rsidRPr="00C200B9">
              <w:rPr>
                <w:color w:val="000000" w:themeColor="text1"/>
              </w:rPr>
              <w:t xml:space="preserve"> task requests for invoices on </w:t>
            </w:r>
            <w:r w:rsidRPr="00C200B9">
              <w:rPr>
                <w:b/>
                <w:color w:val="000000" w:themeColor="text1"/>
              </w:rPr>
              <w:t>future dates</w:t>
            </w:r>
            <w:r w:rsidRPr="00C200B9">
              <w:rPr>
                <w:color w:val="000000" w:themeColor="text1"/>
              </w:rPr>
              <w:t xml:space="preserve"> or when it is known the beneficiary’s account has </w:t>
            </w:r>
            <w:r w:rsidRPr="00C200B9">
              <w:rPr>
                <w:b/>
                <w:color w:val="000000" w:themeColor="text1"/>
              </w:rPr>
              <w:t>not yet been invoiced</w:t>
            </w:r>
            <w:r w:rsidRPr="00C200B9">
              <w:rPr>
                <w:color w:val="000000" w:themeColor="text1"/>
              </w:rPr>
              <w:t xml:space="preserve"> due to recent eligibility change or enrollment with the plan.</w:t>
            </w:r>
          </w:p>
          <w:p w14:paraId="6A48B91A" w14:textId="77777777" w:rsidR="00EB6C94" w:rsidRPr="00263730" w:rsidRDefault="00EB6C94" w:rsidP="00B01378">
            <w:pPr>
              <w:spacing w:before="120" w:after="120"/>
              <w:rPr>
                <w:color w:val="333333"/>
              </w:rPr>
            </w:pPr>
          </w:p>
          <w:p w14:paraId="02F20513" w14:textId="6BD3E6AF" w:rsidR="00EB6C94" w:rsidRPr="00263730" w:rsidRDefault="00EB6C94" w:rsidP="00B01378">
            <w:pPr>
              <w:spacing w:before="120" w:after="120"/>
              <w:rPr>
                <w:color w:val="333333"/>
              </w:rPr>
            </w:pPr>
            <w:r w:rsidRPr="00C200B9">
              <w:rPr>
                <w:b/>
                <w:color w:val="000000" w:themeColor="text1"/>
              </w:rPr>
              <w:t>CCR Process Note:</w:t>
            </w:r>
            <w:r w:rsidRPr="00C200B9">
              <w:rPr>
                <w:color w:val="000000" w:themeColor="text1"/>
              </w:rPr>
              <w:t xml:space="preserve"> </w:t>
            </w:r>
            <w:r w:rsidR="001F5873" w:rsidRPr="00C200B9">
              <w:rPr>
                <w:color w:val="000000" w:themeColor="text1"/>
              </w:rPr>
              <w:t xml:space="preserve"> </w:t>
            </w:r>
            <w:r w:rsidRPr="00C200B9">
              <w:rPr>
                <w:color w:val="000000" w:themeColor="text1"/>
              </w:rPr>
              <w:t xml:space="preserve">Refer to </w:t>
            </w:r>
            <w:hyperlink r:id="rId15" w:anchor="!/view?docid=b977a57d-4c10-4099-bf14-907d3cc2472c" w:history="1">
              <w:r w:rsidR="008C7DC3" w:rsidRPr="00856C8E">
                <w:rPr>
                  <w:rStyle w:val="Hyperlink"/>
                </w:rPr>
                <w:t>MED D - Blue MedicareRx (NEJE) - New Enrollee Invoice Grid Job Aid for 2024 (029499)</w:t>
              </w:r>
            </w:hyperlink>
            <w:r w:rsidR="001E39F8">
              <w:t>.</w:t>
            </w:r>
          </w:p>
          <w:p w14:paraId="19B9493A" w14:textId="77777777" w:rsidR="00190E9E" w:rsidRPr="00263730" w:rsidRDefault="00190E9E" w:rsidP="00B01378">
            <w:pPr>
              <w:spacing w:before="120" w:after="120"/>
              <w:rPr>
                <w:b/>
              </w:rPr>
            </w:pPr>
          </w:p>
        </w:tc>
      </w:tr>
      <w:tr w:rsidR="004850D0" w:rsidRPr="00263730" w14:paraId="7E093C57" w14:textId="77777777" w:rsidTr="00C064A5">
        <w:trPr>
          <w:trHeight w:val="1031"/>
        </w:trPr>
        <w:tc>
          <w:tcPr>
            <w:tcW w:w="231" w:type="pct"/>
            <w:vMerge/>
          </w:tcPr>
          <w:p w14:paraId="12B14D74" w14:textId="77777777" w:rsidR="00190E9E" w:rsidRPr="00263730" w:rsidRDefault="00190E9E" w:rsidP="00447FE4">
            <w:pPr>
              <w:ind w:left="360"/>
              <w:jc w:val="center"/>
              <w:rPr>
                <w:b/>
                <w:color w:val="000000"/>
                <w:szCs w:val="17"/>
              </w:rPr>
            </w:pPr>
          </w:p>
        </w:tc>
        <w:tc>
          <w:tcPr>
            <w:tcW w:w="1109" w:type="pct"/>
            <w:gridSpan w:val="3"/>
            <w:vMerge/>
          </w:tcPr>
          <w:p w14:paraId="36F50853" w14:textId="77777777" w:rsidR="00190E9E" w:rsidRPr="00263730" w:rsidRDefault="00190E9E" w:rsidP="00224C22">
            <w:pPr>
              <w:rPr>
                <w:b/>
              </w:rPr>
            </w:pPr>
          </w:p>
        </w:tc>
        <w:tc>
          <w:tcPr>
            <w:tcW w:w="1628" w:type="pct"/>
            <w:gridSpan w:val="3"/>
            <w:tcBorders>
              <w:bottom w:val="single" w:sz="4" w:space="0" w:color="auto"/>
            </w:tcBorders>
          </w:tcPr>
          <w:p w14:paraId="714D1FEE" w14:textId="77777777" w:rsidR="00190E9E" w:rsidRPr="00263730" w:rsidRDefault="00190E9E" w:rsidP="00C200B9">
            <w:pPr>
              <w:spacing w:before="120" w:after="120"/>
              <w:rPr>
                <w:b/>
              </w:rPr>
            </w:pPr>
            <w:r w:rsidRPr="00263730">
              <w:t>Was enrolled in an auto-pay option</w:t>
            </w:r>
          </w:p>
          <w:p w14:paraId="36CEEE1D" w14:textId="77777777" w:rsidR="00190E9E" w:rsidRPr="00263730" w:rsidRDefault="00190E9E" w:rsidP="00C200B9">
            <w:pPr>
              <w:spacing w:before="120" w:after="120"/>
            </w:pPr>
          </w:p>
        </w:tc>
        <w:tc>
          <w:tcPr>
            <w:tcW w:w="2032" w:type="pct"/>
            <w:gridSpan w:val="2"/>
            <w:tcBorders>
              <w:bottom w:val="single" w:sz="4" w:space="0" w:color="auto"/>
            </w:tcBorders>
          </w:tcPr>
          <w:p w14:paraId="3B91A3BB" w14:textId="3495DA2A" w:rsidR="00190E9E" w:rsidRPr="00263730" w:rsidRDefault="002570A8" w:rsidP="00C200B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2EC818B" wp14:editId="1B981622">
                  <wp:extent cx="236220" cy="2057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50D0">
              <w:t xml:space="preserve"> </w:t>
            </w:r>
            <w:r w:rsidR="004850D0" w:rsidRPr="00263730">
              <w:t xml:space="preserve"> </w:t>
            </w:r>
            <w:r w:rsidR="00190E9E" w:rsidRPr="00263730">
              <w:t>I apologize.</w:t>
            </w:r>
            <w:r w:rsidR="00190E9E" w:rsidRPr="00263730">
              <w:rPr>
                <w:b/>
              </w:rPr>
              <w:t xml:space="preserve"> </w:t>
            </w:r>
            <w:r w:rsidR="00190E9E" w:rsidRPr="00263730">
              <w:t>No invoice was generated for your account for that particular month because you are enrolled in (Auto-Pay option)</w:t>
            </w:r>
            <w:r w:rsidR="004D40B4">
              <w:t>.</w:t>
            </w:r>
          </w:p>
          <w:p w14:paraId="5D430490" w14:textId="77777777" w:rsidR="00190E9E" w:rsidRDefault="00190E9E" w:rsidP="00C200B9">
            <w:pPr>
              <w:spacing w:before="120" w:after="120"/>
              <w:rPr>
                <w:b/>
              </w:rPr>
            </w:pPr>
          </w:p>
          <w:p w14:paraId="6F12FB06" w14:textId="2396C180" w:rsidR="00A018CE" w:rsidRDefault="00A018CE" w:rsidP="00C200B9">
            <w:pPr>
              <w:spacing w:before="120" w:after="120"/>
            </w:pPr>
            <w:bookmarkStart w:id="20" w:name="OLE_LINK2"/>
            <w:r w:rsidRPr="00F61926">
              <w:rPr>
                <w:bCs/>
              </w:rPr>
              <w:t>Ask the member if they would like a statement</w:t>
            </w:r>
            <w:r w:rsidR="007B2D61">
              <w:rPr>
                <w:bCs/>
              </w:rPr>
              <w:t>.</w:t>
            </w:r>
            <w:r w:rsidRPr="00F61926">
              <w:rPr>
                <w:bCs/>
              </w:rPr>
              <w:t xml:space="preserve"> </w:t>
            </w:r>
            <w:r w:rsidR="007B2D61">
              <w:rPr>
                <w:bCs/>
              </w:rPr>
              <w:t>T</w:t>
            </w:r>
            <w:r w:rsidRPr="00F61926">
              <w:rPr>
                <w:bCs/>
              </w:rPr>
              <w:t xml:space="preserve">o </w:t>
            </w:r>
            <w:r w:rsidRPr="00000D61">
              <w:rPr>
                <w:bCs/>
                <w:color w:val="000000"/>
              </w:rPr>
              <w:t>request a statement</w:t>
            </w:r>
            <w:r w:rsidRPr="00000D61">
              <w:rPr>
                <w:bCs/>
              </w:rPr>
              <w:t>, refer</w:t>
            </w:r>
            <w:r>
              <w:t xml:space="preserve"> to </w:t>
            </w:r>
            <w:r w:rsidR="007B2D61">
              <w:t xml:space="preserve">the </w:t>
            </w:r>
            <w:r>
              <w:rPr>
                <w:b/>
              </w:rPr>
              <w:t>Statement Requests</w:t>
            </w:r>
            <w:r>
              <w:t xml:space="preserve"> section in </w:t>
            </w:r>
            <w:hyperlink r:id="rId16" w:anchor="!/view?docid=1e817117-fbc9-4c46-8739-d6457cf8db95" w:history="1">
              <w:r w:rsidR="008E4AF5">
                <w:rPr>
                  <w:rStyle w:val="Hyperlink"/>
                  <w:bCs/>
                </w:rPr>
                <w:t>MED D - Blue MedicareRx (NEJE) - Premium Billing General Information, Processes, &amp; Document Index (024894)</w:t>
              </w:r>
            </w:hyperlink>
            <w:bookmarkEnd w:id="20"/>
            <w:r w:rsidR="007B2D61">
              <w:t>.</w:t>
            </w:r>
          </w:p>
          <w:p w14:paraId="463518E7" w14:textId="77777777" w:rsidR="004850D0" w:rsidRPr="00263730" w:rsidRDefault="004850D0" w:rsidP="00C200B9">
            <w:pPr>
              <w:spacing w:before="120" w:after="120"/>
              <w:rPr>
                <w:b/>
              </w:rPr>
            </w:pPr>
          </w:p>
        </w:tc>
      </w:tr>
      <w:tr w:rsidR="004850D0" w:rsidRPr="00263730" w14:paraId="0C60F6A5" w14:textId="77777777" w:rsidTr="00C064A5">
        <w:trPr>
          <w:trHeight w:val="1031"/>
        </w:trPr>
        <w:tc>
          <w:tcPr>
            <w:tcW w:w="231" w:type="pct"/>
            <w:vMerge/>
          </w:tcPr>
          <w:p w14:paraId="435CE16C" w14:textId="77777777" w:rsidR="00190E9E" w:rsidRPr="00263730" w:rsidRDefault="00190E9E" w:rsidP="00447FE4">
            <w:pPr>
              <w:ind w:left="360"/>
              <w:jc w:val="center"/>
              <w:rPr>
                <w:b/>
                <w:color w:val="000000"/>
                <w:szCs w:val="17"/>
              </w:rPr>
            </w:pPr>
          </w:p>
        </w:tc>
        <w:tc>
          <w:tcPr>
            <w:tcW w:w="1109" w:type="pct"/>
            <w:gridSpan w:val="3"/>
            <w:vMerge/>
          </w:tcPr>
          <w:p w14:paraId="5D40C3F9" w14:textId="77777777" w:rsidR="00190E9E" w:rsidRPr="00263730" w:rsidRDefault="00190E9E" w:rsidP="00224C22">
            <w:pPr>
              <w:rPr>
                <w:b/>
              </w:rPr>
            </w:pPr>
          </w:p>
        </w:tc>
        <w:tc>
          <w:tcPr>
            <w:tcW w:w="1628" w:type="pct"/>
            <w:gridSpan w:val="3"/>
            <w:tcBorders>
              <w:bottom w:val="single" w:sz="4" w:space="0" w:color="auto"/>
            </w:tcBorders>
          </w:tcPr>
          <w:p w14:paraId="18AB1C33" w14:textId="77777777" w:rsidR="00190E9E" w:rsidRPr="00263730" w:rsidRDefault="00190E9E" w:rsidP="00C200B9">
            <w:pPr>
              <w:spacing w:before="120" w:after="120"/>
              <w:rPr>
                <w:b/>
              </w:rPr>
            </w:pPr>
            <w:r w:rsidRPr="00263730">
              <w:t xml:space="preserve">Owed no balance </w:t>
            </w:r>
          </w:p>
          <w:p w14:paraId="776583DA" w14:textId="77777777" w:rsidR="00190E9E" w:rsidRPr="00263730" w:rsidRDefault="00190E9E" w:rsidP="00C200B9">
            <w:pPr>
              <w:spacing w:before="120" w:after="120"/>
            </w:pPr>
          </w:p>
        </w:tc>
        <w:tc>
          <w:tcPr>
            <w:tcW w:w="2032" w:type="pct"/>
            <w:gridSpan w:val="2"/>
            <w:tcBorders>
              <w:bottom w:val="single" w:sz="4" w:space="0" w:color="auto"/>
            </w:tcBorders>
          </w:tcPr>
          <w:p w14:paraId="0C802C4C" w14:textId="1CA91676" w:rsidR="00190E9E" w:rsidRPr="00263730" w:rsidRDefault="002570A8" w:rsidP="00C200B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6327F6D" wp14:editId="6B2C46E8">
                  <wp:extent cx="236220" cy="2057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50D0">
              <w:t xml:space="preserve"> </w:t>
            </w:r>
            <w:r w:rsidR="00190E9E" w:rsidRPr="00263730">
              <w:t>You have a $0 balance. Invoices are not mailed to beneficiaries with a $0 balance because no payments are needed for the current invoice month.</w:t>
            </w:r>
          </w:p>
          <w:p w14:paraId="2C301AE1" w14:textId="77777777" w:rsidR="00F3192A" w:rsidRDefault="00F3192A" w:rsidP="00C200B9">
            <w:pPr>
              <w:spacing w:before="120" w:after="120"/>
              <w:rPr>
                <w:b/>
              </w:rPr>
            </w:pPr>
          </w:p>
          <w:p w14:paraId="4C83F737" w14:textId="79B98C7D" w:rsidR="00A018CE" w:rsidRPr="001E6227" w:rsidRDefault="00A018CE" w:rsidP="00C200B9">
            <w:pPr>
              <w:spacing w:before="120" w:after="120"/>
              <w:rPr>
                <w:rStyle w:val="Hyperlink"/>
              </w:rPr>
            </w:pPr>
            <w:r w:rsidRPr="00F61926">
              <w:rPr>
                <w:bCs/>
              </w:rPr>
              <w:t>Ask the member if they would like a statement</w:t>
            </w:r>
            <w:r w:rsidR="007B2D61">
              <w:rPr>
                <w:bCs/>
              </w:rPr>
              <w:t>.</w:t>
            </w:r>
            <w:r w:rsidRPr="00F61926">
              <w:rPr>
                <w:bCs/>
              </w:rPr>
              <w:t xml:space="preserve"> </w:t>
            </w:r>
            <w:r w:rsidR="007B2D61">
              <w:rPr>
                <w:bCs/>
              </w:rPr>
              <w:t>T</w:t>
            </w:r>
            <w:r w:rsidRPr="00F61926">
              <w:rPr>
                <w:bCs/>
              </w:rPr>
              <w:t>o</w:t>
            </w:r>
            <w:r>
              <w:rPr>
                <w:b/>
              </w:rPr>
              <w:t xml:space="preserve"> </w:t>
            </w:r>
            <w:r>
              <w:rPr>
                <w:color w:val="000000"/>
              </w:rPr>
              <w:t>request a statement</w:t>
            </w:r>
            <w:r>
              <w:t>, refer to</w:t>
            </w:r>
            <w:r w:rsidR="007B2D61">
              <w:t xml:space="preserve"> the </w:t>
            </w:r>
            <w:r>
              <w:t xml:space="preserve"> </w:t>
            </w:r>
            <w:r>
              <w:rPr>
                <w:b/>
              </w:rPr>
              <w:t>Statement Requests</w:t>
            </w:r>
            <w:r>
              <w:t xml:space="preserve"> section in </w:t>
            </w:r>
            <w:r w:rsidR="001E6227">
              <w:rPr>
                <w:bCs/>
              </w:rPr>
              <w:fldChar w:fldCharType="begin"/>
            </w:r>
            <w:r w:rsidR="001E6227">
              <w:rPr>
                <w:bCs/>
              </w:rPr>
              <w:instrText xml:space="preserve"> HYPERLINK "https://thesource.cvshealth.com/nuxeo/thesource/" \l "!/view?docid=1e817117-fbc9-4c46-8739-d6457cf8db95" </w:instrText>
            </w:r>
            <w:r w:rsidR="001E6227">
              <w:rPr>
                <w:bCs/>
              </w:rPr>
            </w:r>
            <w:r w:rsidR="001E6227">
              <w:rPr>
                <w:bCs/>
              </w:rPr>
              <w:fldChar w:fldCharType="separate"/>
            </w:r>
            <w:r w:rsidR="008E4AF5" w:rsidRPr="00981799">
              <w:t xml:space="preserve"> </w:t>
            </w:r>
            <w:r w:rsidR="008E4AF5" w:rsidRPr="008E4AF5">
              <w:rPr>
                <w:rStyle w:val="Hyperlink"/>
                <w:bCs/>
              </w:rPr>
              <w:t>MED D - Blue MedicareRx (NEJE) - Premium Billing General Information, Processes, &amp; Document Index (024894)</w:t>
            </w:r>
            <w:r w:rsidR="007B2D61" w:rsidRPr="001E6227">
              <w:rPr>
                <w:rStyle w:val="Hyperlink"/>
              </w:rPr>
              <w:t>.</w:t>
            </w:r>
          </w:p>
          <w:p w14:paraId="7DAFCBC6" w14:textId="77777777" w:rsidR="00A018CE" w:rsidRPr="00263730" w:rsidRDefault="001E6227" w:rsidP="00C200B9">
            <w:pPr>
              <w:spacing w:before="120" w:after="120"/>
              <w:rPr>
                <w:b/>
              </w:rPr>
            </w:pPr>
            <w:r>
              <w:rPr>
                <w:bCs/>
              </w:rPr>
              <w:fldChar w:fldCharType="end"/>
            </w:r>
          </w:p>
          <w:p w14:paraId="5C29601E" w14:textId="19299F37" w:rsidR="00190E9E" w:rsidRDefault="00A152C2" w:rsidP="00C200B9">
            <w:pPr>
              <w:spacing w:before="120" w:after="120"/>
            </w:pPr>
            <w:r>
              <w:t>Skip</w:t>
            </w:r>
            <w:r w:rsidR="00190E9E" w:rsidRPr="00263730">
              <w:t xml:space="preserve"> to</w:t>
            </w:r>
            <w:r w:rsidR="00190E9E" w:rsidRPr="00263730">
              <w:rPr>
                <w:b/>
              </w:rPr>
              <w:t xml:space="preserve"> </w:t>
            </w:r>
            <w:hyperlink w:anchor="Step7" w:history="1">
              <w:r w:rsidR="00585BA9" w:rsidRPr="00447FE4">
                <w:rPr>
                  <w:rStyle w:val="Hyperlink"/>
                </w:rPr>
                <w:t>Step 7</w:t>
              </w:r>
            </w:hyperlink>
            <w:r w:rsidR="00190E9E" w:rsidRPr="00263730">
              <w:t>.</w:t>
            </w:r>
          </w:p>
          <w:p w14:paraId="3A593C09" w14:textId="77777777" w:rsidR="004850D0" w:rsidRPr="00263730" w:rsidRDefault="004850D0" w:rsidP="00C200B9">
            <w:pPr>
              <w:spacing w:before="120" w:after="120"/>
              <w:rPr>
                <w:b/>
              </w:rPr>
            </w:pPr>
          </w:p>
        </w:tc>
      </w:tr>
      <w:tr w:rsidR="004850D0" w:rsidRPr="00263730" w14:paraId="15E1E72F" w14:textId="77777777" w:rsidTr="00C064A5">
        <w:trPr>
          <w:trHeight w:val="1031"/>
        </w:trPr>
        <w:tc>
          <w:tcPr>
            <w:tcW w:w="231" w:type="pct"/>
            <w:vMerge/>
          </w:tcPr>
          <w:p w14:paraId="7EE2D574" w14:textId="77777777" w:rsidR="00F518E2" w:rsidRPr="00263730" w:rsidRDefault="00F518E2" w:rsidP="00447FE4">
            <w:pPr>
              <w:ind w:left="360"/>
              <w:jc w:val="center"/>
              <w:rPr>
                <w:b/>
                <w:color w:val="000000"/>
                <w:szCs w:val="17"/>
              </w:rPr>
            </w:pPr>
          </w:p>
        </w:tc>
        <w:tc>
          <w:tcPr>
            <w:tcW w:w="1109" w:type="pct"/>
            <w:gridSpan w:val="3"/>
            <w:vMerge/>
          </w:tcPr>
          <w:p w14:paraId="5F23C836" w14:textId="77777777" w:rsidR="00F518E2" w:rsidRPr="00263730" w:rsidRDefault="00F518E2" w:rsidP="00224C22">
            <w:pPr>
              <w:rPr>
                <w:b/>
              </w:rPr>
            </w:pPr>
          </w:p>
        </w:tc>
        <w:tc>
          <w:tcPr>
            <w:tcW w:w="1628" w:type="pct"/>
            <w:gridSpan w:val="3"/>
            <w:tcBorders>
              <w:bottom w:val="single" w:sz="4" w:space="0" w:color="auto"/>
            </w:tcBorders>
          </w:tcPr>
          <w:p w14:paraId="7AC4B03B" w14:textId="77777777" w:rsidR="00F518E2" w:rsidRPr="00263730" w:rsidRDefault="00F518E2" w:rsidP="00C200B9">
            <w:pPr>
              <w:spacing w:before="120" w:after="120"/>
            </w:pPr>
            <w:r w:rsidRPr="00263730">
              <w:t xml:space="preserve">Does </w:t>
            </w:r>
            <w:r w:rsidRPr="00263730">
              <w:rPr>
                <w:b/>
              </w:rPr>
              <w:t>NOT</w:t>
            </w:r>
            <w:r w:rsidRPr="00263730">
              <w:t xml:space="preserve"> match at least </w:t>
            </w:r>
            <w:r w:rsidRPr="00263730">
              <w:rPr>
                <w:b/>
              </w:rPr>
              <w:t>one</w:t>
            </w:r>
            <w:r w:rsidRPr="00263730">
              <w:t xml:space="preserve"> of the following </w:t>
            </w:r>
            <w:r w:rsidRPr="00C200B9">
              <w:rPr>
                <w:b/>
                <w:bCs/>
              </w:rPr>
              <w:t>reasons:</w:t>
            </w:r>
            <w:r w:rsidRPr="00263730">
              <w:t xml:space="preserve"> </w:t>
            </w:r>
          </w:p>
          <w:p w14:paraId="66A9C7DC" w14:textId="77777777" w:rsidR="00F518E2" w:rsidRPr="00263730" w:rsidRDefault="00F518E2" w:rsidP="00C200B9">
            <w:pPr>
              <w:spacing w:before="120" w:after="120"/>
            </w:pPr>
          </w:p>
          <w:p w14:paraId="1A6529A7" w14:textId="77777777" w:rsidR="00F518E2" w:rsidRPr="00263730" w:rsidRDefault="00F518E2" w:rsidP="00C200B9">
            <w:pPr>
              <w:numPr>
                <w:ilvl w:val="0"/>
                <w:numId w:val="5"/>
              </w:numPr>
              <w:spacing w:before="120" w:after="120"/>
              <w:rPr>
                <w:b/>
              </w:rPr>
            </w:pPr>
            <w:r w:rsidRPr="00263730">
              <w:t>Was enrolled in an auto-pay option</w:t>
            </w:r>
          </w:p>
          <w:p w14:paraId="35FBA045" w14:textId="77777777" w:rsidR="00190E9E" w:rsidRPr="00263730" w:rsidRDefault="00190E9E" w:rsidP="00C200B9">
            <w:pPr>
              <w:spacing w:before="120" w:after="120"/>
              <w:ind w:left="720"/>
              <w:rPr>
                <w:b/>
              </w:rPr>
            </w:pPr>
          </w:p>
          <w:p w14:paraId="11403E2D" w14:textId="77777777" w:rsidR="00F518E2" w:rsidRPr="00263730" w:rsidRDefault="00F518E2" w:rsidP="00C200B9">
            <w:pPr>
              <w:spacing w:before="120" w:after="120"/>
              <w:ind w:left="720"/>
              <w:rPr>
                <w:b/>
              </w:rPr>
            </w:pPr>
            <w:r w:rsidRPr="00263730">
              <w:rPr>
                <w:b/>
              </w:rPr>
              <w:t>OR</w:t>
            </w:r>
          </w:p>
          <w:p w14:paraId="689E0648" w14:textId="77777777" w:rsidR="00190E9E" w:rsidRPr="00263730" w:rsidRDefault="00190E9E" w:rsidP="00C200B9">
            <w:pPr>
              <w:spacing w:before="120" w:after="120"/>
              <w:rPr>
                <w:b/>
              </w:rPr>
            </w:pPr>
          </w:p>
          <w:p w14:paraId="1163F25E" w14:textId="77777777" w:rsidR="00F518E2" w:rsidRPr="00263730" w:rsidRDefault="00F518E2" w:rsidP="00C200B9">
            <w:pPr>
              <w:numPr>
                <w:ilvl w:val="0"/>
                <w:numId w:val="5"/>
              </w:numPr>
              <w:spacing w:before="120" w:after="120"/>
              <w:rPr>
                <w:b/>
              </w:rPr>
            </w:pPr>
            <w:r w:rsidRPr="00263730">
              <w:t xml:space="preserve">Owed no balance </w:t>
            </w:r>
          </w:p>
          <w:p w14:paraId="4255BD71" w14:textId="77777777" w:rsidR="00190E9E" w:rsidRPr="00263730" w:rsidRDefault="00190E9E" w:rsidP="00C200B9">
            <w:pPr>
              <w:spacing w:before="120" w:after="120"/>
              <w:ind w:left="720"/>
              <w:rPr>
                <w:b/>
              </w:rPr>
            </w:pPr>
          </w:p>
          <w:p w14:paraId="6E5161DA" w14:textId="77777777" w:rsidR="00F518E2" w:rsidRPr="00263730" w:rsidRDefault="00F518E2" w:rsidP="00C200B9">
            <w:pPr>
              <w:spacing w:before="120" w:after="120"/>
              <w:ind w:left="720"/>
              <w:rPr>
                <w:b/>
              </w:rPr>
            </w:pPr>
            <w:r w:rsidRPr="00263730">
              <w:rPr>
                <w:b/>
              </w:rPr>
              <w:t>OR</w:t>
            </w:r>
          </w:p>
          <w:p w14:paraId="4323E52D" w14:textId="77777777" w:rsidR="00190E9E" w:rsidRPr="00263730" w:rsidRDefault="00190E9E" w:rsidP="00C200B9">
            <w:pPr>
              <w:spacing w:before="120" w:after="120"/>
              <w:ind w:left="720"/>
              <w:rPr>
                <w:b/>
              </w:rPr>
            </w:pPr>
          </w:p>
          <w:p w14:paraId="531BC849" w14:textId="77777777" w:rsidR="00F518E2" w:rsidRPr="00263730" w:rsidRDefault="00F518E2" w:rsidP="00C200B9">
            <w:pPr>
              <w:numPr>
                <w:ilvl w:val="0"/>
                <w:numId w:val="5"/>
              </w:numPr>
              <w:spacing w:before="120" w:after="120"/>
              <w:rPr>
                <w:b/>
              </w:rPr>
            </w:pPr>
            <w:r w:rsidRPr="00263730">
              <w:t>Had recently enrolled in the plan</w:t>
            </w:r>
          </w:p>
          <w:p w14:paraId="6BDF89A9" w14:textId="77777777" w:rsidR="00F518E2" w:rsidRPr="00263730" w:rsidRDefault="00F518E2" w:rsidP="00C200B9">
            <w:pPr>
              <w:spacing w:before="120" w:after="120"/>
              <w:ind w:left="720"/>
              <w:rPr>
                <w:b/>
                <w:color w:val="FF0000"/>
              </w:rPr>
            </w:pPr>
          </w:p>
        </w:tc>
        <w:tc>
          <w:tcPr>
            <w:tcW w:w="2032" w:type="pct"/>
            <w:gridSpan w:val="2"/>
            <w:tcBorders>
              <w:bottom w:val="single" w:sz="4" w:space="0" w:color="auto"/>
            </w:tcBorders>
          </w:tcPr>
          <w:p w14:paraId="79B0FCDF" w14:textId="4096F232" w:rsidR="00F518E2" w:rsidRPr="00263730" w:rsidRDefault="00A018CE" w:rsidP="00C200B9">
            <w:pPr>
              <w:spacing w:before="120" w:after="120"/>
              <w:rPr>
                <w:b/>
              </w:rPr>
            </w:pPr>
            <w:bookmarkStart w:id="21" w:name="OLE_LINK5"/>
            <w:bookmarkStart w:id="22" w:name="OLE_LINK4"/>
            <w:r w:rsidRPr="00F61926">
              <w:rPr>
                <w:bCs/>
              </w:rPr>
              <w:t>Ask the member if they would like a statement</w:t>
            </w:r>
            <w:r w:rsidR="007B2D61">
              <w:rPr>
                <w:bCs/>
              </w:rPr>
              <w:t>.</w:t>
            </w:r>
            <w:r w:rsidRPr="00F61926">
              <w:rPr>
                <w:bCs/>
              </w:rPr>
              <w:t xml:space="preserve"> </w:t>
            </w:r>
            <w:r w:rsidR="007B2D61">
              <w:rPr>
                <w:bCs/>
              </w:rPr>
              <w:t>T</w:t>
            </w:r>
            <w:r w:rsidRPr="00F61926">
              <w:rPr>
                <w:bCs/>
              </w:rPr>
              <w:t xml:space="preserve">o </w:t>
            </w:r>
            <w:r w:rsidRPr="00000D61">
              <w:rPr>
                <w:bCs/>
                <w:color w:val="000000"/>
              </w:rPr>
              <w:t>request a statement</w:t>
            </w:r>
            <w:r w:rsidRPr="00000D61">
              <w:rPr>
                <w:bCs/>
              </w:rPr>
              <w:t>, refer to</w:t>
            </w:r>
            <w:r>
              <w:t xml:space="preserve"> </w:t>
            </w:r>
            <w:r>
              <w:rPr>
                <w:b/>
              </w:rPr>
              <w:t>Statement Requests</w:t>
            </w:r>
            <w:r>
              <w:t xml:space="preserve"> section in </w:t>
            </w:r>
            <w:hyperlink r:id="rId17" w:anchor="!/view?docid=1e817117-fbc9-4c46-8739-d6457cf8db95" w:history="1">
              <w:r w:rsidR="008E4AF5" w:rsidRPr="00E81AEF">
                <w:rPr>
                  <w:rStyle w:val="Hyperlink"/>
                </w:rPr>
                <w:t>MED D - Blue MedicareRx (NEJE) - Premium Billing General Information, Processes, &amp; Document Index (024894)</w:t>
              </w:r>
              <w:bookmarkEnd w:id="21"/>
              <w:r w:rsidR="007B2D61" w:rsidRPr="00E81AEF">
                <w:rPr>
                  <w:rStyle w:val="Hyperlink"/>
                </w:rPr>
                <w:t>.</w:t>
              </w:r>
              <w:bookmarkEnd w:id="22"/>
            </w:hyperlink>
          </w:p>
        </w:tc>
      </w:tr>
      <w:tr w:rsidR="0059694F" w:rsidRPr="00263730" w14:paraId="073DA088" w14:textId="77777777" w:rsidTr="00C064A5">
        <w:trPr>
          <w:trHeight w:val="90"/>
        </w:trPr>
        <w:tc>
          <w:tcPr>
            <w:tcW w:w="231" w:type="pct"/>
            <w:vMerge/>
          </w:tcPr>
          <w:p w14:paraId="166EA668" w14:textId="77777777" w:rsidR="00F518E2" w:rsidRPr="00263730" w:rsidRDefault="00F518E2" w:rsidP="00447FE4">
            <w:pPr>
              <w:ind w:left="360"/>
              <w:jc w:val="center"/>
              <w:rPr>
                <w:b/>
                <w:color w:val="000000"/>
                <w:szCs w:val="17"/>
              </w:rPr>
            </w:pPr>
          </w:p>
        </w:tc>
        <w:tc>
          <w:tcPr>
            <w:tcW w:w="1109" w:type="pct"/>
            <w:gridSpan w:val="3"/>
            <w:vMerge w:val="restart"/>
          </w:tcPr>
          <w:p w14:paraId="2DF29D54" w14:textId="77777777" w:rsidR="00F518E2" w:rsidRPr="00263730" w:rsidRDefault="00F518E2" w:rsidP="00983AD1">
            <w:pPr>
              <w:spacing w:before="120" w:after="120"/>
            </w:pPr>
            <w:r w:rsidRPr="00263730">
              <w:t xml:space="preserve">Sent  </w:t>
            </w:r>
          </w:p>
        </w:tc>
        <w:tc>
          <w:tcPr>
            <w:tcW w:w="3660" w:type="pct"/>
            <w:gridSpan w:val="5"/>
            <w:tcBorders>
              <w:bottom w:val="single" w:sz="4" w:space="0" w:color="auto"/>
            </w:tcBorders>
          </w:tcPr>
          <w:p w14:paraId="4F8A662C" w14:textId="77777777" w:rsidR="00F518E2" w:rsidRPr="00263730" w:rsidRDefault="00F518E2" w:rsidP="00983AD1">
            <w:pPr>
              <w:spacing w:before="120" w:after="120"/>
            </w:pPr>
            <w:r w:rsidRPr="00263730">
              <w:t>Confirm that the address reflected on the invoice matches the beneficiary’s current mailing address</w:t>
            </w:r>
            <w:r w:rsidR="00A853FB">
              <w:t xml:space="preserve"> and state mailing of invoices are subject to </w:t>
            </w:r>
            <w:r w:rsidR="00973A36">
              <w:t xml:space="preserve">USPS </w:t>
            </w:r>
            <w:r w:rsidR="00A853FB">
              <w:t>mail delivery delays</w:t>
            </w:r>
            <w:r w:rsidRPr="00263730">
              <w:t>.</w:t>
            </w:r>
          </w:p>
          <w:p w14:paraId="0B7E8AD7" w14:textId="77777777" w:rsidR="00F518E2" w:rsidRPr="00263730" w:rsidRDefault="00F518E2" w:rsidP="00983AD1">
            <w:pPr>
              <w:spacing w:before="120" w:after="120"/>
            </w:pPr>
          </w:p>
          <w:p w14:paraId="10A12051" w14:textId="12E73436" w:rsidR="00F518E2" w:rsidRPr="00263730" w:rsidRDefault="00F518E2" w:rsidP="00983AD1">
            <w:pPr>
              <w:spacing w:before="120" w:after="120"/>
            </w:pPr>
            <w:r w:rsidRPr="00263730">
              <w:rPr>
                <w:b/>
              </w:rPr>
              <w:t>CCR Process Note</w:t>
            </w:r>
            <w:r w:rsidRPr="00B54E2B">
              <w:rPr>
                <w:b/>
                <w:bCs/>
              </w:rPr>
              <w:t>:</w:t>
            </w:r>
            <w:r w:rsidRPr="00263730">
              <w:t xml:space="preserve"> </w:t>
            </w:r>
            <w:r w:rsidR="00B54E2B">
              <w:t xml:space="preserve"> </w:t>
            </w:r>
            <w:r w:rsidRPr="00263730">
              <w:t xml:space="preserve">Verify the mailing address in </w:t>
            </w:r>
            <w:r w:rsidRPr="00263730">
              <w:rPr>
                <w:b/>
              </w:rPr>
              <w:t>PeopleSafe</w:t>
            </w:r>
            <w:r w:rsidRPr="00263730">
              <w:t xml:space="preserve"> and with the beneficiary to guarantee accuracy.</w:t>
            </w:r>
          </w:p>
          <w:p w14:paraId="10617E79" w14:textId="77777777" w:rsidR="00F518E2" w:rsidRPr="00263730" w:rsidRDefault="00F518E2" w:rsidP="00983AD1">
            <w:pPr>
              <w:spacing w:before="120" w:after="120"/>
              <w:rPr>
                <w:b/>
              </w:rPr>
            </w:pPr>
          </w:p>
        </w:tc>
      </w:tr>
      <w:tr w:rsidR="004850D0" w:rsidRPr="00263730" w14:paraId="5F262467" w14:textId="77777777" w:rsidTr="00C064A5">
        <w:trPr>
          <w:trHeight w:val="90"/>
        </w:trPr>
        <w:tc>
          <w:tcPr>
            <w:tcW w:w="231" w:type="pct"/>
            <w:vMerge/>
          </w:tcPr>
          <w:p w14:paraId="62443A33" w14:textId="77777777" w:rsidR="00F518E2" w:rsidRPr="00263730" w:rsidRDefault="00F518E2" w:rsidP="00447FE4">
            <w:pPr>
              <w:ind w:left="360"/>
              <w:jc w:val="center"/>
              <w:rPr>
                <w:b/>
                <w:color w:val="000000"/>
                <w:szCs w:val="17"/>
              </w:rPr>
            </w:pPr>
          </w:p>
        </w:tc>
        <w:tc>
          <w:tcPr>
            <w:tcW w:w="1109" w:type="pct"/>
            <w:gridSpan w:val="3"/>
            <w:vMerge/>
          </w:tcPr>
          <w:p w14:paraId="6E79AA97" w14:textId="77777777" w:rsidR="00F518E2" w:rsidRPr="00263730" w:rsidRDefault="00F518E2" w:rsidP="00224C22">
            <w:pPr>
              <w:rPr>
                <w:b/>
              </w:rPr>
            </w:pPr>
          </w:p>
        </w:tc>
        <w:tc>
          <w:tcPr>
            <w:tcW w:w="677" w:type="pct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C924A8E" w14:textId="77777777" w:rsidR="00F518E2" w:rsidRPr="00263730" w:rsidRDefault="00F518E2" w:rsidP="00BF4D59">
            <w:pPr>
              <w:spacing w:before="120" w:after="120"/>
              <w:jc w:val="center"/>
            </w:pPr>
            <w:r w:rsidRPr="00263730">
              <w:rPr>
                <w:b/>
              </w:rPr>
              <w:t>If the beneficiary’s mailing address is…</w:t>
            </w:r>
          </w:p>
        </w:tc>
        <w:tc>
          <w:tcPr>
            <w:tcW w:w="2983" w:type="pct"/>
            <w:gridSpan w:val="4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343126A" w14:textId="77777777" w:rsidR="00F518E2" w:rsidRPr="00263730" w:rsidRDefault="00F518E2" w:rsidP="00BF4D59">
            <w:pPr>
              <w:spacing w:before="120" w:after="120"/>
              <w:jc w:val="center"/>
            </w:pPr>
            <w:r w:rsidRPr="00263730">
              <w:rPr>
                <w:b/>
              </w:rPr>
              <w:t>Then…</w:t>
            </w:r>
          </w:p>
        </w:tc>
      </w:tr>
      <w:tr w:rsidR="004850D0" w:rsidRPr="00263730" w14:paraId="7345F195" w14:textId="77777777" w:rsidTr="00C064A5">
        <w:trPr>
          <w:trHeight w:val="90"/>
        </w:trPr>
        <w:tc>
          <w:tcPr>
            <w:tcW w:w="231" w:type="pct"/>
            <w:vMerge/>
          </w:tcPr>
          <w:p w14:paraId="554F7096" w14:textId="77777777" w:rsidR="00F518E2" w:rsidRPr="00263730" w:rsidRDefault="00F518E2" w:rsidP="00447FE4">
            <w:pPr>
              <w:ind w:left="360"/>
              <w:jc w:val="center"/>
              <w:rPr>
                <w:b/>
                <w:color w:val="000000"/>
                <w:szCs w:val="17"/>
              </w:rPr>
            </w:pPr>
          </w:p>
        </w:tc>
        <w:tc>
          <w:tcPr>
            <w:tcW w:w="1109" w:type="pct"/>
            <w:gridSpan w:val="3"/>
            <w:vMerge/>
          </w:tcPr>
          <w:p w14:paraId="639F1D48" w14:textId="77777777" w:rsidR="00F518E2" w:rsidRPr="00263730" w:rsidRDefault="00F518E2" w:rsidP="00224C22">
            <w:pPr>
              <w:rPr>
                <w:b/>
              </w:rPr>
            </w:pPr>
          </w:p>
        </w:tc>
        <w:tc>
          <w:tcPr>
            <w:tcW w:w="677" w:type="pct"/>
            <w:tcBorders>
              <w:bottom w:val="single" w:sz="4" w:space="0" w:color="auto"/>
            </w:tcBorders>
          </w:tcPr>
          <w:p w14:paraId="6A33377C" w14:textId="77777777" w:rsidR="00F518E2" w:rsidRPr="00263730" w:rsidRDefault="00F518E2" w:rsidP="00983AD1">
            <w:pPr>
              <w:spacing w:before="120" w:after="120"/>
            </w:pPr>
            <w:r w:rsidRPr="00263730">
              <w:t>Correct</w:t>
            </w:r>
          </w:p>
        </w:tc>
        <w:tc>
          <w:tcPr>
            <w:tcW w:w="2983" w:type="pct"/>
            <w:gridSpan w:val="4"/>
            <w:tcBorders>
              <w:bottom w:val="single" w:sz="4" w:space="0" w:color="auto"/>
            </w:tcBorders>
          </w:tcPr>
          <w:p w14:paraId="49E47234" w14:textId="79CD7B56" w:rsidR="00190E9E" w:rsidRPr="00263730" w:rsidRDefault="002570A8" w:rsidP="00983AD1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2A4F287A" wp14:editId="077A4C4B">
                  <wp:extent cx="236220" cy="2057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50D0">
              <w:t xml:space="preserve"> </w:t>
            </w:r>
            <w:r w:rsidR="00190E9E" w:rsidRPr="00263730">
              <w:t>The plan is in the process of mailing invoices.</w:t>
            </w:r>
          </w:p>
          <w:p w14:paraId="5BFE0CC8" w14:textId="67AF82F2" w:rsidR="00190E9E" w:rsidRPr="00263730" w:rsidRDefault="002570A8" w:rsidP="00983AD1">
            <w:pPr>
              <w:spacing w:before="120" w:after="120"/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9D0ACC8" wp14:editId="794503CB">
                  <wp:extent cx="373380" cy="2819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0E9E" w:rsidRPr="00263730">
              <w:rPr>
                <w:b/>
              </w:rPr>
              <w:t>For recently enrolled beneficiaries</w:t>
            </w:r>
            <w:r w:rsidR="004D40B4">
              <w:t>, (based on effective date),</w:t>
            </w:r>
            <w:r w:rsidR="004850D0">
              <w:t xml:space="preserve"> </w:t>
            </w:r>
            <w:r>
              <w:rPr>
                <w:noProof/>
              </w:rPr>
              <w:drawing>
                <wp:inline distT="0" distB="0" distL="0" distR="0" wp14:anchorId="1581540B" wp14:editId="73D1BE8E">
                  <wp:extent cx="236220" cy="2057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50D0">
              <w:t xml:space="preserve">  </w:t>
            </w:r>
            <w:r w:rsidR="00190E9E" w:rsidRPr="00263730">
              <w:t xml:space="preserve">It can take 1-2 months before your first invoice is sent. No payment is due until you receive an </w:t>
            </w:r>
            <w:r w:rsidR="00AF2514" w:rsidRPr="00263730">
              <w:t>invoice,</w:t>
            </w:r>
            <w:r w:rsidR="00190E9E" w:rsidRPr="00263730">
              <w:t xml:space="preserve"> and your benefits will not be affected.</w:t>
            </w:r>
          </w:p>
          <w:p w14:paraId="3C3D30F8" w14:textId="77777777" w:rsidR="00190E9E" w:rsidRPr="00263730" w:rsidRDefault="00190E9E" w:rsidP="00983AD1">
            <w:pPr>
              <w:spacing w:before="120" w:after="120"/>
            </w:pPr>
          </w:p>
          <w:p w14:paraId="128C6B8B" w14:textId="2DF616D5" w:rsidR="00190E9E" w:rsidRPr="00983AD1" w:rsidRDefault="00190E9E" w:rsidP="00983AD1">
            <w:pPr>
              <w:spacing w:before="120" w:after="120"/>
              <w:rPr>
                <w:color w:val="000000" w:themeColor="text1"/>
              </w:rPr>
            </w:pPr>
            <w:r w:rsidRPr="00983AD1">
              <w:rPr>
                <w:b/>
                <w:color w:val="000000" w:themeColor="text1"/>
              </w:rPr>
              <w:t>Reminder</w:t>
            </w:r>
            <w:r w:rsidRPr="00983AD1">
              <w:rPr>
                <w:b/>
                <w:bCs/>
                <w:color w:val="000000" w:themeColor="text1"/>
              </w:rPr>
              <w:t>:</w:t>
            </w:r>
            <w:r w:rsidRPr="00983AD1">
              <w:rPr>
                <w:color w:val="000000" w:themeColor="text1"/>
              </w:rPr>
              <w:t xml:space="preserve"> </w:t>
            </w:r>
            <w:r w:rsidR="001F5873" w:rsidRPr="00983AD1">
              <w:rPr>
                <w:color w:val="000000" w:themeColor="text1"/>
              </w:rPr>
              <w:t xml:space="preserve"> </w:t>
            </w:r>
            <w:r w:rsidRPr="00983AD1">
              <w:rPr>
                <w:color w:val="000000" w:themeColor="text1"/>
              </w:rPr>
              <w:t xml:space="preserve">Do </w:t>
            </w:r>
            <w:r w:rsidRPr="00983AD1">
              <w:rPr>
                <w:b/>
                <w:color w:val="000000" w:themeColor="text1"/>
              </w:rPr>
              <w:t>NOT</w:t>
            </w:r>
            <w:r w:rsidRPr="00983AD1">
              <w:rPr>
                <w:color w:val="000000" w:themeColor="text1"/>
              </w:rPr>
              <w:t xml:space="preserve"> send RM task requests for invoices on </w:t>
            </w:r>
            <w:r w:rsidRPr="00983AD1">
              <w:rPr>
                <w:b/>
                <w:color w:val="000000" w:themeColor="text1"/>
              </w:rPr>
              <w:t>future dates</w:t>
            </w:r>
            <w:r w:rsidRPr="00983AD1">
              <w:rPr>
                <w:color w:val="000000" w:themeColor="text1"/>
              </w:rPr>
              <w:t xml:space="preserve"> or when it is known the beneficiary’s account has </w:t>
            </w:r>
            <w:r w:rsidRPr="00983AD1">
              <w:rPr>
                <w:b/>
                <w:color w:val="000000" w:themeColor="text1"/>
              </w:rPr>
              <w:t>not yet been invoiced</w:t>
            </w:r>
            <w:r w:rsidRPr="00983AD1">
              <w:rPr>
                <w:color w:val="000000" w:themeColor="text1"/>
              </w:rPr>
              <w:t xml:space="preserve"> due to recent eligibility change or enrollment with the plan.</w:t>
            </w:r>
          </w:p>
          <w:p w14:paraId="300677FB" w14:textId="77777777" w:rsidR="00EB6C94" w:rsidRPr="00263730" w:rsidRDefault="00EB6C94" w:rsidP="00983AD1">
            <w:pPr>
              <w:spacing w:before="120" w:after="120"/>
              <w:rPr>
                <w:color w:val="333333"/>
              </w:rPr>
            </w:pPr>
          </w:p>
          <w:p w14:paraId="0335B2C7" w14:textId="123B712B" w:rsidR="00EB6C94" w:rsidRPr="00263730" w:rsidRDefault="00EB6C94" w:rsidP="00983AD1">
            <w:pPr>
              <w:spacing w:before="120" w:after="120"/>
              <w:rPr>
                <w:color w:val="333333"/>
              </w:rPr>
            </w:pPr>
            <w:r w:rsidRPr="00983AD1">
              <w:rPr>
                <w:b/>
                <w:color w:val="000000" w:themeColor="text1"/>
              </w:rPr>
              <w:t>CCR Process Note:</w:t>
            </w:r>
            <w:r w:rsidRPr="00983AD1">
              <w:rPr>
                <w:color w:val="000000" w:themeColor="text1"/>
              </w:rPr>
              <w:t xml:space="preserve"> </w:t>
            </w:r>
            <w:r w:rsidR="001F5873" w:rsidRPr="00983AD1">
              <w:rPr>
                <w:color w:val="000000" w:themeColor="text1"/>
              </w:rPr>
              <w:t xml:space="preserve"> </w:t>
            </w:r>
            <w:r w:rsidRPr="00983AD1">
              <w:rPr>
                <w:color w:val="000000" w:themeColor="text1"/>
              </w:rPr>
              <w:t xml:space="preserve">Refer to </w:t>
            </w:r>
            <w:hyperlink r:id="rId18" w:anchor="!/view?docid=b977a57d-4c10-4099-bf14-907d3cc2472c" w:history="1">
              <w:r w:rsidR="0053171D">
                <w:rPr>
                  <w:rStyle w:val="Hyperlink"/>
                </w:rPr>
                <w:t xml:space="preserve">MED D - Blue MedicareRx (NEJE) </w:t>
              </w:r>
              <w:r w:rsidR="0053171D">
                <w:rPr>
                  <w:rStyle w:val="Hyperlink"/>
                </w:rPr>
                <w:t>-</w:t>
              </w:r>
              <w:r w:rsidR="0053171D">
                <w:rPr>
                  <w:rStyle w:val="Hyperlink"/>
                </w:rPr>
                <w:t xml:space="preserve"> New Enrollee Invoice Grid Job Aid (029499)</w:t>
              </w:r>
            </w:hyperlink>
            <w:r w:rsidRPr="00263730">
              <w:rPr>
                <w:color w:val="333333"/>
              </w:rPr>
              <w:t>.</w:t>
            </w:r>
          </w:p>
          <w:p w14:paraId="3E18208F" w14:textId="77777777" w:rsidR="00190E9E" w:rsidRPr="00263730" w:rsidRDefault="00190E9E" w:rsidP="00983AD1">
            <w:pPr>
              <w:spacing w:before="120" w:after="120"/>
            </w:pPr>
          </w:p>
          <w:p w14:paraId="3EA5E47F" w14:textId="6F100336" w:rsidR="00F518E2" w:rsidRDefault="00A152C2" w:rsidP="00983AD1">
            <w:pPr>
              <w:spacing w:before="120" w:after="120"/>
              <w:rPr>
                <w:color w:val="333333"/>
              </w:rPr>
            </w:pPr>
            <w:r>
              <w:t>Skip</w:t>
            </w:r>
            <w:r w:rsidR="00190E9E" w:rsidRPr="00263730">
              <w:t xml:space="preserve"> to</w:t>
            </w:r>
            <w:r w:rsidR="00190E9E" w:rsidRPr="00263730">
              <w:rPr>
                <w:color w:val="333333"/>
              </w:rPr>
              <w:t xml:space="preserve"> </w:t>
            </w:r>
            <w:hyperlink w:anchor="Step7" w:history="1">
              <w:r w:rsidR="00585BA9" w:rsidRPr="00620E7F">
                <w:rPr>
                  <w:rStyle w:val="Hyperlink"/>
                </w:rPr>
                <w:t>Step 7</w:t>
              </w:r>
            </w:hyperlink>
            <w:r w:rsidR="00190E9E" w:rsidRPr="00263730">
              <w:rPr>
                <w:color w:val="333333"/>
              </w:rPr>
              <w:t>.</w:t>
            </w:r>
          </w:p>
          <w:p w14:paraId="7D3B9EBF" w14:textId="77777777" w:rsidR="007B2D61" w:rsidRPr="00263730" w:rsidRDefault="007B2D61" w:rsidP="00983AD1">
            <w:pPr>
              <w:spacing w:before="120" w:after="120"/>
            </w:pPr>
          </w:p>
        </w:tc>
      </w:tr>
      <w:tr w:rsidR="004850D0" w:rsidRPr="00263730" w14:paraId="1420FBEE" w14:textId="77777777" w:rsidTr="00C064A5">
        <w:trPr>
          <w:trHeight w:val="90"/>
        </w:trPr>
        <w:tc>
          <w:tcPr>
            <w:tcW w:w="231" w:type="pct"/>
            <w:vMerge/>
          </w:tcPr>
          <w:p w14:paraId="5D51C60E" w14:textId="77777777" w:rsidR="00F518E2" w:rsidRPr="00263730" w:rsidRDefault="00F518E2" w:rsidP="00447FE4">
            <w:pPr>
              <w:ind w:left="360"/>
              <w:jc w:val="center"/>
              <w:rPr>
                <w:b/>
                <w:color w:val="000000"/>
                <w:szCs w:val="17"/>
              </w:rPr>
            </w:pPr>
          </w:p>
        </w:tc>
        <w:tc>
          <w:tcPr>
            <w:tcW w:w="1109" w:type="pct"/>
            <w:gridSpan w:val="3"/>
            <w:vMerge/>
            <w:tcBorders>
              <w:bottom w:val="single" w:sz="4" w:space="0" w:color="auto"/>
            </w:tcBorders>
          </w:tcPr>
          <w:p w14:paraId="2527FAB4" w14:textId="77777777" w:rsidR="00F518E2" w:rsidRPr="00263730" w:rsidRDefault="00F518E2" w:rsidP="00224C22">
            <w:pPr>
              <w:rPr>
                <w:b/>
              </w:rPr>
            </w:pPr>
          </w:p>
        </w:tc>
        <w:tc>
          <w:tcPr>
            <w:tcW w:w="677" w:type="pct"/>
            <w:tcBorders>
              <w:bottom w:val="single" w:sz="4" w:space="0" w:color="auto"/>
            </w:tcBorders>
          </w:tcPr>
          <w:p w14:paraId="09C98949" w14:textId="77777777" w:rsidR="00F518E2" w:rsidRPr="00263730" w:rsidRDefault="00F518E2" w:rsidP="00983AD1">
            <w:pPr>
              <w:spacing w:before="120" w:after="120"/>
            </w:pPr>
            <w:r w:rsidRPr="00263730">
              <w:rPr>
                <w:b/>
              </w:rPr>
              <w:t>NOT</w:t>
            </w:r>
            <w:r w:rsidRPr="00263730">
              <w:t xml:space="preserve"> correct in </w:t>
            </w:r>
            <w:r w:rsidRPr="00263730">
              <w:rPr>
                <w:b/>
              </w:rPr>
              <w:t>PeopleSafe</w:t>
            </w:r>
            <w:r w:rsidRPr="00263730">
              <w:t xml:space="preserve"> or on the invoice</w:t>
            </w:r>
          </w:p>
        </w:tc>
        <w:tc>
          <w:tcPr>
            <w:tcW w:w="2983" w:type="pct"/>
            <w:gridSpan w:val="4"/>
            <w:tcBorders>
              <w:bottom w:val="single" w:sz="4" w:space="0" w:color="auto"/>
            </w:tcBorders>
          </w:tcPr>
          <w:p w14:paraId="13A46A59" w14:textId="26247CC1" w:rsidR="003E7481" w:rsidRPr="00EC311F" w:rsidRDefault="00190E9E" w:rsidP="00983AD1">
            <w:pPr>
              <w:pStyle w:val="NormalWeb"/>
              <w:spacing w:before="120" w:beforeAutospacing="0" w:after="120" w:afterAutospacing="0"/>
              <w:rPr>
                <w:bCs/>
              </w:rPr>
            </w:pPr>
            <w:r w:rsidRPr="00983AD1">
              <w:rPr>
                <w:color w:val="000000" w:themeColor="text1"/>
              </w:rPr>
              <w:t xml:space="preserve">Update the beneficiary’s mailing address on the </w:t>
            </w:r>
            <w:r w:rsidRPr="00983AD1">
              <w:rPr>
                <w:b/>
                <w:color w:val="000000" w:themeColor="text1"/>
              </w:rPr>
              <w:t>Medicare D Inquiry</w:t>
            </w:r>
            <w:r w:rsidRPr="00983AD1">
              <w:rPr>
                <w:color w:val="000000" w:themeColor="text1"/>
              </w:rPr>
              <w:t xml:space="preserve"> tab</w:t>
            </w:r>
            <w:r w:rsidR="00C44A5A" w:rsidRPr="00983AD1">
              <w:rPr>
                <w:color w:val="000000" w:themeColor="text1"/>
              </w:rPr>
              <w:t xml:space="preserve"> and the </w:t>
            </w:r>
            <w:r w:rsidR="00C44A5A" w:rsidRPr="00983AD1">
              <w:rPr>
                <w:b/>
                <w:color w:val="000000" w:themeColor="text1"/>
              </w:rPr>
              <w:t xml:space="preserve">Participant </w:t>
            </w:r>
            <w:r w:rsidR="00C44A5A" w:rsidRPr="00983AD1">
              <w:rPr>
                <w:color w:val="000000" w:themeColor="text1"/>
              </w:rPr>
              <w:t>tab</w:t>
            </w:r>
            <w:r w:rsidRPr="00983AD1">
              <w:rPr>
                <w:color w:val="000000" w:themeColor="text1"/>
              </w:rPr>
              <w:t xml:space="preserve">. </w:t>
            </w:r>
            <w:r w:rsidR="003E7481" w:rsidRPr="00983AD1">
              <w:rPr>
                <w:rFonts w:cs="Arial"/>
                <w:bCs/>
                <w:color w:val="000000" w:themeColor="text1"/>
              </w:rPr>
              <w:t>To updat</w:t>
            </w:r>
            <w:r w:rsidR="00EC311F" w:rsidRPr="00983AD1">
              <w:rPr>
                <w:rFonts w:cs="Arial"/>
                <w:bCs/>
                <w:color w:val="000000" w:themeColor="text1"/>
              </w:rPr>
              <w:t xml:space="preserve">e contact information, refer to </w:t>
            </w:r>
            <w:hyperlink r:id="rId19" w:anchor="!/view?docid=0ba6dea9-4b34-4351-b06a-ec81046f6c0f" w:history="1">
              <w:r w:rsidR="0053171D">
                <w:rPr>
                  <w:rStyle w:val="Hyperlink"/>
                  <w:rFonts w:cs="Arial"/>
                  <w:bCs/>
                </w:rPr>
                <w:t>MED D - Address Changes and Out of Area (OOA) (030149)</w:t>
              </w:r>
            </w:hyperlink>
            <w:r w:rsidR="00D6294E" w:rsidRPr="00D6294E">
              <w:rPr>
                <w:rStyle w:val="Hyperlink"/>
                <w:rFonts w:cs="Arial"/>
                <w:bCs/>
                <w:u w:val="none"/>
              </w:rPr>
              <w:t>.</w:t>
            </w:r>
          </w:p>
          <w:p w14:paraId="25908DFC" w14:textId="77777777" w:rsidR="00190E9E" w:rsidRPr="00263730" w:rsidRDefault="00190E9E" w:rsidP="00983AD1">
            <w:pPr>
              <w:spacing w:before="120" w:after="120"/>
            </w:pPr>
          </w:p>
          <w:p w14:paraId="35A3B21F" w14:textId="0D21832A" w:rsidR="00190E9E" w:rsidRPr="00263730" w:rsidRDefault="002570A8" w:rsidP="00983AD1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D81E63E" wp14:editId="25F3982B">
                  <wp:extent cx="236220" cy="2057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50D0">
              <w:t xml:space="preserve"> </w:t>
            </w:r>
            <w:r w:rsidR="00190E9E" w:rsidRPr="00263730">
              <w:t>Your mailing address has been corrected so you should receive future invoices.</w:t>
            </w:r>
          </w:p>
          <w:p w14:paraId="63F5243B" w14:textId="77777777" w:rsidR="00F518E2" w:rsidRPr="00983AD1" w:rsidRDefault="00F518E2" w:rsidP="00983AD1">
            <w:pPr>
              <w:spacing w:before="120" w:after="120"/>
              <w:ind w:left="1080"/>
              <w:rPr>
                <w:color w:val="000000" w:themeColor="text1"/>
              </w:rPr>
            </w:pPr>
          </w:p>
          <w:p w14:paraId="4E7BC486" w14:textId="209B7CC7" w:rsidR="00F518E2" w:rsidRPr="00983AD1" w:rsidRDefault="00F518E2" w:rsidP="00983AD1">
            <w:pPr>
              <w:spacing w:before="120" w:after="120"/>
              <w:rPr>
                <w:color w:val="000000" w:themeColor="text1"/>
              </w:rPr>
            </w:pPr>
            <w:r w:rsidRPr="00983AD1">
              <w:rPr>
                <w:color w:val="000000" w:themeColor="text1"/>
              </w:rPr>
              <w:t xml:space="preserve">Proceed to </w:t>
            </w:r>
            <w:hyperlink w:anchor="step4" w:history="1">
              <w:r w:rsidRPr="000C6A63">
                <w:rPr>
                  <w:rStyle w:val="Hyperlink"/>
                  <w:bCs/>
                </w:rPr>
                <w:t xml:space="preserve">Step </w:t>
              </w:r>
              <w:r w:rsidR="00585BA9" w:rsidRPr="000C6A63">
                <w:rPr>
                  <w:rStyle w:val="Hyperlink"/>
                  <w:bCs/>
                </w:rPr>
                <w:t>4</w:t>
              </w:r>
            </w:hyperlink>
            <w:r w:rsidRPr="00983AD1">
              <w:rPr>
                <w:color w:val="000000" w:themeColor="text1"/>
              </w:rPr>
              <w:t>.</w:t>
            </w:r>
          </w:p>
          <w:p w14:paraId="7D2F2164" w14:textId="77777777" w:rsidR="007B2D61" w:rsidRPr="00263730" w:rsidRDefault="007B2D61" w:rsidP="00983AD1">
            <w:pPr>
              <w:spacing w:before="120" w:after="120"/>
            </w:pPr>
          </w:p>
        </w:tc>
      </w:tr>
      <w:tr w:rsidR="0059694F" w:rsidRPr="00263730" w14:paraId="30C1CB67" w14:textId="77777777" w:rsidTr="00C064A5">
        <w:trPr>
          <w:trHeight w:val="54"/>
        </w:trPr>
        <w:tc>
          <w:tcPr>
            <w:tcW w:w="231" w:type="pct"/>
          </w:tcPr>
          <w:p w14:paraId="506DA404" w14:textId="77777777" w:rsidR="00D445AF" w:rsidRPr="00263730" w:rsidRDefault="00585BA9" w:rsidP="000C6A63">
            <w:pPr>
              <w:spacing w:before="120" w:after="120"/>
              <w:jc w:val="center"/>
              <w:rPr>
                <w:b/>
                <w:color w:val="000000"/>
                <w:szCs w:val="17"/>
              </w:rPr>
            </w:pPr>
            <w:bookmarkStart w:id="23" w:name="step4"/>
            <w:r>
              <w:rPr>
                <w:b/>
                <w:color w:val="000000"/>
                <w:szCs w:val="17"/>
              </w:rPr>
              <w:t>4</w:t>
            </w:r>
            <w:bookmarkEnd w:id="23"/>
          </w:p>
        </w:tc>
        <w:tc>
          <w:tcPr>
            <w:tcW w:w="4769" w:type="pct"/>
            <w:gridSpan w:val="8"/>
            <w:tcBorders>
              <w:bottom w:val="single" w:sz="4" w:space="0" w:color="auto"/>
            </w:tcBorders>
          </w:tcPr>
          <w:p w14:paraId="1939FD08" w14:textId="77777777" w:rsidR="00A018CE" w:rsidRPr="00DD0A45" w:rsidRDefault="00A018CE" w:rsidP="000C6A63">
            <w:pPr>
              <w:spacing w:before="120" w:after="120"/>
              <w:rPr>
                <w:color w:val="000000" w:themeColor="text1"/>
              </w:rPr>
            </w:pPr>
            <w:r w:rsidRPr="00DD0A45">
              <w:rPr>
                <w:color w:val="000000" w:themeColor="text1"/>
              </w:rPr>
              <w:t xml:space="preserve">Send the following </w:t>
            </w:r>
            <w:r w:rsidRPr="000C6A63">
              <w:rPr>
                <w:b/>
                <w:bCs/>
                <w:color w:val="000000" w:themeColor="text1"/>
              </w:rPr>
              <w:t>RM Task:</w:t>
            </w:r>
          </w:p>
          <w:p w14:paraId="60ACCBA2" w14:textId="77777777" w:rsidR="00A018CE" w:rsidRPr="00DD0A45" w:rsidRDefault="00A018CE" w:rsidP="000C6A63">
            <w:pPr>
              <w:spacing w:before="120" w:after="120"/>
              <w:rPr>
                <w:color w:val="000000" w:themeColor="text1"/>
              </w:rPr>
            </w:pPr>
          </w:p>
          <w:p w14:paraId="600CFABD" w14:textId="77777777" w:rsidR="00A018CE" w:rsidRPr="00DD0A45" w:rsidRDefault="00A018CE" w:rsidP="000C6A63">
            <w:pPr>
              <w:spacing w:before="120" w:after="120"/>
              <w:ind w:left="720"/>
              <w:rPr>
                <w:rFonts w:cs="Arial"/>
                <w:color w:val="000000" w:themeColor="text1"/>
              </w:rPr>
            </w:pPr>
            <w:r w:rsidRPr="00DD0A45">
              <w:rPr>
                <w:rFonts w:cs="Arial"/>
                <w:b/>
                <w:color w:val="000000" w:themeColor="text1"/>
              </w:rPr>
              <w:t>Task Category:</w:t>
            </w:r>
            <w:r w:rsidRPr="00DD0A45">
              <w:rPr>
                <w:rFonts w:cs="Arial"/>
                <w:color w:val="000000" w:themeColor="text1"/>
              </w:rPr>
              <w:t xml:space="preserve">  Billing/Payment</w:t>
            </w:r>
          </w:p>
          <w:p w14:paraId="6CFC0C49" w14:textId="77777777" w:rsidR="00A018CE" w:rsidRPr="00DD0A45" w:rsidRDefault="00A018CE" w:rsidP="000C6A63">
            <w:pPr>
              <w:spacing w:before="120" w:after="120"/>
              <w:ind w:left="720"/>
              <w:rPr>
                <w:rFonts w:cs="Arial"/>
                <w:color w:val="000000" w:themeColor="text1"/>
              </w:rPr>
            </w:pPr>
            <w:r w:rsidRPr="00DD0A45">
              <w:rPr>
                <w:rFonts w:cs="Arial"/>
                <w:b/>
                <w:color w:val="000000" w:themeColor="text1"/>
              </w:rPr>
              <w:t xml:space="preserve">Task Type:  </w:t>
            </w:r>
            <w:r w:rsidRPr="00DD0A45">
              <w:rPr>
                <w:rFonts w:cs="Arial"/>
                <w:color w:val="000000" w:themeColor="text1"/>
              </w:rPr>
              <w:t>Premium Billing Inquiry Medicare D</w:t>
            </w:r>
          </w:p>
          <w:p w14:paraId="1C702E61" w14:textId="77777777" w:rsidR="00A018CE" w:rsidRPr="00DD0A45" w:rsidRDefault="00A018CE" w:rsidP="000C6A63">
            <w:pPr>
              <w:spacing w:before="120" w:after="120"/>
              <w:ind w:left="720"/>
              <w:rPr>
                <w:rFonts w:cs="Arial"/>
                <w:color w:val="000000" w:themeColor="text1"/>
              </w:rPr>
            </w:pPr>
            <w:r w:rsidRPr="00DD0A45">
              <w:rPr>
                <w:rFonts w:cs="Arial"/>
                <w:b/>
                <w:color w:val="000000" w:themeColor="text1"/>
              </w:rPr>
              <w:t>Queue:</w:t>
            </w:r>
            <w:r w:rsidRPr="00DD0A45">
              <w:rPr>
                <w:rFonts w:cs="Arial"/>
                <w:color w:val="000000" w:themeColor="text1"/>
              </w:rPr>
              <w:t xml:space="preserve">  Finance - Scottsdale Premium Billing</w:t>
            </w:r>
          </w:p>
          <w:p w14:paraId="16AFFB69" w14:textId="77777777" w:rsidR="00A018CE" w:rsidRPr="00DD0A45" w:rsidRDefault="00A018CE" w:rsidP="000C6A63">
            <w:pPr>
              <w:spacing w:before="120" w:after="120"/>
              <w:ind w:left="720"/>
              <w:rPr>
                <w:rFonts w:eastAsia="Calibri" w:cs="Verdana,Bold"/>
                <w:b/>
                <w:bCs/>
                <w:color w:val="000000" w:themeColor="text1"/>
              </w:rPr>
            </w:pPr>
            <w:r w:rsidRPr="00DD0A45">
              <w:rPr>
                <w:rFonts w:eastAsia="Calibri" w:cs="Verdana,Bold"/>
                <w:b/>
                <w:bCs/>
                <w:color w:val="000000" w:themeColor="text1"/>
              </w:rPr>
              <w:t>Reason For Dispute:</w:t>
            </w:r>
            <w:r w:rsidRPr="00DD0A45">
              <w:rPr>
                <w:rFonts w:eastAsia="Calibri" w:cs="Verdana,Bold"/>
                <w:bCs/>
                <w:color w:val="000000" w:themeColor="text1"/>
              </w:rPr>
              <w:t xml:space="preserve">  STATEMENT REQUEST</w:t>
            </w:r>
          </w:p>
          <w:p w14:paraId="784C9926" w14:textId="77777777" w:rsidR="00A018CE" w:rsidRPr="00DD0A45" w:rsidRDefault="00A018CE" w:rsidP="000C6A63">
            <w:pPr>
              <w:spacing w:before="120" w:after="120"/>
              <w:ind w:left="720"/>
              <w:rPr>
                <w:rFonts w:eastAsia="Calibri" w:cs="Verdana"/>
                <w:color w:val="000000" w:themeColor="text1"/>
              </w:rPr>
            </w:pPr>
            <w:r w:rsidRPr="00DD0A45">
              <w:rPr>
                <w:rFonts w:eastAsia="Calibri" w:cs="Verdana,Bold"/>
                <w:b/>
                <w:bCs/>
                <w:color w:val="000000" w:themeColor="text1"/>
              </w:rPr>
              <w:t xml:space="preserve">Task Notes:  </w:t>
            </w:r>
            <w:r w:rsidRPr="000C6A63">
              <w:rPr>
                <w:rFonts w:eastAsia="Calibri" w:cs="Verdana,Bold"/>
                <w:b/>
                <w:color w:val="000000" w:themeColor="text1"/>
              </w:rPr>
              <w:t>Document the following:</w:t>
            </w:r>
            <w:r w:rsidRPr="00DD0A45">
              <w:rPr>
                <w:rFonts w:eastAsia="Calibri" w:cs="Verdana,Bold"/>
                <w:bCs/>
                <w:color w:val="000000" w:themeColor="text1"/>
              </w:rPr>
              <w:t xml:space="preserve"> </w:t>
            </w:r>
          </w:p>
          <w:p w14:paraId="2D9C34E0" w14:textId="77777777" w:rsidR="00A018CE" w:rsidRPr="00DD0A45" w:rsidRDefault="00AF2514" w:rsidP="000C6A63">
            <w:pPr>
              <w:spacing w:before="120" w:after="120"/>
              <w:ind w:left="1440"/>
              <w:rPr>
                <w:i/>
                <w:color w:val="000000" w:themeColor="text1"/>
              </w:rPr>
            </w:pPr>
            <w:r w:rsidRPr="00DD0A45">
              <w:rPr>
                <w:rFonts w:eastAsia="Calibri" w:cs="Verdana,Bold"/>
                <w:b/>
                <w:bCs/>
                <w:color w:val="000000" w:themeColor="text1"/>
              </w:rPr>
              <w:t>“</w:t>
            </w:r>
            <w:r w:rsidR="00A018CE" w:rsidRPr="00DD0A45">
              <w:rPr>
                <w:rFonts w:eastAsia="Calibri" w:cs="Verdana,Bold"/>
                <w:b/>
                <w:bCs/>
                <w:color w:val="000000" w:themeColor="text1"/>
              </w:rPr>
              <w:t>AST017</w:t>
            </w:r>
            <w:r w:rsidR="00A018CE" w:rsidRPr="00DD0A45">
              <w:rPr>
                <w:rFonts w:eastAsia="Calibri" w:cs="Verdana,Bold"/>
                <w:bCs/>
                <w:color w:val="000000" w:themeColor="text1"/>
              </w:rPr>
              <w:t>, Beneficiary requests statement for &lt;</w:t>
            </w:r>
            <w:r w:rsidR="00A018CE" w:rsidRPr="00DD0A45">
              <w:rPr>
                <w:rFonts w:eastAsia="Calibri" w:cs="Verdana,Bold"/>
                <w:color w:val="000000" w:themeColor="text1"/>
              </w:rPr>
              <w:t>list reason(s), detail exactly</w:t>
            </w:r>
            <w:r w:rsidR="00A018CE" w:rsidRPr="00DD0A45">
              <w:rPr>
                <w:rFonts w:eastAsia="Calibri" w:cs="Verdana,Bold"/>
                <w:b/>
                <w:bCs/>
                <w:color w:val="000000" w:themeColor="text1"/>
              </w:rPr>
              <w:t xml:space="preserve"> </w:t>
            </w:r>
            <w:r w:rsidR="00A018CE" w:rsidRPr="00DD0A45">
              <w:rPr>
                <w:rFonts w:eastAsia="Calibri" w:cs="Verdana,Bold"/>
                <w:bCs/>
                <w:color w:val="000000" w:themeColor="text1"/>
              </w:rPr>
              <w:t>what the beneficiary is disputing&gt;.</w:t>
            </w:r>
            <w:r w:rsidRPr="00DD0A45">
              <w:rPr>
                <w:rFonts w:eastAsia="Calibri" w:cs="Verdana,Bold"/>
                <w:bCs/>
                <w:color w:val="000000" w:themeColor="text1"/>
              </w:rPr>
              <w:t>”</w:t>
            </w:r>
          </w:p>
          <w:p w14:paraId="5CA548C5" w14:textId="77777777" w:rsidR="00A018CE" w:rsidRDefault="00A018CE" w:rsidP="000C6A63">
            <w:pPr>
              <w:spacing w:before="120" w:after="120"/>
            </w:pPr>
          </w:p>
          <w:p w14:paraId="4BE58DC6" w14:textId="0E5DE266" w:rsidR="00A018CE" w:rsidRDefault="00A018CE" w:rsidP="000C6A63">
            <w:pPr>
              <w:spacing w:before="120" w:after="120"/>
            </w:pPr>
            <w:r>
              <w:rPr>
                <w:b/>
              </w:rPr>
              <w:t xml:space="preserve">Reminder:  </w:t>
            </w:r>
            <w:r>
              <w:t>O</w:t>
            </w:r>
            <w:r w:rsidR="00000D61">
              <w:t>nly</w:t>
            </w:r>
            <w:r>
              <w:t xml:space="preserve"> a Statement of Premiums can be generated, refer to </w:t>
            </w:r>
            <w:hyperlink r:id="rId20" w:anchor="!/view?docid=7049837e-d636-430e-b990-ae0706bd09e9" w:history="1">
              <w:r w:rsidR="003261BD">
                <w:rPr>
                  <w:rStyle w:val="Hyperlink"/>
                  <w:bCs/>
                </w:rPr>
                <w:t>Financi</w:t>
              </w:r>
              <w:r w:rsidR="003261BD">
                <w:rPr>
                  <w:rStyle w:val="Hyperlink"/>
                  <w:bCs/>
                </w:rPr>
                <w:t>a</w:t>
              </w:r>
              <w:r w:rsidR="003261BD">
                <w:rPr>
                  <w:rStyle w:val="Hyperlink"/>
                  <w:bCs/>
                </w:rPr>
                <w:t>l Statement of Cost (SOC) (043264)</w:t>
              </w:r>
            </w:hyperlink>
            <w:r>
              <w:t xml:space="preserve"> for medication statements.</w:t>
            </w:r>
          </w:p>
          <w:p w14:paraId="407CC776" w14:textId="77777777" w:rsidR="00000D61" w:rsidRDefault="00000D61" w:rsidP="000C6A63">
            <w:pPr>
              <w:spacing w:before="120" w:after="120"/>
            </w:pPr>
          </w:p>
          <w:p w14:paraId="0DFCCE3D" w14:textId="3EBE10B3" w:rsidR="00000D61" w:rsidRDefault="00000D61" w:rsidP="000C6A63">
            <w:pPr>
              <w:spacing w:before="120" w:after="120"/>
            </w:pPr>
            <w:r>
              <w:rPr>
                <w:b/>
              </w:rPr>
              <w:t>Note:</w:t>
            </w:r>
            <w:r>
              <w:t xml:space="preserve"> </w:t>
            </w:r>
            <w:r w:rsidR="001F5873">
              <w:t xml:space="preserve"> </w:t>
            </w:r>
            <w:r>
              <w:t xml:space="preserve">Statements are </w:t>
            </w:r>
            <w:r>
              <w:rPr>
                <w:b/>
              </w:rPr>
              <w:t>NOT</w:t>
            </w:r>
            <w:r>
              <w:t xml:space="preserve"> meant to serve as a substitute for invoices and are not automatically sent each month to beneficiaries enrolled in auto-pay options. Statements include premium billing account activity </w:t>
            </w:r>
            <w:r w:rsidR="003D46F6">
              <w:t>going back to the first month of the previous year</w:t>
            </w:r>
            <w:r w:rsidR="003D46F6" w:rsidDel="003D46F6">
              <w:t xml:space="preserve"> </w:t>
            </w:r>
            <w:r>
              <w:t xml:space="preserve">of the account </w:t>
            </w:r>
            <w:bookmarkStart w:id="24" w:name="OLE_LINK6"/>
            <w:r>
              <w:t>and cannot be produced for a specific timeframe</w:t>
            </w:r>
            <w:bookmarkEnd w:id="24"/>
            <w:r>
              <w:t>.</w:t>
            </w:r>
          </w:p>
          <w:p w14:paraId="3680C1DE" w14:textId="77777777" w:rsidR="00000D61" w:rsidRDefault="00000D61" w:rsidP="000C6A63">
            <w:pPr>
              <w:spacing w:before="120" w:after="120"/>
            </w:pPr>
          </w:p>
          <w:p w14:paraId="049A34F9" w14:textId="75554193" w:rsidR="00A018CE" w:rsidRPr="000C6A63" w:rsidRDefault="002570A8" w:rsidP="000C6A63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cs="Helvetic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B6A8D80" wp14:editId="4EC4F76F">
                  <wp:extent cx="236220" cy="20574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18CE">
              <w:t xml:space="preserve">  </w:t>
            </w:r>
            <w:r w:rsidR="00A018CE" w:rsidRPr="000C6A63">
              <w:rPr>
                <w:rFonts w:cs="Helvetica"/>
                <w:color w:val="000000" w:themeColor="text1"/>
              </w:rPr>
              <w:t xml:space="preserve">If the beneficiary requests </w:t>
            </w:r>
            <w:r w:rsidR="00000D61" w:rsidRPr="000C6A63">
              <w:rPr>
                <w:rFonts w:cs="Helvetica"/>
                <w:color w:val="000000" w:themeColor="text1"/>
              </w:rPr>
              <w:t xml:space="preserve">a statement of premiums </w:t>
            </w:r>
            <w:r w:rsidR="00A018CE" w:rsidRPr="000C6A63">
              <w:rPr>
                <w:rFonts w:cs="Helvetica"/>
                <w:color w:val="000000" w:themeColor="text1"/>
              </w:rPr>
              <w:t>to be faxed instead of mailed to them, contact a Senior/Supervisor.</w:t>
            </w:r>
          </w:p>
          <w:p w14:paraId="2AEEE756" w14:textId="77777777" w:rsidR="007B2D61" w:rsidRPr="000C6A63" w:rsidRDefault="007B2D61" w:rsidP="000C6A63">
            <w:pPr>
              <w:pStyle w:val="NormalWeb"/>
              <w:shd w:val="clear" w:color="auto" w:fill="FFFFFF"/>
              <w:spacing w:before="120" w:beforeAutospacing="0" w:after="120" w:afterAutospacing="0"/>
              <w:ind w:left="720"/>
              <w:rPr>
                <w:rFonts w:cs="Helvetica"/>
                <w:b/>
                <w:color w:val="000000" w:themeColor="text1"/>
              </w:rPr>
            </w:pPr>
          </w:p>
          <w:p w14:paraId="1D7A44AE" w14:textId="74B26734" w:rsidR="002A2FB5" w:rsidRDefault="00A018CE" w:rsidP="000C6A63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Style w:val="Hyperlink"/>
                <w:rFonts w:cs="Helvetica"/>
              </w:rPr>
            </w:pPr>
            <w:r w:rsidRPr="000C6A63">
              <w:rPr>
                <w:rFonts w:cs="Helvetica"/>
                <w:b/>
                <w:color w:val="000000" w:themeColor="text1"/>
              </w:rPr>
              <w:t xml:space="preserve">Senior Team/Supervisors/Client Support ONLY:  </w:t>
            </w:r>
            <w:r w:rsidRPr="000C6A63">
              <w:rPr>
                <w:rFonts w:cs="Helvetica"/>
                <w:color w:val="000000" w:themeColor="text1"/>
              </w:rPr>
              <w:t xml:space="preserve">Escalated requests for Premium Billing Statements may have the option to be faxed to the beneficiary. Send the premium billing escalated document inquiry </w:t>
            </w:r>
            <w:r w:rsidRPr="000C6A63">
              <w:rPr>
                <w:rFonts w:cs="Helvetica"/>
                <w:b/>
                <w:bCs/>
                <w:color w:val="000000" w:themeColor="text1"/>
              </w:rPr>
              <w:t xml:space="preserve">to this inbox:  </w:t>
            </w:r>
            <w:r w:rsidR="00707E40" w:rsidRPr="000C6A63">
              <w:rPr>
                <w:rFonts w:cs="Helvetica"/>
                <w:b/>
                <w:bCs/>
                <w:color w:val="000000" w:themeColor="text1"/>
              </w:rPr>
              <w:t xml:space="preserve"> </w:t>
            </w:r>
            <w:hyperlink r:id="rId22" w:history="1">
              <w:r w:rsidR="00AF2514" w:rsidRPr="00C4310D">
                <w:rPr>
                  <w:rStyle w:val="Hyperlink"/>
                  <w:rFonts w:cs="Helvetica"/>
                </w:rPr>
                <w:t>PBMMedDBilling@C</w:t>
              </w:r>
              <w:r w:rsidR="00AF2514" w:rsidRPr="00C4310D">
                <w:rPr>
                  <w:rStyle w:val="Hyperlink"/>
                  <w:rFonts w:cs="Helvetica"/>
                </w:rPr>
                <w:t>V</w:t>
              </w:r>
              <w:r w:rsidR="00AF2514" w:rsidRPr="00C4310D">
                <w:rPr>
                  <w:rStyle w:val="Hyperlink"/>
                  <w:rFonts w:cs="Helvetica"/>
                </w:rPr>
                <w:t>SHealth.com</w:t>
              </w:r>
            </w:hyperlink>
            <w:r w:rsidR="008019E7">
              <w:rPr>
                <w:rStyle w:val="Hyperlink"/>
                <w:rFonts w:cs="Helvetica"/>
              </w:rPr>
              <w:t>.</w:t>
            </w:r>
          </w:p>
          <w:p w14:paraId="2A2D8E88" w14:textId="0B8236BA" w:rsidR="00DC4FEA" w:rsidRPr="002A2FB5" w:rsidRDefault="00DC4FEA" w:rsidP="000C6A63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cs="Helvetica"/>
                <w:color w:val="333333"/>
              </w:rPr>
            </w:pPr>
          </w:p>
        </w:tc>
      </w:tr>
      <w:tr w:rsidR="0059694F" w:rsidRPr="00263730" w14:paraId="170E8B10" w14:textId="77777777" w:rsidTr="00C064A5">
        <w:trPr>
          <w:trHeight w:val="54"/>
        </w:trPr>
        <w:tc>
          <w:tcPr>
            <w:tcW w:w="231" w:type="pct"/>
          </w:tcPr>
          <w:p w14:paraId="15A4F9A6" w14:textId="77777777" w:rsidR="00F340A5" w:rsidRPr="00263730" w:rsidRDefault="00585BA9" w:rsidP="008D1773">
            <w:pPr>
              <w:spacing w:before="120" w:after="120"/>
              <w:jc w:val="center"/>
              <w:rPr>
                <w:b/>
                <w:color w:val="000000"/>
                <w:szCs w:val="17"/>
              </w:rPr>
            </w:pPr>
            <w:bookmarkStart w:id="25" w:name="Step5"/>
            <w:r>
              <w:rPr>
                <w:b/>
                <w:color w:val="000000"/>
                <w:szCs w:val="17"/>
              </w:rPr>
              <w:t>5</w:t>
            </w:r>
            <w:bookmarkEnd w:id="25"/>
          </w:p>
        </w:tc>
        <w:tc>
          <w:tcPr>
            <w:tcW w:w="4769" w:type="pct"/>
            <w:gridSpan w:val="8"/>
            <w:tcBorders>
              <w:bottom w:val="single" w:sz="4" w:space="0" w:color="auto"/>
            </w:tcBorders>
          </w:tcPr>
          <w:p w14:paraId="750A16DD" w14:textId="6EA1F06D" w:rsidR="006E160F" w:rsidRPr="00263730" w:rsidRDefault="002570A8" w:rsidP="008D1773">
            <w:pPr>
              <w:spacing w:before="120" w:after="1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1C32B15" wp14:editId="6E312694">
                  <wp:extent cx="236220" cy="2057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50D0">
              <w:t xml:space="preserve">  </w:t>
            </w:r>
            <w:r w:rsidR="006E160F" w:rsidRPr="00263730">
              <w:t xml:space="preserve">According to our records, your account has a </w:t>
            </w:r>
            <w:r w:rsidR="006E160F" w:rsidRPr="00585BA9">
              <w:rPr>
                <w:b/>
              </w:rPr>
              <w:t>credit balance</w:t>
            </w:r>
            <w:r w:rsidR="006E160F" w:rsidRPr="00263730">
              <w:t xml:space="preserve"> of &lt;$xx.xx&gt;.</w:t>
            </w:r>
          </w:p>
          <w:p w14:paraId="1F1C1A04" w14:textId="77777777" w:rsidR="006E160F" w:rsidRPr="00263730" w:rsidRDefault="006E160F" w:rsidP="008D1773">
            <w:pPr>
              <w:spacing w:before="120" w:after="120"/>
            </w:pPr>
          </w:p>
          <w:p w14:paraId="141EDD81" w14:textId="5BDD5EB1" w:rsidR="00F340A5" w:rsidRPr="00263730" w:rsidRDefault="006E160F" w:rsidP="008D1773">
            <w:pPr>
              <w:spacing w:before="120" w:after="120"/>
            </w:pPr>
            <w:r w:rsidRPr="00263730">
              <w:rPr>
                <w:b/>
              </w:rPr>
              <w:t>N</w:t>
            </w:r>
            <w:r w:rsidR="00DF52EB" w:rsidRPr="00263730">
              <w:rPr>
                <w:b/>
              </w:rPr>
              <w:t>ote</w:t>
            </w:r>
            <w:r w:rsidRPr="004D40B4">
              <w:rPr>
                <w:b/>
              </w:rPr>
              <w:t>:</w:t>
            </w:r>
            <w:r w:rsidRPr="00263730">
              <w:t xml:space="preserve"> </w:t>
            </w:r>
            <w:r w:rsidR="001F5873">
              <w:t xml:space="preserve"> </w:t>
            </w:r>
            <w:r w:rsidR="00F340A5" w:rsidRPr="00263730">
              <w:t>Invoices are not mailed to beneficiaries who have a credit balance and have not been in the plan for more than</w:t>
            </w:r>
            <w:r w:rsidR="00F340A5" w:rsidRPr="00263730">
              <w:rPr>
                <w:b/>
              </w:rPr>
              <w:t xml:space="preserve"> 6</w:t>
            </w:r>
            <w:r w:rsidR="00F340A5" w:rsidRPr="00263730">
              <w:t xml:space="preserve"> </w:t>
            </w:r>
            <w:r w:rsidR="00AF2514">
              <w:t xml:space="preserve">(six) </w:t>
            </w:r>
            <w:r w:rsidR="00F340A5" w:rsidRPr="00263730">
              <w:t>months.</w:t>
            </w:r>
          </w:p>
          <w:p w14:paraId="7F244D5D" w14:textId="77777777" w:rsidR="00F340A5" w:rsidRDefault="00F340A5" w:rsidP="008D1773">
            <w:pPr>
              <w:spacing w:before="120" w:after="120"/>
              <w:rPr>
                <w:b/>
              </w:rPr>
            </w:pPr>
          </w:p>
          <w:p w14:paraId="2EB8EF22" w14:textId="5D3E9425" w:rsidR="00585BA9" w:rsidRPr="004D40B4" w:rsidRDefault="00585BA9" w:rsidP="008D1773">
            <w:pPr>
              <w:numPr>
                <w:ilvl w:val="1"/>
                <w:numId w:val="4"/>
              </w:numPr>
              <w:spacing w:before="120" w:after="120"/>
              <w:rPr>
                <w:b/>
              </w:rPr>
            </w:pPr>
            <w:r w:rsidRPr="00585BA9">
              <w:t xml:space="preserve">If the beneficiary </w:t>
            </w:r>
            <w:r w:rsidRPr="00585BA9">
              <w:rPr>
                <w:b/>
              </w:rPr>
              <w:t>asks for a refund</w:t>
            </w:r>
            <w:r w:rsidRPr="00585BA9">
              <w:t>,</w:t>
            </w:r>
            <w:r>
              <w:rPr>
                <w:b/>
              </w:rPr>
              <w:t xml:space="preserve"> </w:t>
            </w:r>
            <w:r>
              <w:t>r</w:t>
            </w:r>
            <w:r w:rsidRPr="00263730">
              <w:t>efer to the</w:t>
            </w:r>
            <w:r w:rsidRPr="00263730">
              <w:rPr>
                <w:b/>
              </w:rPr>
              <w:t xml:space="preserve"> Credit Balances and Premium Refunds </w:t>
            </w:r>
            <w:r w:rsidRPr="00263730">
              <w:rPr>
                <w:color w:val="000000"/>
              </w:rPr>
              <w:t xml:space="preserve">section </w:t>
            </w:r>
            <w:r w:rsidRPr="00263730">
              <w:t xml:space="preserve">in </w:t>
            </w:r>
            <w:hyperlink r:id="rId23" w:anchor="!/view?docid=1e817117-fbc9-4c46-8739-d6457cf8db95" w:history="1">
              <w:r w:rsidR="003261BD">
                <w:rPr>
                  <w:bCs/>
                  <w:color w:val="0000FF"/>
                  <w:u w:val="single"/>
                </w:rPr>
                <w:t>MED D -</w:t>
              </w:r>
              <w:r w:rsidR="003261BD">
                <w:rPr>
                  <w:bCs/>
                  <w:color w:val="0000FF"/>
                  <w:u w:val="single"/>
                </w:rPr>
                <w:t xml:space="preserve"> </w:t>
              </w:r>
              <w:r w:rsidR="003261BD">
                <w:rPr>
                  <w:bCs/>
                  <w:color w:val="0000FF"/>
                  <w:u w:val="single"/>
                </w:rPr>
                <w:t>Blue MedicareRx (NEJE) - Premium Billing General Information, Processes, &amp; Document Index (024894)</w:t>
              </w:r>
            </w:hyperlink>
            <w:r w:rsidRPr="00263730">
              <w:rPr>
                <w:bCs/>
                <w:color w:val="0000FF"/>
              </w:rPr>
              <w:t>.</w:t>
            </w:r>
          </w:p>
          <w:p w14:paraId="07BAB90E" w14:textId="7E94EFE9" w:rsidR="00585BA9" w:rsidRPr="00585BA9" w:rsidRDefault="00585BA9" w:rsidP="008D1773">
            <w:pPr>
              <w:numPr>
                <w:ilvl w:val="1"/>
                <w:numId w:val="4"/>
              </w:numPr>
              <w:spacing w:before="120" w:after="120"/>
              <w:rPr>
                <w:b/>
              </w:rPr>
            </w:pPr>
            <w:r>
              <w:t>If the beneficiary d</w:t>
            </w:r>
            <w:r w:rsidRPr="00263730">
              <w:t xml:space="preserve">oes </w:t>
            </w:r>
            <w:r w:rsidRPr="00585BA9">
              <w:rPr>
                <w:b/>
              </w:rPr>
              <w:t>NOT</w:t>
            </w:r>
            <w:r w:rsidRPr="00263730">
              <w:t xml:space="preserve"> ask for a refund</w:t>
            </w:r>
            <w:r>
              <w:t xml:space="preserve">, </w:t>
            </w:r>
            <w:r w:rsidR="00DC4FEA">
              <w:t>skip</w:t>
            </w:r>
            <w:r>
              <w:t xml:space="preserve"> to </w:t>
            </w:r>
            <w:hyperlink w:anchor="Step7" w:history="1">
              <w:r w:rsidRPr="00620E7F">
                <w:rPr>
                  <w:rStyle w:val="Hyperlink"/>
                  <w:bCs/>
                </w:rPr>
                <w:t>Step 7</w:t>
              </w:r>
            </w:hyperlink>
            <w:r>
              <w:t>.</w:t>
            </w:r>
          </w:p>
          <w:p w14:paraId="215A0F6D" w14:textId="77777777" w:rsidR="00585BA9" w:rsidRPr="00263730" w:rsidRDefault="00585BA9" w:rsidP="008D1773">
            <w:pPr>
              <w:spacing w:before="120" w:after="120"/>
              <w:ind w:left="753"/>
              <w:rPr>
                <w:b/>
              </w:rPr>
            </w:pPr>
          </w:p>
        </w:tc>
      </w:tr>
      <w:tr w:rsidR="0059694F" w:rsidRPr="00263730" w14:paraId="1F055BF1" w14:textId="77777777" w:rsidTr="00C064A5">
        <w:trPr>
          <w:trHeight w:val="54"/>
        </w:trPr>
        <w:tc>
          <w:tcPr>
            <w:tcW w:w="231" w:type="pct"/>
            <w:vMerge w:val="restart"/>
          </w:tcPr>
          <w:p w14:paraId="23F99CB6" w14:textId="77777777" w:rsidR="007E1473" w:rsidRPr="00263730" w:rsidRDefault="00585BA9" w:rsidP="007925E7">
            <w:pPr>
              <w:spacing w:before="120" w:after="120"/>
              <w:jc w:val="center"/>
              <w:rPr>
                <w:b/>
                <w:color w:val="000000"/>
                <w:szCs w:val="17"/>
              </w:rPr>
            </w:pPr>
            <w:bookmarkStart w:id="26" w:name="Step6"/>
            <w:r>
              <w:rPr>
                <w:b/>
                <w:color w:val="000000"/>
                <w:szCs w:val="17"/>
              </w:rPr>
              <w:t>6</w:t>
            </w:r>
            <w:bookmarkEnd w:id="26"/>
          </w:p>
        </w:tc>
        <w:tc>
          <w:tcPr>
            <w:tcW w:w="4769" w:type="pct"/>
            <w:gridSpan w:val="8"/>
            <w:tcBorders>
              <w:bottom w:val="single" w:sz="4" w:space="0" w:color="auto"/>
            </w:tcBorders>
          </w:tcPr>
          <w:p w14:paraId="39FDB8ED" w14:textId="54C987AC" w:rsidR="00422EA0" w:rsidRPr="00263730" w:rsidRDefault="002570A8" w:rsidP="007925E7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758BEB1" wp14:editId="4F002CF5">
                  <wp:extent cx="236220" cy="20574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50D0">
              <w:t xml:space="preserve"> </w:t>
            </w:r>
            <w:r w:rsidR="004850D0" w:rsidRPr="00263730">
              <w:t xml:space="preserve"> </w:t>
            </w:r>
            <w:r w:rsidR="00422EA0" w:rsidRPr="00263730">
              <w:t xml:space="preserve">According to our records, your account has a </w:t>
            </w:r>
            <w:r w:rsidR="00422EA0" w:rsidRPr="00585BA9">
              <w:rPr>
                <w:b/>
              </w:rPr>
              <w:t>balance</w:t>
            </w:r>
            <w:r w:rsidR="00422EA0" w:rsidRPr="00263730">
              <w:t xml:space="preserve"> due of &lt;$xx.xx&gt;.</w:t>
            </w:r>
            <w:r w:rsidR="00F75777" w:rsidRPr="00263730">
              <w:t xml:space="preserve"> </w:t>
            </w:r>
            <w:r w:rsidR="00422EA0" w:rsidRPr="00263730">
              <w:t>Would you like to make a payment today?</w:t>
            </w:r>
          </w:p>
          <w:p w14:paraId="55AC2886" w14:textId="77777777" w:rsidR="00422EA0" w:rsidRPr="00263730" w:rsidRDefault="00422EA0" w:rsidP="007925E7">
            <w:pPr>
              <w:spacing w:before="120" w:after="120"/>
              <w:ind w:left="360"/>
            </w:pPr>
          </w:p>
          <w:p w14:paraId="489B8102" w14:textId="666E4D29" w:rsidR="007E1473" w:rsidRPr="007925E7" w:rsidRDefault="00422EA0" w:rsidP="007925E7">
            <w:pPr>
              <w:spacing w:before="120" w:after="120"/>
              <w:rPr>
                <w:color w:val="000000" w:themeColor="text1"/>
              </w:rPr>
            </w:pPr>
            <w:r w:rsidRPr="007925E7">
              <w:rPr>
                <w:b/>
                <w:color w:val="000000" w:themeColor="text1"/>
              </w:rPr>
              <w:t>N</w:t>
            </w:r>
            <w:r w:rsidR="00DF52EB" w:rsidRPr="007925E7">
              <w:rPr>
                <w:b/>
                <w:color w:val="000000" w:themeColor="text1"/>
              </w:rPr>
              <w:t>ote</w:t>
            </w:r>
            <w:r w:rsidRPr="007925E7">
              <w:rPr>
                <w:b/>
                <w:bCs/>
                <w:color w:val="000000" w:themeColor="text1"/>
              </w:rPr>
              <w:t xml:space="preserve">: </w:t>
            </w:r>
            <w:r w:rsidR="001F5873" w:rsidRPr="007925E7">
              <w:rPr>
                <w:color w:val="000000" w:themeColor="text1"/>
              </w:rPr>
              <w:t xml:space="preserve"> </w:t>
            </w:r>
            <w:r w:rsidR="007E1473" w:rsidRPr="007925E7">
              <w:rPr>
                <w:color w:val="000000" w:themeColor="text1"/>
              </w:rPr>
              <w:t>Invoices are not mailed to beneficiaries who owe a balance and have not been in the plan for more than 4 months.</w:t>
            </w:r>
          </w:p>
          <w:p w14:paraId="10B10BE3" w14:textId="77777777" w:rsidR="00FC0F1E" w:rsidRDefault="00FC0F1E" w:rsidP="007925E7">
            <w:pPr>
              <w:spacing w:before="120" w:after="120"/>
            </w:pPr>
          </w:p>
          <w:p w14:paraId="7321B4FD" w14:textId="16D5E1CC" w:rsidR="00FC0F1E" w:rsidRPr="00263730" w:rsidRDefault="00FC0F1E" w:rsidP="007925E7">
            <w:pPr>
              <w:spacing w:before="120" w:after="120"/>
            </w:pPr>
            <w:r w:rsidRPr="00F61926">
              <w:rPr>
                <w:bCs/>
              </w:rPr>
              <w:t>Ask the member if they would like a statement</w:t>
            </w:r>
            <w:r w:rsidR="007B2D61">
              <w:rPr>
                <w:bCs/>
              </w:rPr>
              <w:t>.</w:t>
            </w:r>
            <w:r w:rsidRPr="00F61926">
              <w:rPr>
                <w:bCs/>
              </w:rPr>
              <w:t xml:space="preserve"> </w:t>
            </w:r>
            <w:r w:rsidR="00752F81">
              <w:rPr>
                <w:bCs/>
              </w:rPr>
              <w:t>T</w:t>
            </w:r>
            <w:r w:rsidRPr="00F61926">
              <w:rPr>
                <w:bCs/>
              </w:rPr>
              <w:t>o</w:t>
            </w:r>
            <w:r>
              <w:rPr>
                <w:b/>
              </w:rPr>
              <w:t xml:space="preserve"> </w:t>
            </w:r>
            <w:r>
              <w:rPr>
                <w:color w:val="000000"/>
              </w:rPr>
              <w:t>request a statement</w:t>
            </w:r>
            <w:r>
              <w:t xml:space="preserve">, refer to </w:t>
            </w:r>
            <w:r>
              <w:rPr>
                <w:b/>
              </w:rPr>
              <w:t>Statement Requests</w:t>
            </w:r>
            <w:r>
              <w:t xml:space="preserve"> section in </w:t>
            </w:r>
            <w:hyperlink r:id="rId24" w:anchor="!/view?docid=1e817117-fbc9-4c46-8739-d6457cf8db95" w:history="1">
              <w:r w:rsidR="003261BD">
                <w:rPr>
                  <w:rStyle w:val="Hyperlink"/>
                  <w:bCs/>
                </w:rPr>
                <w:t>MED D - Blue MedicareRx (NEJE) - Premium Billing General Information, Processes, &amp; Document Index (024894)</w:t>
              </w:r>
            </w:hyperlink>
            <w:r w:rsidR="00DC4FEA">
              <w:rPr>
                <w:rStyle w:val="Hyperlink"/>
                <w:bCs/>
              </w:rPr>
              <w:t>.</w:t>
            </w:r>
          </w:p>
          <w:p w14:paraId="6F295095" w14:textId="77777777" w:rsidR="007E1473" w:rsidRPr="00263730" w:rsidRDefault="007E1473" w:rsidP="007925E7">
            <w:pPr>
              <w:spacing w:before="120" w:after="120"/>
              <w:ind w:left="360"/>
            </w:pPr>
          </w:p>
        </w:tc>
      </w:tr>
      <w:tr w:rsidR="0059694F" w:rsidRPr="00263730" w14:paraId="6927820A" w14:textId="77777777" w:rsidTr="00C064A5">
        <w:trPr>
          <w:trHeight w:val="90"/>
        </w:trPr>
        <w:tc>
          <w:tcPr>
            <w:tcW w:w="231" w:type="pct"/>
            <w:vMerge/>
          </w:tcPr>
          <w:p w14:paraId="2BA4F11D" w14:textId="77777777" w:rsidR="007E1473" w:rsidRPr="00263730" w:rsidRDefault="007E1473" w:rsidP="00447FE4">
            <w:pPr>
              <w:ind w:left="360"/>
              <w:jc w:val="center"/>
              <w:rPr>
                <w:color w:val="000000"/>
                <w:szCs w:val="17"/>
              </w:rPr>
            </w:pPr>
          </w:p>
        </w:tc>
        <w:tc>
          <w:tcPr>
            <w:tcW w:w="1005" w:type="pct"/>
            <w:shd w:val="clear" w:color="auto" w:fill="D0CECE" w:themeFill="background2" w:themeFillShade="E6"/>
          </w:tcPr>
          <w:p w14:paraId="71C2A0BA" w14:textId="77777777" w:rsidR="007E1473" w:rsidRPr="00263730" w:rsidRDefault="007E1473" w:rsidP="00BF4D59">
            <w:pPr>
              <w:spacing w:before="120" w:after="120"/>
              <w:jc w:val="center"/>
              <w:rPr>
                <w:b/>
              </w:rPr>
            </w:pPr>
            <w:r w:rsidRPr="00263730">
              <w:rPr>
                <w:b/>
              </w:rPr>
              <w:t>If…</w:t>
            </w:r>
          </w:p>
        </w:tc>
        <w:tc>
          <w:tcPr>
            <w:tcW w:w="3764" w:type="pct"/>
            <w:gridSpan w:val="7"/>
            <w:shd w:val="clear" w:color="auto" w:fill="D0CECE" w:themeFill="background2" w:themeFillShade="E6"/>
          </w:tcPr>
          <w:p w14:paraId="529CEC71" w14:textId="77777777" w:rsidR="007E1473" w:rsidRPr="00263730" w:rsidRDefault="007E1473" w:rsidP="00BF4D59">
            <w:pPr>
              <w:spacing w:before="120" w:after="120"/>
              <w:jc w:val="center"/>
              <w:rPr>
                <w:b/>
              </w:rPr>
            </w:pPr>
            <w:r w:rsidRPr="00263730">
              <w:rPr>
                <w:b/>
              </w:rPr>
              <w:t>Then…</w:t>
            </w:r>
          </w:p>
        </w:tc>
      </w:tr>
      <w:tr w:rsidR="0059694F" w:rsidRPr="00263730" w14:paraId="463048BA" w14:textId="77777777" w:rsidTr="00C064A5">
        <w:trPr>
          <w:trHeight w:val="90"/>
        </w:trPr>
        <w:tc>
          <w:tcPr>
            <w:tcW w:w="231" w:type="pct"/>
            <w:vMerge/>
          </w:tcPr>
          <w:p w14:paraId="2BB4B56A" w14:textId="77777777" w:rsidR="007E1473" w:rsidRPr="00263730" w:rsidRDefault="007E1473" w:rsidP="00447FE4">
            <w:pPr>
              <w:ind w:left="360"/>
              <w:jc w:val="center"/>
              <w:rPr>
                <w:color w:val="000000"/>
                <w:szCs w:val="17"/>
              </w:rPr>
            </w:pPr>
          </w:p>
        </w:tc>
        <w:tc>
          <w:tcPr>
            <w:tcW w:w="1005" w:type="pct"/>
          </w:tcPr>
          <w:p w14:paraId="4EA0800B" w14:textId="77777777" w:rsidR="007E1473" w:rsidRPr="00263730" w:rsidRDefault="007E1473" w:rsidP="007925E7">
            <w:pPr>
              <w:spacing w:before="120" w:after="120"/>
            </w:pPr>
            <w:r w:rsidRPr="00263730">
              <w:t>Yes</w:t>
            </w:r>
          </w:p>
        </w:tc>
        <w:tc>
          <w:tcPr>
            <w:tcW w:w="3764" w:type="pct"/>
            <w:gridSpan w:val="7"/>
          </w:tcPr>
          <w:p w14:paraId="7E5D0C58" w14:textId="5B5CEB42" w:rsidR="007E1473" w:rsidRPr="00263730" w:rsidRDefault="002570A8" w:rsidP="007925E7">
            <w:pPr>
              <w:spacing w:before="120" w:after="1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983BA8" wp14:editId="52EFFA29">
                  <wp:extent cx="236220" cy="2057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50D0">
              <w:t xml:space="preserve"> </w:t>
            </w:r>
            <w:r w:rsidR="0058277B" w:rsidRPr="00263730">
              <w:t xml:space="preserve"> </w:t>
            </w:r>
            <w:r w:rsidR="007E1473" w:rsidRPr="00263730">
              <w:t>I would be happy to help with that.</w:t>
            </w:r>
          </w:p>
          <w:p w14:paraId="52AF90D1" w14:textId="77777777" w:rsidR="007E1473" w:rsidRPr="00263730" w:rsidRDefault="007E1473" w:rsidP="007925E7">
            <w:pPr>
              <w:spacing w:before="120" w:after="120"/>
              <w:ind w:left="360"/>
              <w:rPr>
                <w:b/>
              </w:rPr>
            </w:pPr>
          </w:p>
          <w:p w14:paraId="34537DB7" w14:textId="77777777" w:rsidR="009C2536" w:rsidRPr="007925E7" w:rsidRDefault="007E1473" w:rsidP="007925E7">
            <w:pPr>
              <w:spacing w:before="120" w:after="120"/>
              <w:rPr>
                <w:b/>
                <w:bCs/>
              </w:rPr>
            </w:pPr>
            <w:r w:rsidRPr="007925E7">
              <w:rPr>
                <w:b/>
                <w:bCs/>
              </w:rPr>
              <w:t>Refer to</w:t>
            </w:r>
            <w:r w:rsidR="009C2536" w:rsidRPr="007925E7">
              <w:rPr>
                <w:b/>
                <w:bCs/>
              </w:rPr>
              <w:t xml:space="preserve"> applicable work instruction:</w:t>
            </w:r>
          </w:p>
          <w:p w14:paraId="123D2C30" w14:textId="77777777" w:rsidR="00B67D58" w:rsidRPr="0001599A" w:rsidRDefault="00000000" w:rsidP="007925E7">
            <w:pPr>
              <w:pStyle w:val="ListParagraph"/>
              <w:numPr>
                <w:ilvl w:val="1"/>
                <w:numId w:val="4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hyperlink r:id="rId25" w:anchor="!/view?docid=53335578-e3bd-4ecc-a6de-0fe9c1e3d27e" w:history="1">
              <w:r w:rsidR="00B67D58" w:rsidRPr="0001599A">
                <w:rPr>
                  <w:rStyle w:val="Hyperlink"/>
                  <w:rFonts w:ascii="Verdana" w:hAnsi="Verdana"/>
                  <w:sz w:val="24"/>
                  <w:szCs w:val="24"/>
                </w:rPr>
                <w:t>MED D - Blue MedicareRx (NEJE) Premium Billing Credit Card Single-Sign-On (SSO) Processes (017576)</w:t>
              </w:r>
            </w:hyperlink>
          </w:p>
          <w:p w14:paraId="4FD4EBDA" w14:textId="77777777" w:rsidR="00B67D58" w:rsidRPr="0001599A" w:rsidRDefault="00000000" w:rsidP="007925E7">
            <w:pPr>
              <w:pStyle w:val="ListParagraph"/>
              <w:numPr>
                <w:ilvl w:val="1"/>
                <w:numId w:val="4"/>
              </w:numPr>
              <w:spacing w:before="120" w:after="120"/>
              <w:contextualSpacing w:val="0"/>
              <w:rPr>
                <w:rFonts w:ascii="Verdana" w:hAnsi="Verdana"/>
                <w:sz w:val="24"/>
                <w:szCs w:val="24"/>
              </w:rPr>
            </w:pPr>
            <w:hyperlink r:id="rId26" w:anchor="!/view?docid=5d43393c-71b0-4ed1-a3e3-a6247be1e5de" w:history="1">
              <w:r w:rsidR="00B67D58" w:rsidRPr="0001599A">
                <w:rPr>
                  <w:rStyle w:val="Hyperlink"/>
                  <w:rFonts w:ascii="Verdana" w:hAnsi="Verdana"/>
                  <w:sz w:val="24"/>
                  <w:szCs w:val="24"/>
                </w:rPr>
                <w:t>MED D - Blue MedicareRx (NEJE) Premium Billing E-Check/EFT Single-Sign-On (SSO) Processes (028699)</w:t>
              </w:r>
            </w:hyperlink>
          </w:p>
          <w:p w14:paraId="1CCBEBB4" w14:textId="4795B838" w:rsidR="007E1473" w:rsidRDefault="007E1473" w:rsidP="007925E7">
            <w:pPr>
              <w:spacing w:before="120" w:after="120"/>
              <w:ind w:left="360"/>
              <w:rPr>
                <w:b/>
              </w:rPr>
            </w:pPr>
          </w:p>
          <w:p w14:paraId="561E2C62" w14:textId="77777777" w:rsidR="0070038D" w:rsidRDefault="0070038D" w:rsidP="007925E7">
            <w:pPr>
              <w:spacing w:before="120" w:after="120"/>
            </w:pPr>
            <w:r w:rsidRPr="00263730">
              <w:t xml:space="preserve">Proceed to </w:t>
            </w:r>
            <w:hyperlink w:anchor="Step7" w:history="1">
              <w:r w:rsidR="00585BA9" w:rsidRPr="00620E7F">
                <w:rPr>
                  <w:rStyle w:val="Hyperlink"/>
                </w:rPr>
                <w:t>Step 7</w:t>
              </w:r>
            </w:hyperlink>
            <w:r w:rsidRPr="00263730">
              <w:t>.</w:t>
            </w:r>
          </w:p>
          <w:p w14:paraId="5E999D31" w14:textId="77777777" w:rsidR="004850D0" w:rsidRPr="00263730" w:rsidRDefault="004850D0" w:rsidP="007925E7">
            <w:pPr>
              <w:spacing w:before="120" w:after="120"/>
            </w:pPr>
          </w:p>
        </w:tc>
      </w:tr>
      <w:tr w:rsidR="0059694F" w:rsidRPr="00263730" w14:paraId="3380967A" w14:textId="77777777" w:rsidTr="00C064A5">
        <w:trPr>
          <w:trHeight w:val="90"/>
        </w:trPr>
        <w:tc>
          <w:tcPr>
            <w:tcW w:w="231" w:type="pct"/>
            <w:vMerge/>
          </w:tcPr>
          <w:p w14:paraId="4562DEF0" w14:textId="77777777" w:rsidR="007E1473" w:rsidRPr="00263730" w:rsidRDefault="007E1473" w:rsidP="00447FE4">
            <w:pPr>
              <w:ind w:left="360"/>
              <w:jc w:val="center"/>
              <w:rPr>
                <w:color w:val="000000"/>
                <w:szCs w:val="17"/>
              </w:rPr>
            </w:pPr>
          </w:p>
        </w:tc>
        <w:tc>
          <w:tcPr>
            <w:tcW w:w="1005" w:type="pct"/>
          </w:tcPr>
          <w:p w14:paraId="7D0F6F15" w14:textId="77777777" w:rsidR="007E1473" w:rsidRPr="00263730" w:rsidRDefault="007E1473" w:rsidP="007925E7">
            <w:pPr>
              <w:spacing w:before="120" w:after="120"/>
            </w:pPr>
            <w:r w:rsidRPr="00263730">
              <w:t>No</w:t>
            </w:r>
          </w:p>
        </w:tc>
        <w:tc>
          <w:tcPr>
            <w:tcW w:w="3764" w:type="pct"/>
            <w:gridSpan w:val="7"/>
          </w:tcPr>
          <w:p w14:paraId="542566EC" w14:textId="4A6A2D17" w:rsidR="007E1473" w:rsidRPr="00263730" w:rsidRDefault="002570A8" w:rsidP="007925E7">
            <w:pPr>
              <w:spacing w:before="120" w:after="12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356E13" wp14:editId="23D20081">
                  <wp:extent cx="236220" cy="20574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50D0">
              <w:t xml:space="preserve">  </w:t>
            </w:r>
            <w:r w:rsidR="007E1473" w:rsidRPr="00263730">
              <w:t>I understand.</w:t>
            </w:r>
            <w:r w:rsidR="0058277B" w:rsidRPr="00263730">
              <w:rPr>
                <w:b/>
              </w:rPr>
              <w:t xml:space="preserve"> </w:t>
            </w:r>
            <w:r w:rsidR="007E1473" w:rsidRPr="00263730">
              <w:t>If you change your mind at a future date, please contact Customer Care and we will be happy to assist you.</w:t>
            </w:r>
          </w:p>
          <w:p w14:paraId="39EA53F6" w14:textId="77777777" w:rsidR="0070038D" w:rsidRPr="00263730" w:rsidRDefault="0070038D" w:rsidP="007925E7">
            <w:pPr>
              <w:spacing w:before="120" w:after="120"/>
              <w:rPr>
                <w:b/>
              </w:rPr>
            </w:pPr>
          </w:p>
          <w:p w14:paraId="6DA3D13E" w14:textId="77777777" w:rsidR="0070038D" w:rsidRDefault="0070038D" w:rsidP="007925E7">
            <w:pPr>
              <w:spacing w:before="120" w:after="120"/>
            </w:pPr>
            <w:r w:rsidRPr="00263730">
              <w:t xml:space="preserve">Proceed to </w:t>
            </w:r>
            <w:hyperlink w:anchor="Step7" w:history="1">
              <w:r w:rsidR="00585BA9" w:rsidRPr="00620E7F">
                <w:rPr>
                  <w:rStyle w:val="Hyperlink"/>
                </w:rPr>
                <w:t>Step 7</w:t>
              </w:r>
            </w:hyperlink>
            <w:r w:rsidRPr="00263730">
              <w:t>.</w:t>
            </w:r>
          </w:p>
          <w:p w14:paraId="409F1F4D" w14:textId="77777777" w:rsidR="004850D0" w:rsidRPr="00263730" w:rsidRDefault="004850D0" w:rsidP="007925E7">
            <w:pPr>
              <w:spacing w:before="120" w:after="120"/>
            </w:pPr>
          </w:p>
        </w:tc>
      </w:tr>
      <w:tr w:rsidR="0059694F" w:rsidRPr="00263730" w14:paraId="139ECB3C" w14:textId="77777777" w:rsidTr="00C064A5">
        <w:trPr>
          <w:trHeight w:val="54"/>
        </w:trPr>
        <w:tc>
          <w:tcPr>
            <w:tcW w:w="231" w:type="pct"/>
          </w:tcPr>
          <w:p w14:paraId="6719A76D" w14:textId="77777777" w:rsidR="00415481" w:rsidRPr="00263730" w:rsidRDefault="00585BA9" w:rsidP="007925E7">
            <w:pPr>
              <w:spacing w:before="120" w:after="120"/>
              <w:jc w:val="center"/>
              <w:rPr>
                <w:b/>
                <w:color w:val="000000"/>
                <w:szCs w:val="17"/>
              </w:rPr>
            </w:pPr>
            <w:bookmarkStart w:id="27" w:name="Step7"/>
            <w:r>
              <w:rPr>
                <w:b/>
                <w:color w:val="000000"/>
                <w:szCs w:val="17"/>
              </w:rPr>
              <w:t>7</w:t>
            </w:r>
          </w:p>
          <w:bookmarkEnd w:id="27"/>
          <w:p w14:paraId="5E38EA05" w14:textId="77777777" w:rsidR="00FB6228" w:rsidRPr="00263730" w:rsidRDefault="00FB6228" w:rsidP="007925E7">
            <w:pPr>
              <w:spacing w:before="120" w:after="120"/>
              <w:ind w:left="360"/>
              <w:jc w:val="center"/>
              <w:rPr>
                <w:b/>
                <w:color w:val="000000"/>
                <w:szCs w:val="17"/>
              </w:rPr>
            </w:pPr>
          </w:p>
        </w:tc>
        <w:tc>
          <w:tcPr>
            <w:tcW w:w="4769" w:type="pct"/>
            <w:gridSpan w:val="8"/>
            <w:tcBorders>
              <w:bottom w:val="single" w:sz="4" w:space="0" w:color="auto"/>
            </w:tcBorders>
          </w:tcPr>
          <w:p w14:paraId="4876B176" w14:textId="77777777" w:rsidR="00585BA9" w:rsidRDefault="00585BA9" w:rsidP="007925E7">
            <w:pPr>
              <w:spacing w:before="120" w:after="120"/>
              <w:rPr>
                <w:rFonts w:cs="Arial"/>
                <w:bCs/>
              </w:rPr>
            </w:pPr>
            <w:r w:rsidRPr="00E03B48">
              <w:rPr>
                <w:rFonts w:cs="Arial"/>
                <w:bCs/>
              </w:rPr>
              <w:t xml:space="preserve">Ask if there are any other questions. </w:t>
            </w:r>
          </w:p>
          <w:p w14:paraId="0C82C813" w14:textId="55C91EE0" w:rsidR="00585BA9" w:rsidRDefault="00585BA9" w:rsidP="007925E7">
            <w:pPr>
              <w:numPr>
                <w:ilvl w:val="0"/>
                <w:numId w:val="17"/>
              </w:numPr>
              <w:spacing w:before="120" w:after="120"/>
              <w:rPr>
                <w:bCs/>
                <w:color w:val="333333"/>
              </w:rPr>
            </w:pPr>
            <w:r w:rsidRPr="00E03B48">
              <w:rPr>
                <w:rFonts w:cs="Arial"/>
                <w:bCs/>
              </w:rPr>
              <w:t xml:space="preserve">Address any other issues and </w:t>
            </w:r>
            <w:r>
              <w:t>document/</w:t>
            </w:r>
            <w:r w:rsidRPr="00E03B48">
              <w:t>close the call according to existing po</w:t>
            </w:r>
            <w:r>
              <w:t>licies and procedures; r</w:t>
            </w:r>
            <w:r w:rsidRPr="00E03B48">
              <w:t xml:space="preserve">efer to </w:t>
            </w:r>
            <w:hyperlink r:id="rId27" w:anchor="!/view?docid=e9cdb772-9c04-4e42-b87a-ae4d2c2e1f62" w:history="1">
              <w:r w:rsidR="00841E0A">
                <w:rPr>
                  <w:rStyle w:val="Hyperlink"/>
                  <w:bCs/>
                </w:rPr>
                <w:t>MED D - Call Documentation Including Viewing and Adding Comments in PeopleSafe (06</w:t>
              </w:r>
              <w:r w:rsidR="00841E0A">
                <w:rPr>
                  <w:rStyle w:val="Hyperlink"/>
                  <w:bCs/>
                </w:rPr>
                <w:t>7</w:t>
              </w:r>
              <w:r w:rsidR="00841E0A">
                <w:rPr>
                  <w:rStyle w:val="Hyperlink"/>
                  <w:bCs/>
                </w:rPr>
                <w:t>665)</w:t>
              </w:r>
            </w:hyperlink>
            <w:r w:rsidR="004D40B4">
              <w:t>.</w:t>
            </w:r>
            <w:r w:rsidRPr="00AB1F00">
              <w:rPr>
                <w:b/>
                <w:bCs/>
                <w:color w:val="333333"/>
              </w:rPr>
              <w:t xml:space="preserve"> </w:t>
            </w:r>
          </w:p>
          <w:p w14:paraId="104229F7" w14:textId="77777777" w:rsidR="00585BA9" w:rsidRPr="00AB1F00" w:rsidRDefault="00585BA9" w:rsidP="007925E7">
            <w:pPr>
              <w:numPr>
                <w:ilvl w:val="0"/>
                <w:numId w:val="17"/>
              </w:numPr>
              <w:spacing w:before="120" w:after="120"/>
              <w:rPr>
                <w:bCs/>
                <w:color w:val="333333"/>
              </w:rPr>
            </w:pPr>
            <w:r w:rsidRPr="00AB1F00">
              <w:t>Log Activity</w:t>
            </w:r>
            <w:r w:rsidRPr="00AB1F00">
              <w:rPr>
                <w:b/>
              </w:rPr>
              <w:t xml:space="preserve"> </w:t>
            </w:r>
            <w:r w:rsidR="00FA7F5B">
              <w:t xml:space="preserve">1327 = </w:t>
            </w:r>
            <w:r w:rsidRPr="00090305">
              <w:t>Premium Billing</w:t>
            </w:r>
            <w:r w:rsidR="004D40B4">
              <w:t>.</w:t>
            </w:r>
          </w:p>
          <w:p w14:paraId="5550B0E3" w14:textId="77777777" w:rsidR="00892B42" w:rsidRPr="00263730" w:rsidRDefault="00FB6228" w:rsidP="007925E7">
            <w:pPr>
              <w:spacing w:before="120" w:after="120"/>
            </w:pPr>
            <w:r w:rsidRPr="00263730">
              <w:t xml:space="preserve"> </w:t>
            </w:r>
          </w:p>
        </w:tc>
      </w:tr>
    </w:tbl>
    <w:p w14:paraId="003421B7" w14:textId="622614CE" w:rsidR="004215C4" w:rsidRDefault="004215C4" w:rsidP="00944BDA">
      <w:pPr>
        <w:spacing w:before="120" w:after="120"/>
        <w:rPr>
          <w:rFonts w:cs="Arial"/>
          <w:bCs/>
          <w:color w:val="333333"/>
        </w:rPr>
      </w:pPr>
    </w:p>
    <w:p w14:paraId="223D777F" w14:textId="3E4728B6" w:rsidR="00944BDA" w:rsidRDefault="00944BDA" w:rsidP="00944BDA">
      <w:pPr>
        <w:spacing w:before="120" w:after="120"/>
        <w:jc w:val="right"/>
        <w:rPr>
          <w:rFonts w:cs="Arial"/>
          <w:bCs/>
          <w:color w:val="333333"/>
        </w:rPr>
      </w:pPr>
      <w:hyperlink w:anchor="_top" w:history="1">
        <w:r w:rsidRPr="00944BDA">
          <w:rPr>
            <w:rStyle w:val="Hyperlink"/>
            <w:rFonts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215C4" w14:paraId="42B2E137" w14:textId="77777777" w:rsidTr="00311EA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516594" w14:textId="77777777" w:rsidR="004215C4" w:rsidRDefault="004215C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8" w:name="_Requests_for_an"/>
            <w:bookmarkStart w:id="29" w:name="_Toc152755773"/>
            <w:bookmarkStart w:id="30" w:name="_Toc178155128"/>
            <w:bookmarkEnd w:id="28"/>
            <w:r>
              <w:rPr>
                <w:rFonts w:ascii="Verdana" w:hAnsi="Verdana"/>
                <w:i w:val="0"/>
                <w:iCs w:val="0"/>
              </w:rPr>
              <w:t>Requests for an Invoice in an Alternate Format</w:t>
            </w:r>
            <w:bookmarkEnd w:id="29"/>
            <w:bookmarkEnd w:id="30"/>
          </w:p>
        </w:tc>
      </w:tr>
    </w:tbl>
    <w:p w14:paraId="6376DDF5" w14:textId="77777777" w:rsidR="004215C4" w:rsidRDefault="004215C4" w:rsidP="00311EA6">
      <w:pPr>
        <w:spacing w:before="120" w:after="120"/>
      </w:pPr>
    </w:p>
    <w:p w14:paraId="622DFE2E" w14:textId="77777777" w:rsidR="004215C4" w:rsidRDefault="004215C4" w:rsidP="00311EA6">
      <w:pPr>
        <w:spacing w:before="120" w:after="120"/>
      </w:pPr>
      <w:r>
        <w:t xml:space="preserve">If a beneficiary requests an invoice in an alternate/accessible format (Large print, Braille, or Audio CD), </w:t>
      </w:r>
      <w:r w:rsidRPr="00311EA6">
        <w:rPr>
          <w:b/>
          <w:bCs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126"/>
      </w:tblGrid>
      <w:tr w:rsidR="004215C4" w14:paraId="7FDF2F28" w14:textId="77777777" w:rsidTr="004215C4"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97D266C" w14:textId="77777777" w:rsidR="004215C4" w:rsidRDefault="004215C4" w:rsidP="00311EA6">
            <w:pPr>
              <w:spacing w:before="120" w:after="120"/>
              <w:jc w:val="center"/>
              <w:rPr>
                <w:b/>
              </w:rPr>
            </w:pPr>
            <w:bookmarkStart w:id="31" w:name="STEP"/>
            <w:bookmarkStart w:id="32" w:name="_Hlk152065847"/>
            <w:r>
              <w:rPr>
                <w:b/>
              </w:rPr>
              <w:t>Step</w:t>
            </w:r>
            <w:bookmarkEnd w:id="31"/>
          </w:p>
        </w:tc>
        <w:tc>
          <w:tcPr>
            <w:tcW w:w="4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137AC70" w14:textId="77777777" w:rsidR="004215C4" w:rsidRDefault="004215C4" w:rsidP="00311E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4215C4" w14:paraId="1FD26615" w14:textId="77777777" w:rsidTr="004215C4"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1615" w14:textId="77777777" w:rsidR="004215C4" w:rsidRDefault="004215C4" w:rsidP="00311E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E38C" w14:textId="4CB9D0FE" w:rsidR="004215C4" w:rsidRDefault="004215C4" w:rsidP="00311EA6">
            <w:pPr>
              <w:spacing w:before="120" w:after="120"/>
              <w:textAlignment w:val="top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AFE269F" wp14:editId="70C4E609">
                  <wp:extent cx="288290" cy="17589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</w:p>
          <w:p w14:paraId="6D1E2303" w14:textId="77777777" w:rsidR="004215C4" w:rsidRDefault="004215C4" w:rsidP="00311EA6">
            <w:pPr>
              <w:pStyle w:val="ListParagraph"/>
              <w:numPr>
                <w:ilvl w:val="0"/>
                <w:numId w:val="19"/>
              </w:numPr>
              <w:spacing w:before="120" w:after="120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In what accessible format do you need the invoice? </w:t>
            </w:r>
            <w:bookmarkStart w:id="33" w:name="OLE_LINK69"/>
            <w:r>
              <w:rPr>
                <w:rFonts w:ascii="Verdana" w:hAnsi="Verdana"/>
                <w:sz w:val="24"/>
                <w:szCs w:val="24"/>
              </w:rPr>
              <w:t>(Large print, Braille, or Audio CD)</w:t>
            </w:r>
            <w:bookmarkEnd w:id="33"/>
          </w:p>
          <w:p w14:paraId="383209ED" w14:textId="77777777" w:rsidR="004215C4" w:rsidRDefault="004215C4" w:rsidP="00311EA6">
            <w:pPr>
              <w:pStyle w:val="ListParagraph"/>
              <w:numPr>
                <w:ilvl w:val="0"/>
                <w:numId w:val="19"/>
              </w:numPr>
              <w:spacing w:before="120" w:after="120"/>
              <w:textAlignment w:val="top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 would be happy to submit your request. </w:t>
            </w:r>
          </w:p>
          <w:p w14:paraId="72B3973F" w14:textId="77777777" w:rsidR="004215C4" w:rsidRPr="00311EA6" w:rsidRDefault="004215C4" w:rsidP="00311EA6">
            <w:pPr>
              <w:spacing w:before="120" w:after="120"/>
              <w:textAlignment w:val="top"/>
              <w:rPr>
                <w:b/>
                <w:bCs/>
              </w:rPr>
            </w:pPr>
            <w:r w:rsidRPr="00311EA6">
              <w:rPr>
                <w:b/>
                <w:bCs/>
              </w:rPr>
              <w:t>Submit the following RM Task:</w:t>
            </w:r>
          </w:p>
          <w:p w14:paraId="6EBE3708" w14:textId="77777777" w:rsidR="004215C4" w:rsidRDefault="004215C4" w:rsidP="00311EA6">
            <w:pPr>
              <w:spacing w:before="120" w:after="120"/>
              <w:textAlignment w:val="top"/>
            </w:pPr>
          </w:p>
          <w:p w14:paraId="12522485" w14:textId="77777777" w:rsidR="004215C4" w:rsidRDefault="004215C4" w:rsidP="00311EA6">
            <w:pPr>
              <w:spacing w:before="120" w:after="120"/>
              <w:textAlignment w:val="top"/>
            </w:pPr>
            <w:r>
              <w:rPr>
                <w:b/>
              </w:rPr>
              <w:t>Task Category:</w:t>
            </w:r>
            <w:r>
              <w:t xml:space="preserve">  Customer Care Internal Process</w:t>
            </w:r>
          </w:p>
          <w:p w14:paraId="744FCA78" w14:textId="77777777" w:rsidR="004215C4" w:rsidRDefault="004215C4" w:rsidP="00311EA6">
            <w:pPr>
              <w:spacing w:before="120" w:after="120"/>
              <w:textAlignment w:val="top"/>
            </w:pPr>
            <w:r>
              <w:rPr>
                <w:b/>
              </w:rPr>
              <w:t>Task Type:</w:t>
            </w:r>
            <w:r>
              <w:t xml:space="preserve">  Account Executive Consideration</w:t>
            </w:r>
          </w:p>
          <w:p w14:paraId="34175ABA" w14:textId="77777777" w:rsidR="004215C4" w:rsidRDefault="004215C4" w:rsidP="00311EA6">
            <w:pPr>
              <w:spacing w:before="120" w:after="120"/>
              <w:textAlignment w:val="top"/>
            </w:pPr>
            <w:r>
              <w:rPr>
                <w:b/>
              </w:rPr>
              <w:t>Queue:</w:t>
            </w:r>
            <w:r>
              <w:t xml:space="preserve">  CC Internal Processes – Client Support</w:t>
            </w:r>
          </w:p>
          <w:p w14:paraId="7F00523B" w14:textId="77777777" w:rsidR="004215C4" w:rsidRDefault="004215C4" w:rsidP="00311EA6">
            <w:pPr>
              <w:tabs>
                <w:tab w:val="left" w:pos="9816"/>
              </w:tabs>
              <w:spacing w:before="120" w:after="120"/>
              <w:textAlignment w:val="top"/>
            </w:pPr>
            <w:r>
              <w:rPr>
                <w:b/>
              </w:rPr>
              <w:t xml:space="preserve">Notes: </w:t>
            </w:r>
            <w:r>
              <w:t xml:space="preserve"> </w:t>
            </w:r>
            <w:r w:rsidRPr="00311EA6">
              <w:rPr>
                <w:b/>
                <w:bCs/>
              </w:rPr>
              <w:t>Document the following:</w:t>
            </w:r>
          </w:p>
          <w:p w14:paraId="4A5F9845" w14:textId="77777777" w:rsidR="004215C4" w:rsidRDefault="004215C4" w:rsidP="00311EA6">
            <w:pPr>
              <w:numPr>
                <w:ilvl w:val="0"/>
                <w:numId w:val="20"/>
              </w:numPr>
              <w:spacing w:before="120" w:after="120"/>
              <w:textAlignment w:val="top"/>
            </w:pPr>
            <w:r>
              <w:t>Beneficiary’s Name</w:t>
            </w:r>
          </w:p>
          <w:p w14:paraId="50616C34" w14:textId="77777777" w:rsidR="004215C4" w:rsidRDefault="004215C4" w:rsidP="00311EA6">
            <w:pPr>
              <w:numPr>
                <w:ilvl w:val="0"/>
                <w:numId w:val="20"/>
              </w:numPr>
              <w:spacing w:before="120" w:after="120"/>
              <w:textAlignment w:val="top"/>
            </w:pPr>
            <w:r>
              <w:t>Beneficiary’s Mailing Address</w:t>
            </w:r>
          </w:p>
          <w:p w14:paraId="4480D843" w14:textId="77777777" w:rsidR="004215C4" w:rsidRDefault="004215C4" w:rsidP="00311EA6">
            <w:pPr>
              <w:numPr>
                <w:ilvl w:val="0"/>
                <w:numId w:val="20"/>
              </w:numPr>
              <w:spacing w:before="120" w:after="120"/>
              <w:textAlignment w:val="top"/>
            </w:pPr>
            <w:r>
              <w:t>Participant External ID (Member ID)</w:t>
            </w:r>
          </w:p>
          <w:p w14:paraId="1DF56639" w14:textId="77777777" w:rsidR="004215C4" w:rsidRDefault="004215C4" w:rsidP="00311EA6">
            <w:pPr>
              <w:numPr>
                <w:ilvl w:val="0"/>
                <w:numId w:val="20"/>
              </w:numPr>
              <w:spacing w:before="120" w:after="120"/>
              <w:textAlignment w:val="top"/>
            </w:pPr>
            <w:r>
              <w:t>Letter type</w:t>
            </w:r>
          </w:p>
          <w:p w14:paraId="6A5F510D" w14:textId="77777777" w:rsidR="004215C4" w:rsidRDefault="004215C4" w:rsidP="00311EA6">
            <w:pPr>
              <w:numPr>
                <w:ilvl w:val="0"/>
                <w:numId w:val="20"/>
              </w:numPr>
              <w:spacing w:before="120" w:after="120"/>
              <w:textAlignment w:val="top"/>
            </w:pPr>
            <w:r>
              <w:t>Original Letter Date</w:t>
            </w:r>
          </w:p>
          <w:p w14:paraId="65B55057" w14:textId="77777777" w:rsidR="004215C4" w:rsidRDefault="004215C4" w:rsidP="00311EA6">
            <w:pPr>
              <w:numPr>
                <w:ilvl w:val="0"/>
                <w:numId w:val="20"/>
              </w:numPr>
              <w:spacing w:before="120" w:after="120"/>
              <w:textAlignment w:val="top"/>
            </w:pPr>
            <w:r>
              <w:t>Alternate/Accessible Format</w:t>
            </w:r>
          </w:p>
          <w:p w14:paraId="77D7F3AB" w14:textId="77777777" w:rsidR="004215C4" w:rsidRDefault="004215C4" w:rsidP="00311EA6">
            <w:pPr>
              <w:numPr>
                <w:ilvl w:val="0"/>
                <w:numId w:val="20"/>
              </w:numPr>
              <w:spacing w:before="120" w:after="120"/>
              <w:textAlignment w:val="top"/>
            </w:pPr>
            <w:r>
              <w:t>One-time Request</w:t>
            </w:r>
          </w:p>
          <w:p w14:paraId="32ABCDB3" w14:textId="77777777" w:rsidR="004215C4" w:rsidRDefault="004215C4" w:rsidP="00311EA6">
            <w:pPr>
              <w:numPr>
                <w:ilvl w:val="0"/>
                <w:numId w:val="20"/>
              </w:numPr>
              <w:spacing w:before="120" w:after="120"/>
              <w:textAlignment w:val="top"/>
            </w:pPr>
            <w:r>
              <w:t>Confirmed the beneficiary received the original letter</w:t>
            </w:r>
          </w:p>
          <w:p w14:paraId="03FF1922" w14:textId="77777777" w:rsidR="004215C4" w:rsidRDefault="004215C4" w:rsidP="00311EA6">
            <w:pPr>
              <w:spacing w:before="120" w:after="120"/>
              <w:textAlignment w:val="top"/>
            </w:pPr>
          </w:p>
          <w:p w14:paraId="6C73DD4E" w14:textId="02DC9FD9" w:rsidR="004215C4" w:rsidRDefault="004215C4" w:rsidP="00311EA6">
            <w:pPr>
              <w:spacing w:before="120" w:after="120"/>
              <w:textAlignment w:val="top"/>
            </w:pPr>
            <w:r>
              <w:t xml:space="preserve">Proceed to </w:t>
            </w:r>
            <w:r w:rsidRPr="007E5BA9">
              <w:t>Step 2</w:t>
            </w:r>
            <w:r>
              <w:t>.</w:t>
            </w:r>
          </w:p>
          <w:p w14:paraId="2D0B268B" w14:textId="77777777" w:rsidR="004215C4" w:rsidRDefault="004215C4" w:rsidP="00311EA6">
            <w:pPr>
              <w:spacing w:before="120" w:after="120"/>
              <w:rPr>
                <w:b/>
              </w:rPr>
            </w:pPr>
          </w:p>
        </w:tc>
      </w:tr>
      <w:tr w:rsidR="004215C4" w14:paraId="6A72EC8E" w14:textId="77777777" w:rsidTr="004215C4">
        <w:trPr>
          <w:trHeight w:val="90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30752" w14:textId="77777777" w:rsidR="004215C4" w:rsidRDefault="004215C4" w:rsidP="00311EA6">
            <w:pPr>
              <w:spacing w:before="120" w:after="120"/>
              <w:jc w:val="center"/>
              <w:rPr>
                <w:b/>
              </w:rPr>
            </w:pPr>
            <w:bookmarkStart w:id="34" w:name="AlternateAccessibleStep2"/>
            <w:r>
              <w:rPr>
                <w:b/>
              </w:rPr>
              <w:t>2</w:t>
            </w:r>
            <w:bookmarkEnd w:id="34"/>
          </w:p>
        </w:tc>
        <w:tc>
          <w:tcPr>
            <w:tcW w:w="4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D0DF" w14:textId="77777777" w:rsidR="004215C4" w:rsidRDefault="004215C4" w:rsidP="00311EA6">
            <w:pPr>
              <w:spacing w:before="120" w:after="120"/>
              <w:textAlignment w:val="top"/>
            </w:pPr>
            <w:r>
              <w:t>Explain next steps.</w:t>
            </w:r>
          </w:p>
          <w:p w14:paraId="15C5CD10" w14:textId="77777777" w:rsidR="004215C4" w:rsidRDefault="004215C4" w:rsidP="00311EA6">
            <w:pPr>
              <w:spacing w:before="120" w:after="120"/>
              <w:textAlignment w:val="top"/>
            </w:pPr>
          </w:p>
          <w:p w14:paraId="60588E51" w14:textId="64BA3FEA" w:rsidR="004215C4" w:rsidRDefault="004215C4" w:rsidP="00311EA6">
            <w:pPr>
              <w:spacing w:before="120" w:after="120"/>
              <w:textAlignment w:val="top"/>
            </w:pPr>
            <w:r>
              <w:rPr>
                <w:noProof/>
              </w:rPr>
              <w:drawing>
                <wp:inline distT="0" distB="0" distL="0" distR="0" wp14:anchorId="331C83FF" wp14:editId="5437335C">
                  <wp:extent cx="288290" cy="17589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>
              <w:t>You should receive the requested format of your letter within 20 business days.</w:t>
            </w:r>
          </w:p>
          <w:p w14:paraId="40589969" w14:textId="77777777" w:rsidR="004215C4" w:rsidRDefault="004215C4" w:rsidP="00311EA6">
            <w:pPr>
              <w:spacing w:before="120" w:after="120"/>
              <w:textAlignment w:val="top"/>
            </w:pPr>
          </w:p>
          <w:p w14:paraId="22021EC6" w14:textId="685D244F" w:rsidR="004215C4" w:rsidRDefault="004215C4" w:rsidP="00311EA6">
            <w:pPr>
              <w:spacing w:before="120" w:after="120"/>
              <w:textAlignment w:val="top"/>
            </w:pPr>
            <w:r>
              <w:rPr>
                <w:noProof/>
              </w:rPr>
              <w:drawing>
                <wp:inline distT="0" distB="0" distL="0" distR="0" wp14:anchorId="68009497" wp14:editId="5394273E">
                  <wp:extent cx="288290" cy="182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6C7A">
              <w:rPr>
                <w:b/>
                <w:bCs/>
                <w:color w:val="000000"/>
              </w:rPr>
              <w:t xml:space="preserve">  </w:t>
            </w:r>
            <w:r>
              <w:rPr>
                <w:color w:val="000000"/>
              </w:rPr>
              <w:t>When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receive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future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mailings,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please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contact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us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again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request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invoice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in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alternate/accessible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format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we’ll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happy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assist.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Thank</w:t>
            </w:r>
            <w:r w:rsidR="008E6C7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5850DC">
              <w:rPr>
                <w:color w:val="000000"/>
              </w:rPr>
              <w:t>.</w:t>
            </w:r>
            <w:r w:rsidR="005850DC">
              <w:rPr>
                <w:b/>
                <w:bCs/>
                <w:color w:val="000000"/>
              </w:rPr>
              <w:t xml:space="preserve"> </w:t>
            </w:r>
          </w:p>
          <w:p w14:paraId="46634C4C" w14:textId="77777777" w:rsidR="004215C4" w:rsidRDefault="004215C4" w:rsidP="00311EA6">
            <w:pPr>
              <w:spacing w:before="120" w:after="120"/>
              <w:textAlignment w:val="top"/>
            </w:pPr>
          </w:p>
        </w:tc>
        <w:bookmarkEnd w:id="32"/>
      </w:tr>
    </w:tbl>
    <w:p w14:paraId="44BF2899" w14:textId="4AF1942D" w:rsidR="00263730" w:rsidRDefault="00263730" w:rsidP="00944BDA">
      <w:pPr>
        <w:spacing w:before="120" w:after="120"/>
        <w:rPr>
          <w:rFonts w:cs="Arial"/>
          <w:bCs/>
          <w:color w:val="333333"/>
        </w:rPr>
      </w:pPr>
    </w:p>
    <w:p w14:paraId="2573E74E" w14:textId="1F806E42" w:rsidR="00944BDA" w:rsidRDefault="00944BDA" w:rsidP="00944BDA">
      <w:pPr>
        <w:spacing w:before="120" w:after="120"/>
        <w:jc w:val="right"/>
        <w:rPr>
          <w:rFonts w:cs="Arial"/>
          <w:bCs/>
          <w:color w:val="333333"/>
        </w:rPr>
      </w:pPr>
      <w:hyperlink w:anchor="_top" w:history="1">
        <w:r w:rsidRPr="00944BDA">
          <w:rPr>
            <w:rStyle w:val="Hyperlink"/>
            <w:rFonts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63730" w:rsidRPr="0046159A" w14:paraId="3AF9A040" w14:textId="77777777" w:rsidTr="00311EA6">
        <w:tc>
          <w:tcPr>
            <w:tcW w:w="5000" w:type="pct"/>
            <w:shd w:val="clear" w:color="auto" w:fill="BFBFBF" w:themeFill="background1" w:themeFillShade="BF"/>
          </w:tcPr>
          <w:p w14:paraId="74855ACF" w14:textId="77777777" w:rsidR="00263730" w:rsidRPr="0046159A" w:rsidRDefault="00263730" w:rsidP="00BF4D5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5" w:name="_Toc507404876"/>
            <w:bookmarkStart w:id="36" w:name="_Toc178155129"/>
            <w:r w:rsidRPr="0046159A">
              <w:rPr>
                <w:rFonts w:ascii="Verdana" w:hAnsi="Verdana"/>
                <w:i w:val="0"/>
                <w:iCs w:val="0"/>
              </w:rPr>
              <w:t>Frequently Asked Question</w:t>
            </w:r>
            <w:bookmarkEnd w:id="35"/>
            <w:bookmarkEnd w:id="36"/>
          </w:p>
        </w:tc>
      </w:tr>
    </w:tbl>
    <w:p w14:paraId="15858434" w14:textId="77777777" w:rsidR="00263730" w:rsidRPr="00311EA6" w:rsidRDefault="00263730" w:rsidP="00BF4D59">
      <w:pPr>
        <w:spacing w:before="120" w:after="120"/>
        <w:rPr>
          <w:rFonts w:cs="Arial"/>
          <w:bCs/>
          <w:color w:val="000000" w:themeColor="text1"/>
        </w:rPr>
      </w:pPr>
      <w:r w:rsidRPr="00311EA6">
        <w:rPr>
          <w:rFonts w:cs="Arial"/>
          <w:bCs/>
          <w:color w:val="000000" w:themeColor="text1"/>
        </w:rPr>
        <w:t xml:space="preserve">The following table will assist in addressing </w:t>
      </w:r>
      <w:r w:rsidR="00BF4D59" w:rsidRPr="00311EA6">
        <w:rPr>
          <w:rFonts w:cs="Arial"/>
          <w:bCs/>
          <w:color w:val="000000" w:themeColor="text1"/>
        </w:rPr>
        <w:t xml:space="preserve">a </w:t>
      </w:r>
      <w:r w:rsidRPr="00311EA6">
        <w:rPr>
          <w:rFonts w:cs="Arial"/>
          <w:bCs/>
          <w:color w:val="000000" w:themeColor="text1"/>
        </w:rPr>
        <w:t xml:space="preserve">Frequently Asked Question </w:t>
      </w:r>
      <w:r w:rsidRPr="00D03A5D">
        <w:rPr>
          <w:rFonts w:cs="Arial"/>
          <w:b/>
          <w:color w:val="000000" w:themeColor="text1"/>
        </w:rPr>
        <w:t>regarding Invoices: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4131"/>
        <w:gridCol w:w="8306"/>
      </w:tblGrid>
      <w:tr w:rsidR="00263730" w:rsidRPr="0046159A" w14:paraId="520F5002" w14:textId="77777777" w:rsidTr="00D03A5D">
        <w:tc>
          <w:tcPr>
            <w:tcW w:w="198" w:type="pct"/>
            <w:shd w:val="clear" w:color="auto" w:fill="D9D9D9" w:themeFill="background1" w:themeFillShade="D9"/>
          </w:tcPr>
          <w:p w14:paraId="3E2D8746" w14:textId="77777777" w:rsidR="00263730" w:rsidRPr="0046159A" w:rsidRDefault="00263730" w:rsidP="00BF4D5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595" w:type="pct"/>
            <w:shd w:val="clear" w:color="auto" w:fill="D9D9D9" w:themeFill="background1" w:themeFillShade="D9"/>
          </w:tcPr>
          <w:p w14:paraId="73AB4DBC" w14:textId="77777777" w:rsidR="00263730" w:rsidRPr="0046159A" w:rsidRDefault="00263730" w:rsidP="00BF4D59">
            <w:pPr>
              <w:spacing w:before="120" w:after="120"/>
              <w:jc w:val="center"/>
              <w:rPr>
                <w:b/>
              </w:rPr>
            </w:pPr>
            <w:r w:rsidRPr="0046159A">
              <w:rPr>
                <w:b/>
              </w:rPr>
              <w:t>Question</w:t>
            </w:r>
          </w:p>
        </w:tc>
        <w:tc>
          <w:tcPr>
            <w:tcW w:w="3207" w:type="pct"/>
            <w:shd w:val="clear" w:color="auto" w:fill="D9D9D9" w:themeFill="background1" w:themeFillShade="D9"/>
          </w:tcPr>
          <w:p w14:paraId="0DD2262D" w14:textId="77777777" w:rsidR="00263730" w:rsidRPr="0046159A" w:rsidRDefault="00263730" w:rsidP="00BF4D59">
            <w:pPr>
              <w:spacing w:before="120" w:after="120"/>
              <w:jc w:val="center"/>
              <w:rPr>
                <w:b/>
              </w:rPr>
            </w:pPr>
            <w:r w:rsidRPr="0046159A">
              <w:rPr>
                <w:b/>
              </w:rPr>
              <w:t>Answer</w:t>
            </w:r>
          </w:p>
        </w:tc>
      </w:tr>
      <w:tr w:rsidR="00263730" w:rsidRPr="0046159A" w14:paraId="1C4D4CA2" w14:textId="77777777" w:rsidTr="001F5873">
        <w:trPr>
          <w:trHeight w:val="1268"/>
        </w:trPr>
        <w:tc>
          <w:tcPr>
            <w:tcW w:w="198" w:type="pct"/>
          </w:tcPr>
          <w:p w14:paraId="307D3764" w14:textId="77777777" w:rsidR="00263730" w:rsidRPr="0046159A" w:rsidRDefault="00BF4D59" w:rsidP="00E009A1">
            <w:pPr>
              <w:spacing w:before="120" w:after="120"/>
              <w:ind w:left="-116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95" w:type="pct"/>
            <w:shd w:val="clear" w:color="auto" w:fill="auto"/>
          </w:tcPr>
          <w:p w14:paraId="4EC2C8ED" w14:textId="77777777" w:rsidR="00263730" w:rsidRDefault="00263730" w:rsidP="00E009A1">
            <w:pPr>
              <w:spacing w:before="120" w:after="120"/>
              <w:rPr>
                <w:b/>
                <w:sz w:val="22"/>
                <w:szCs w:val="22"/>
              </w:rPr>
            </w:pPr>
            <w:r>
              <w:rPr>
                <w:b/>
              </w:rPr>
              <w:t>I didn’t receiv</w:t>
            </w:r>
            <w:r w:rsidR="00C65DDB">
              <w:rPr>
                <w:b/>
              </w:rPr>
              <w:t>e an I</w:t>
            </w:r>
            <w:r>
              <w:rPr>
                <w:b/>
              </w:rPr>
              <w:t>nvoice in the mail.</w:t>
            </w:r>
          </w:p>
        </w:tc>
        <w:tc>
          <w:tcPr>
            <w:tcW w:w="3207" w:type="pct"/>
            <w:shd w:val="clear" w:color="auto" w:fill="auto"/>
          </w:tcPr>
          <w:p w14:paraId="21A2FE85" w14:textId="36C78241" w:rsidR="00C90315" w:rsidRPr="00C90315" w:rsidRDefault="00C90315" w:rsidP="00E009A1">
            <w:pPr>
              <w:spacing w:before="120" w:after="120"/>
              <w:rPr>
                <w:color w:val="000000"/>
              </w:rPr>
            </w:pPr>
            <w:r w:rsidRPr="00C90315">
              <w:rPr>
                <w:b/>
                <w:bCs/>
              </w:rPr>
              <w:t>CCR</w:t>
            </w:r>
            <w:r w:rsidRPr="00C90315">
              <w:rPr>
                <w:b/>
                <w:bCs/>
                <w:color w:val="000000"/>
              </w:rPr>
              <w:t xml:space="preserve"> Process Note:</w:t>
            </w:r>
            <w:r w:rsidR="001D7145">
              <w:rPr>
                <w:b/>
                <w:bCs/>
                <w:color w:val="000000"/>
              </w:rPr>
              <w:t xml:space="preserve"> </w:t>
            </w:r>
            <w:r w:rsidRPr="00C90315">
              <w:rPr>
                <w:b/>
                <w:bCs/>
                <w:color w:val="000000"/>
              </w:rPr>
              <w:t xml:space="preserve"> </w:t>
            </w:r>
            <w:r w:rsidR="00EE67C9">
              <w:rPr>
                <w:color w:val="000000"/>
              </w:rPr>
              <w:t xml:space="preserve">Locate the Invoice </w:t>
            </w:r>
            <w:r w:rsidRPr="00C90315">
              <w:rPr>
                <w:color w:val="000000"/>
              </w:rPr>
              <w:t xml:space="preserve">in </w:t>
            </w:r>
            <w:r w:rsidRPr="00C90315">
              <w:rPr>
                <w:b/>
                <w:bCs/>
                <w:color w:val="000000"/>
              </w:rPr>
              <w:t>ONEclick</w:t>
            </w:r>
            <w:r w:rsidRPr="00C90315">
              <w:rPr>
                <w:color w:val="000000"/>
              </w:rPr>
              <w:t>.</w:t>
            </w:r>
          </w:p>
          <w:p w14:paraId="050B06AB" w14:textId="01A62743" w:rsidR="00C90315" w:rsidRPr="00C90315" w:rsidRDefault="00C90315" w:rsidP="00E009A1">
            <w:pPr>
              <w:spacing w:before="120" w:after="120"/>
              <w:rPr>
                <w:color w:val="000000"/>
              </w:rPr>
            </w:pPr>
            <w:r w:rsidRPr="00C90315">
              <w:rPr>
                <w:b/>
                <w:bCs/>
                <w:color w:val="000000"/>
              </w:rPr>
              <w:t>Note:</w:t>
            </w:r>
            <w:r w:rsidRPr="00C90315">
              <w:rPr>
                <w:color w:val="000000"/>
              </w:rPr>
              <w:t xml:space="preserve"> </w:t>
            </w:r>
            <w:r w:rsidR="001D7145">
              <w:rPr>
                <w:color w:val="000000"/>
              </w:rPr>
              <w:t xml:space="preserve"> </w:t>
            </w:r>
            <w:r w:rsidRPr="00C90315">
              <w:rPr>
                <w:color w:val="000000"/>
              </w:rPr>
              <w:t xml:space="preserve">If there is </w:t>
            </w:r>
            <w:r w:rsidRPr="00C90315">
              <w:rPr>
                <w:b/>
                <w:bCs/>
                <w:color w:val="000000"/>
              </w:rPr>
              <w:t xml:space="preserve">NOT </w:t>
            </w:r>
            <w:r w:rsidRPr="00C90315">
              <w:rPr>
                <w:color w:val="000000"/>
              </w:rPr>
              <w:t xml:space="preserve">an Invoice in </w:t>
            </w:r>
            <w:r w:rsidRPr="00C90315">
              <w:rPr>
                <w:b/>
                <w:bCs/>
                <w:color w:val="000000"/>
              </w:rPr>
              <w:t>ONEclick</w:t>
            </w:r>
            <w:r w:rsidRPr="00C90315">
              <w:rPr>
                <w:color w:val="000000"/>
              </w:rPr>
              <w:t xml:space="preserve">, refer to </w:t>
            </w:r>
            <w:r w:rsidRPr="00C90315">
              <w:rPr>
                <w:b/>
                <w:color w:val="000000"/>
              </w:rPr>
              <w:t>Step 2</w:t>
            </w:r>
            <w:r>
              <w:rPr>
                <w:color w:val="000000"/>
              </w:rPr>
              <w:t xml:space="preserve"> within </w:t>
            </w:r>
            <w:r w:rsidRPr="00C90315">
              <w:rPr>
                <w:color w:val="000000"/>
              </w:rPr>
              <w:t xml:space="preserve">the </w:t>
            </w:r>
            <w:hyperlink w:anchor="_Process_Care" w:history="1">
              <w:r w:rsidRPr="00620E7F">
                <w:rPr>
                  <w:rStyle w:val="Hyperlink"/>
                </w:rPr>
                <w:t>Process Care</w:t>
              </w:r>
            </w:hyperlink>
            <w:r>
              <w:rPr>
                <w:color w:val="000000"/>
              </w:rPr>
              <w:t xml:space="preserve"> section</w:t>
            </w:r>
            <w:r w:rsidRPr="00C90315">
              <w:rPr>
                <w:color w:val="000000"/>
              </w:rPr>
              <w:t>.</w:t>
            </w:r>
          </w:p>
          <w:p w14:paraId="130B7324" w14:textId="77777777" w:rsidR="00C90315" w:rsidRPr="00C90315" w:rsidRDefault="00C90315" w:rsidP="00E009A1">
            <w:pPr>
              <w:spacing w:before="120" w:after="120"/>
              <w:rPr>
                <w:color w:val="000000"/>
              </w:rPr>
            </w:pPr>
          </w:p>
          <w:p w14:paraId="394CD537" w14:textId="6C3F35EE" w:rsidR="00C90315" w:rsidRPr="00C90315" w:rsidRDefault="00C90315" w:rsidP="00E009A1">
            <w:pPr>
              <w:spacing w:before="120" w:after="120"/>
              <w:rPr>
                <w:color w:val="000000"/>
              </w:rPr>
            </w:pPr>
            <w:r w:rsidRPr="00C90315">
              <w:rPr>
                <w:color w:val="000000"/>
              </w:rPr>
              <w:t> </w:t>
            </w:r>
            <w:r w:rsidR="002570A8">
              <w:rPr>
                <w:noProof/>
              </w:rPr>
              <w:drawing>
                <wp:inline distT="0" distB="0" distL="0" distR="0" wp14:anchorId="4DCCCB22" wp14:editId="0FE9A088">
                  <wp:extent cx="236220" cy="2057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50D0" w:rsidRPr="00C90315">
              <w:rPr>
                <w:color w:val="000000"/>
              </w:rPr>
              <w:t xml:space="preserve"> </w:t>
            </w:r>
            <w:r w:rsidRPr="00C90315">
              <w:rPr>
                <w:color w:val="000000"/>
              </w:rPr>
              <w:t xml:space="preserve">Our records show the letter was mailed on </w:t>
            </w:r>
            <w:r w:rsidR="001D7145">
              <w:rPr>
                <w:color w:val="000000"/>
              </w:rPr>
              <w:t>&lt;</w:t>
            </w:r>
            <w:r w:rsidRPr="00C90315">
              <w:rPr>
                <w:color w:val="000000"/>
              </w:rPr>
              <w:t>mm/dd/yyyy</w:t>
            </w:r>
            <w:r w:rsidR="001D7145">
              <w:rPr>
                <w:color w:val="000000"/>
              </w:rPr>
              <w:t>&gt;</w:t>
            </w:r>
            <w:r w:rsidRPr="00C90315">
              <w:rPr>
                <w:color w:val="000000"/>
              </w:rPr>
              <w:t xml:space="preserve"> to the following address, &lt;insert address here&gt;. </w:t>
            </w:r>
          </w:p>
          <w:p w14:paraId="539C6E1B" w14:textId="77777777" w:rsidR="00C90315" w:rsidRPr="00C90315" w:rsidRDefault="00C90315" w:rsidP="00E009A1">
            <w:pPr>
              <w:numPr>
                <w:ilvl w:val="0"/>
                <w:numId w:val="15"/>
              </w:numPr>
              <w:spacing w:before="120" w:after="120"/>
              <w:rPr>
                <w:color w:val="000000"/>
              </w:rPr>
            </w:pPr>
            <w:r w:rsidRPr="00C90315">
              <w:rPr>
                <w:color w:val="000000"/>
              </w:rPr>
              <w:t>The</w:t>
            </w:r>
            <w:r w:rsidRPr="00C90315">
              <w:rPr>
                <w:color w:val="FF0000"/>
              </w:rPr>
              <w:t xml:space="preserve"> </w:t>
            </w:r>
            <w:r w:rsidRPr="00C90315">
              <w:t>Invoice i</w:t>
            </w:r>
            <w:r w:rsidRPr="00C90315">
              <w:rPr>
                <w:color w:val="000000"/>
              </w:rPr>
              <w:t>s sent within a windowed envelope; your mailing address would be visible through the plastic window</w:t>
            </w:r>
            <w:r w:rsidR="004D40B4">
              <w:rPr>
                <w:color w:val="000000"/>
              </w:rPr>
              <w:t>.</w:t>
            </w:r>
          </w:p>
          <w:p w14:paraId="3338D475" w14:textId="77777777" w:rsidR="00C90315" w:rsidRPr="00C90315" w:rsidRDefault="00C90315" w:rsidP="00E009A1">
            <w:pPr>
              <w:numPr>
                <w:ilvl w:val="0"/>
                <w:numId w:val="15"/>
              </w:numPr>
              <w:spacing w:before="120" w:after="120"/>
              <w:rPr>
                <w:color w:val="000000"/>
              </w:rPr>
            </w:pPr>
            <w:r w:rsidRPr="00C90315">
              <w:rPr>
                <w:color w:val="000000"/>
              </w:rPr>
              <w:t xml:space="preserve">The return address is from </w:t>
            </w:r>
            <w:r w:rsidRPr="00C90315">
              <w:rPr>
                <w:b/>
                <w:bCs/>
                <w:color w:val="000000"/>
              </w:rPr>
              <w:t>New England Joint Enterprise</w:t>
            </w:r>
            <w:r w:rsidRPr="00C90315">
              <w:rPr>
                <w:color w:val="000000"/>
              </w:rPr>
              <w:t xml:space="preserve"> with the logo in larger print</w:t>
            </w:r>
            <w:r w:rsidR="004D40B4">
              <w:rPr>
                <w:color w:val="000000"/>
              </w:rPr>
              <w:t>.</w:t>
            </w:r>
            <w:r w:rsidRPr="00C90315">
              <w:rPr>
                <w:color w:val="000000"/>
              </w:rPr>
              <w:t xml:space="preserve"> </w:t>
            </w:r>
          </w:p>
          <w:p w14:paraId="263B4D65" w14:textId="0569F3BF" w:rsidR="00C90315" w:rsidRDefault="00C90315" w:rsidP="00E009A1">
            <w:pPr>
              <w:numPr>
                <w:ilvl w:val="0"/>
                <w:numId w:val="15"/>
              </w:numPr>
              <w:spacing w:before="120" w:after="120"/>
              <w:rPr>
                <w:color w:val="000000"/>
              </w:rPr>
            </w:pPr>
            <w:r w:rsidRPr="00C90315">
              <w:rPr>
                <w:color w:val="000000"/>
              </w:rPr>
              <w:t> “</w:t>
            </w:r>
            <w:r w:rsidRPr="00C90315">
              <w:rPr>
                <w:b/>
                <w:bCs/>
                <w:color w:val="000000"/>
              </w:rPr>
              <w:t xml:space="preserve">ATTENTION: </w:t>
            </w:r>
            <w:r w:rsidR="00B65BE4">
              <w:rPr>
                <w:b/>
                <w:bCs/>
                <w:color w:val="000000"/>
              </w:rPr>
              <w:t xml:space="preserve"> </w:t>
            </w:r>
            <w:r w:rsidRPr="00C90315">
              <w:rPr>
                <w:b/>
                <w:bCs/>
                <w:color w:val="000000"/>
              </w:rPr>
              <w:t>Important Plan Information</w:t>
            </w:r>
            <w:r w:rsidRPr="00C90315">
              <w:rPr>
                <w:color w:val="000000"/>
              </w:rPr>
              <w:t>” is printed on the front of the envelope</w:t>
            </w:r>
            <w:r w:rsidR="004D40B4">
              <w:rPr>
                <w:color w:val="000000"/>
              </w:rPr>
              <w:t>.</w:t>
            </w:r>
          </w:p>
          <w:p w14:paraId="4C14DAB5" w14:textId="5B613C82" w:rsidR="00973A36" w:rsidRPr="00C90315" w:rsidRDefault="00973A36" w:rsidP="00E009A1">
            <w:pPr>
              <w:numPr>
                <w:ilvl w:val="0"/>
                <w:numId w:val="15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Invoices are subject to mail delivery delays with the USPS</w:t>
            </w:r>
            <w:r w:rsidR="003F174B">
              <w:rPr>
                <w:color w:val="000000"/>
              </w:rPr>
              <w:t>.</w:t>
            </w:r>
          </w:p>
          <w:p w14:paraId="57172260" w14:textId="77777777" w:rsidR="00C90315" w:rsidRPr="00C90315" w:rsidRDefault="00C90315" w:rsidP="00E009A1">
            <w:pPr>
              <w:spacing w:before="120" w:after="120"/>
              <w:ind w:left="720"/>
              <w:rPr>
                <w:rFonts w:eastAsia="Calibri"/>
                <w:color w:val="000000"/>
              </w:rPr>
            </w:pPr>
          </w:p>
          <w:p w14:paraId="2D8EA7CD" w14:textId="1FB24BBF" w:rsidR="00C90315" w:rsidRPr="00C90315" w:rsidRDefault="00C90315" w:rsidP="00E009A1">
            <w:pPr>
              <w:spacing w:before="120" w:after="120"/>
            </w:pPr>
            <w:r w:rsidRPr="00C90315">
              <w:rPr>
                <w:b/>
                <w:bCs/>
                <w:color w:val="000000"/>
              </w:rPr>
              <w:t xml:space="preserve">CCR Process Note: </w:t>
            </w:r>
            <w:r w:rsidR="00B65BE4">
              <w:rPr>
                <w:b/>
                <w:bCs/>
                <w:color w:val="000000"/>
              </w:rPr>
              <w:t xml:space="preserve"> </w:t>
            </w:r>
            <w:r w:rsidRPr="00C90315">
              <w:t>If the Invoice wa</w:t>
            </w:r>
            <w:r>
              <w:t>s sent to the incorrect address</w:t>
            </w:r>
            <w:r w:rsidR="00B65BE4">
              <w:t>,</w:t>
            </w:r>
            <w:r>
              <w:t xml:space="preserve"> </w:t>
            </w:r>
            <w:r>
              <w:rPr>
                <w:color w:val="000000"/>
              </w:rPr>
              <w:t>v</w:t>
            </w:r>
            <w:r w:rsidRPr="00C90315">
              <w:rPr>
                <w:color w:val="000000"/>
              </w:rPr>
              <w:t>erify address on account and update if applicable</w:t>
            </w:r>
            <w:r>
              <w:rPr>
                <w:color w:val="000000"/>
              </w:rPr>
              <w:t>,</w:t>
            </w:r>
            <w:r w:rsidR="00B009F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then r</w:t>
            </w:r>
            <w:r w:rsidRPr="00C90315">
              <w:rPr>
                <w:color w:val="000000"/>
              </w:rPr>
              <w:t xml:space="preserve">efer to </w:t>
            </w:r>
            <w:r w:rsidRPr="00C90315">
              <w:rPr>
                <w:b/>
                <w:color w:val="000000"/>
              </w:rPr>
              <w:t>Step 3</w:t>
            </w:r>
            <w:r w:rsidR="00B009F5">
              <w:rPr>
                <w:color w:val="000000"/>
              </w:rPr>
              <w:t xml:space="preserve"> and </w:t>
            </w:r>
            <w:r w:rsidR="00B009F5" w:rsidRPr="00B009F5">
              <w:rPr>
                <w:b/>
                <w:color w:val="000000"/>
              </w:rPr>
              <w:t>Step 4</w:t>
            </w:r>
            <w:r>
              <w:rPr>
                <w:color w:val="000000"/>
              </w:rPr>
              <w:t xml:space="preserve"> within the </w:t>
            </w:r>
            <w:hyperlink w:anchor="_Process_Care" w:history="1">
              <w:r w:rsidRPr="00620E7F">
                <w:rPr>
                  <w:rStyle w:val="Hyperlink"/>
                </w:rPr>
                <w:t>Process Care</w:t>
              </w:r>
            </w:hyperlink>
            <w:r>
              <w:rPr>
                <w:color w:val="000000"/>
              </w:rPr>
              <w:t xml:space="preserve"> section</w:t>
            </w:r>
            <w:r w:rsidRPr="00C90315">
              <w:rPr>
                <w:color w:val="000000"/>
              </w:rPr>
              <w:t>.</w:t>
            </w:r>
          </w:p>
          <w:p w14:paraId="54C81EAA" w14:textId="77777777" w:rsidR="00263730" w:rsidRDefault="00263730" w:rsidP="00E009A1">
            <w:pPr>
              <w:spacing w:before="120" w:after="120"/>
            </w:pPr>
          </w:p>
        </w:tc>
      </w:tr>
    </w:tbl>
    <w:p w14:paraId="7200CB3A" w14:textId="1D129699" w:rsidR="00263730" w:rsidRDefault="00263730" w:rsidP="00944BDA">
      <w:pPr>
        <w:spacing w:before="120" w:after="120"/>
        <w:rPr>
          <w:rFonts w:cs="Arial"/>
          <w:bCs/>
          <w:color w:val="333333"/>
        </w:rPr>
      </w:pPr>
    </w:p>
    <w:p w14:paraId="448CF94A" w14:textId="247C17D2" w:rsidR="00944BDA" w:rsidRPr="00263730" w:rsidRDefault="00944BDA" w:rsidP="00944BDA">
      <w:pPr>
        <w:spacing w:before="120" w:after="120"/>
        <w:jc w:val="right"/>
        <w:rPr>
          <w:rFonts w:cs="Arial"/>
          <w:bCs/>
          <w:color w:val="333333"/>
        </w:rPr>
      </w:pPr>
      <w:hyperlink w:anchor="_top" w:history="1">
        <w:r w:rsidRPr="00944BDA">
          <w:rPr>
            <w:rStyle w:val="Hyperlink"/>
            <w:rFonts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75777" w:rsidRPr="00263730" w14:paraId="38C2937C" w14:textId="77777777" w:rsidTr="00CB2063">
        <w:tc>
          <w:tcPr>
            <w:tcW w:w="5000" w:type="pct"/>
            <w:shd w:val="clear" w:color="auto" w:fill="C0C0C0"/>
          </w:tcPr>
          <w:p w14:paraId="23817718" w14:textId="77777777" w:rsidR="00F75777" w:rsidRPr="00263730" w:rsidRDefault="00F75777" w:rsidP="00BF4D5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7" w:name="_Toc377478904"/>
            <w:bookmarkStart w:id="38" w:name="_Toc178155130"/>
            <w:r w:rsidRPr="00263730">
              <w:rPr>
                <w:rFonts w:ascii="Verdana" w:hAnsi="Verdana"/>
                <w:i w:val="0"/>
                <w:iCs w:val="0"/>
              </w:rPr>
              <w:t>Sample - Front of Invoice</w:t>
            </w:r>
            <w:bookmarkEnd w:id="37"/>
            <w:bookmarkEnd w:id="38"/>
          </w:p>
        </w:tc>
      </w:tr>
    </w:tbl>
    <w:p w14:paraId="1BA0C5A1" w14:textId="77777777" w:rsidR="005D18DA" w:rsidRDefault="00F75777" w:rsidP="00E009A1">
      <w:pPr>
        <w:spacing w:before="120" w:after="120"/>
      </w:pPr>
      <w:bookmarkStart w:id="39" w:name="_Rationale"/>
      <w:bookmarkEnd w:id="39"/>
      <w:r w:rsidRPr="00263730">
        <w:t xml:space="preserve">The sample below is an illustration of the </w:t>
      </w:r>
      <w:r w:rsidRPr="00263730">
        <w:rPr>
          <w:b/>
        </w:rPr>
        <w:t>front</w:t>
      </w:r>
      <w:r w:rsidRPr="00263730">
        <w:rPr>
          <w:b/>
          <w:i/>
        </w:rPr>
        <w:t xml:space="preserve"> </w:t>
      </w:r>
      <w:r w:rsidRPr="00263730">
        <w:t xml:space="preserve">of </w:t>
      </w:r>
      <w:r w:rsidR="00F3192A" w:rsidRPr="00263730">
        <w:t>a</w:t>
      </w:r>
      <w:r w:rsidRPr="00263730">
        <w:t xml:space="preserve"> Premium Billing Invoice.</w:t>
      </w:r>
    </w:p>
    <w:p w14:paraId="2D9FFD34" w14:textId="77777777" w:rsidR="00E009A1" w:rsidRPr="00263730" w:rsidRDefault="00E009A1" w:rsidP="00E009A1">
      <w:pPr>
        <w:spacing w:before="120" w:after="120"/>
      </w:pPr>
    </w:p>
    <w:p w14:paraId="01CA7334" w14:textId="5E4D01CA" w:rsidR="00A163A8" w:rsidRDefault="002570A8" w:rsidP="00E009A1">
      <w:pPr>
        <w:spacing w:before="120" w:after="120"/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4499B756" wp14:editId="133C4F9E">
            <wp:extent cx="4262311" cy="5524500"/>
            <wp:effectExtent l="19050" t="19050" r="2413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311" cy="552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3C50A" w14:textId="1EF66823" w:rsidR="00F75777" w:rsidRDefault="00F75777" w:rsidP="00046EFA">
      <w:pPr>
        <w:spacing w:before="120" w:after="120"/>
        <w:rPr>
          <w:b/>
          <w:noProof/>
        </w:rPr>
      </w:pPr>
    </w:p>
    <w:p w14:paraId="13F78708" w14:textId="23E51CF5" w:rsidR="00046EFA" w:rsidRPr="00263730" w:rsidRDefault="00046EFA" w:rsidP="00046EFA">
      <w:pPr>
        <w:spacing w:before="120" w:after="120"/>
        <w:jc w:val="right"/>
      </w:pPr>
      <w:hyperlink w:anchor="_top" w:history="1">
        <w:r w:rsidRPr="00046EF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75777" w:rsidRPr="00263730" w14:paraId="36626DC2" w14:textId="77777777" w:rsidTr="00E009A1">
        <w:tc>
          <w:tcPr>
            <w:tcW w:w="5000" w:type="pct"/>
            <w:shd w:val="clear" w:color="auto" w:fill="BFBFBF" w:themeFill="background1" w:themeFillShade="BF"/>
          </w:tcPr>
          <w:p w14:paraId="3C3AC9F4" w14:textId="77777777" w:rsidR="00F75777" w:rsidRPr="00263730" w:rsidRDefault="00F75777" w:rsidP="00BF4D59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0" w:name="_Rationale_1"/>
            <w:bookmarkStart w:id="41" w:name="_Back"/>
            <w:bookmarkStart w:id="42" w:name="_Toc377478905"/>
            <w:bookmarkStart w:id="43" w:name="_Toc178155131"/>
            <w:bookmarkEnd w:id="40"/>
            <w:bookmarkEnd w:id="41"/>
            <w:r w:rsidRPr="00263730">
              <w:rPr>
                <w:rFonts w:ascii="Verdana" w:hAnsi="Verdana"/>
                <w:i w:val="0"/>
                <w:iCs w:val="0"/>
              </w:rPr>
              <w:t>Sample - Back of Invoice</w:t>
            </w:r>
            <w:bookmarkEnd w:id="42"/>
            <w:bookmarkEnd w:id="43"/>
          </w:p>
        </w:tc>
      </w:tr>
    </w:tbl>
    <w:p w14:paraId="79197654" w14:textId="77777777" w:rsidR="00F75777" w:rsidRPr="00263730" w:rsidRDefault="00F75777" w:rsidP="009563A8">
      <w:pPr>
        <w:spacing w:before="120" w:after="120"/>
      </w:pPr>
      <w:r w:rsidRPr="00263730">
        <w:t xml:space="preserve">The sample below is an illustration of the </w:t>
      </w:r>
      <w:r w:rsidRPr="00263730">
        <w:rPr>
          <w:b/>
        </w:rPr>
        <w:t>back</w:t>
      </w:r>
      <w:r w:rsidRPr="00263730">
        <w:rPr>
          <w:b/>
          <w:i/>
        </w:rPr>
        <w:t xml:space="preserve"> </w:t>
      </w:r>
      <w:r w:rsidR="00F3192A" w:rsidRPr="00263730">
        <w:t xml:space="preserve">of a </w:t>
      </w:r>
      <w:r w:rsidRPr="00263730">
        <w:t>Premium Billing Invoice.</w:t>
      </w:r>
    </w:p>
    <w:p w14:paraId="60DD5FF6" w14:textId="77777777" w:rsidR="00F75777" w:rsidRPr="00263730" w:rsidRDefault="00F75777" w:rsidP="009563A8">
      <w:pPr>
        <w:spacing w:before="120" w:after="120"/>
      </w:pPr>
    </w:p>
    <w:p w14:paraId="27B74C7E" w14:textId="77777777" w:rsidR="00F75777" w:rsidRPr="00E009A1" w:rsidRDefault="00F75777" w:rsidP="009563A8">
      <w:pPr>
        <w:spacing w:before="120" w:after="120"/>
        <w:rPr>
          <w:b/>
          <w:bCs/>
        </w:rPr>
      </w:pPr>
      <w:r w:rsidRPr="00E009A1">
        <w:rPr>
          <w:b/>
          <w:bCs/>
        </w:rPr>
        <w:t>Items to note:</w:t>
      </w:r>
    </w:p>
    <w:p w14:paraId="3DFE355F" w14:textId="77777777" w:rsidR="00F75777" w:rsidRPr="00263730" w:rsidRDefault="00F75777" w:rsidP="009563A8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hAnsi="Verdana"/>
          <w:sz w:val="24"/>
          <w:szCs w:val="24"/>
        </w:rPr>
      </w:pPr>
      <w:r w:rsidRPr="00263730">
        <w:rPr>
          <w:rFonts w:ascii="Verdana" w:hAnsi="Verdana"/>
          <w:sz w:val="24"/>
          <w:szCs w:val="24"/>
        </w:rPr>
        <w:t>Notation regarding Automatic Payment which indicates that the entire balance up to $300 will be withdrawn from the beneficiary’s bank account or charged to his/her credit card.</w:t>
      </w:r>
    </w:p>
    <w:p w14:paraId="5C524ECF" w14:textId="77777777" w:rsidR="00F75777" w:rsidRPr="00263730" w:rsidRDefault="00F75777" w:rsidP="009563A8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hAnsi="Verdana"/>
          <w:sz w:val="24"/>
          <w:szCs w:val="24"/>
        </w:rPr>
      </w:pPr>
      <w:r w:rsidRPr="00263730">
        <w:rPr>
          <w:rFonts w:ascii="Verdana" w:hAnsi="Verdana"/>
          <w:sz w:val="24"/>
          <w:szCs w:val="24"/>
        </w:rPr>
        <w:t>For an amount due over $300, the beneficiary will be contacted before the deduction/charge is made.</w:t>
      </w:r>
    </w:p>
    <w:p w14:paraId="5CA6381C" w14:textId="77777777" w:rsidR="00F75777" w:rsidRPr="00263730" w:rsidRDefault="00F75777" w:rsidP="009563A8">
      <w:pPr>
        <w:spacing w:before="120" w:after="120"/>
        <w:jc w:val="right"/>
      </w:pPr>
    </w:p>
    <w:p w14:paraId="6FC36D00" w14:textId="41BAC7C6" w:rsidR="00F75777" w:rsidRPr="00263730" w:rsidRDefault="002570A8" w:rsidP="009563A8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581B2BDE" wp14:editId="49CFBE0D">
            <wp:extent cx="4274820" cy="53949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ED42" w14:textId="27949D4D" w:rsidR="00F75777" w:rsidRDefault="00F75777" w:rsidP="00046EFA">
      <w:pPr>
        <w:spacing w:before="120" w:after="120"/>
        <w:rPr>
          <w:b/>
        </w:rPr>
      </w:pPr>
    </w:p>
    <w:p w14:paraId="293B34C5" w14:textId="58F724F2" w:rsidR="00046EFA" w:rsidRPr="00263730" w:rsidRDefault="00046EFA" w:rsidP="00046EFA">
      <w:pPr>
        <w:spacing w:before="120" w:after="120"/>
        <w:jc w:val="right"/>
      </w:pPr>
      <w:hyperlink w:anchor="_top" w:history="1">
        <w:r w:rsidRPr="00046EF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75777" w:rsidRPr="00263730" w14:paraId="3DE7F235" w14:textId="77777777" w:rsidTr="009563A8">
        <w:tc>
          <w:tcPr>
            <w:tcW w:w="5000" w:type="pct"/>
            <w:shd w:val="clear" w:color="auto" w:fill="BFBFBF" w:themeFill="background1" w:themeFillShade="BF"/>
          </w:tcPr>
          <w:p w14:paraId="4964DFBB" w14:textId="77777777" w:rsidR="00F75777" w:rsidRPr="00263730" w:rsidRDefault="00F75777" w:rsidP="00BF4D59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4" w:name="_Toc377478906"/>
            <w:bookmarkStart w:id="45" w:name="_Toc178155132"/>
            <w:r w:rsidRPr="00263730">
              <w:rPr>
                <w:rFonts w:ascii="Verdana" w:hAnsi="Verdana"/>
                <w:i w:val="0"/>
                <w:iCs w:val="0"/>
              </w:rPr>
              <w:t>Sample - Credit Balance Invoice</w:t>
            </w:r>
            <w:bookmarkEnd w:id="44"/>
            <w:bookmarkEnd w:id="45"/>
          </w:p>
        </w:tc>
      </w:tr>
    </w:tbl>
    <w:p w14:paraId="0643BCF7" w14:textId="77777777" w:rsidR="00F75777" w:rsidRPr="00263730" w:rsidRDefault="00F75777" w:rsidP="009563A8">
      <w:pPr>
        <w:spacing w:before="120" w:after="120"/>
      </w:pPr>
      <w:r w:rsidRPr="00263730">
        <w:t>The sample</w:t>
      </w:r>
      <w:r w:rsidR="00F3192A" w:rsidRPr="00263730">
        <w:t>s</w:t>
      </w:r>
      <w:r w:rsidRPr="00263730">
        <w:t xml:space="preserve"> below </w:t>
      </w:r>
      <w:r w:rsidR="00F3192A" w:rsidRPr="00263730">
        <w:t>show</w:t>
      </w:r>
      <w:r w:rsidRPr="00263730">
        <w:t xml:space="preserve"> Premium Billing Invoice</w:t>
      </w:r>
      <w:r w:rsidR="00F3192A" w:rsidRPr="00263730">
        <w:t>s</w:t>
      </w:r>
      <w:r w:rsidRPr="00263730">
        <w:t xml:space="preserve"> for beneficiaries with a credit balance on their accounts.</w:t>
      </w:r>
    </w:p>
    <w:p w14:paraId="6FB4FDCF" w14:textId="77777777" w:rsidR="00F75777" w:rsidRPr="00263730" w:rsidRDefault="00F75777" w:rsidP="009563A8">
      <w:pPr>
        <w:spacing w:before="120" w:after="120"/>
      </w:pPr>
    </w:p>
    <w:p w14:paraId="0D79E33E" w14:textId="77777777" w:rsidR="00F75777" w:rsidRPr="009563A8" w:rsidRDefault="00F75777" w:rsidP="009563A8">
      <w:pPr>
        <w:spacing w:before="120" w:after="120"/>
        <w:rPr>
          <w:b/>
          <w:bCs/>
        </w:rPr>
      </w:pPr>
      <w:r w:rsidRPr="009563A8">
        <w:rPr>
          <w:b/>
          <w:bCs/>
        </w:rPr>
        <w:t>Items to note:</w:t>
      </w:r>
    </w:p>
    <w:p w14:paraId="180F6A83" w14:textId="77777777" w:rsidR="00F75777" w:rsidRPr="00263730" w:rsidRDefault="00F75777" w:rsidP="009563A8">
      <w:pPr>
        <w:numPr>
          <w:ilvl w:val="0"/>
          <w:numId w:val="11"/>
        </w:numPr>
        <w:spacing w:before="120" w:after="120"/>
      </w:pPr>
      <w:r w:rsidRPr="00263730">
        <w:t>CREDIT BALANCE replaces the AMOUNT DUE heading</w:t>
      </w:r>
      <w:r w:rsidR="004D40B4">
        <w:t>.</w:t>
      </w:r>
    </w:p>
    <w:p w14:paraId="2275E4C8" w14:textId="77777777" w:rsidR="005D18DA" w:rsidRPr="00263730" w:rsidRDefault="005D18DA" w:rsidP="009563A8">
      <w:pPr>
        <w:numPr>
          <w:ilvl w:val="0"/>
          <w:numId w:val="11"/>
        </w:numPr>
        <w:spacing w:before="120" w:after="120"/>
      </w:pPr>
      <w:r w:rsidRPr="00263730">
        <w:t>For Blue MedicareRx beneficiaries, the message “NO PAYMENT DUE” displays at the top, reminding they do not owe a payment.</w:t>
      </w:r>
    </w:p>
    <w:p w14:paraId="1FD6812F" w14:textId="77777777" w:rsidR="00F75777" w:rsidRPr="00263730" w:rsidRDefault="00F75777" w:rsidP="009563A8">
      <w:pPr>
        <w:spacing w:before="120" w:after="120"/>
        <w:jc w:val="right"/>
      </w:pPr>
    </w:p>
    <w:p w14:paraId="0326A838" w14:textId="77777777" w:rsidR="00F75777" w:rsidRPr="00263730" w:rsidRDefault="00F75777" w:rsidP="009563A8">
      <w:pPr>
        <w:spacing w:before="120" w:after="120"/>
        <w:jc w:val="center"/>
        <w:rPr>
          <w:noProof/>
        </w:rPr>
      </w:pPr>
    </w:p>
    <w:p w14:paraId="7D100C09" w14:textId="72F00C83" w:rsidR="00A163A8" w:rsidRDefault="002570A8" w:rsidP="009563A8">
      <w:pPr>
        <w:spacing w:before="120" w:after="120"/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256EC462" wp14:editId="53BF470F">
            <wp:extent cx="5783580" cy="4410710"/>
            <wp:effectExtent l="19050" t="19050" r="26670" b="279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410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0C76B4" w14:textId="1C514A8F" w:rsidR="00F75777" w:rsidRDefault="00F75777" w:rsidP="00046EFA">
      <w:pPr>
        <w:spacing w:before="120" w:after="120"/>
        <w:rPr>
          <w:b/>
          <w:noProof/>
        </w:rPr>
      </w:pPr>
    </w:p>
    <w:p w14:paraId="2C390B7A" w14:textId="2785B978" w:rsidR="00046EFA" w:rsidRPr="00263730" w:rsidRDefault="00046EFA" w:rsidP="00046EFA">
      <w:pPr>
        <w:spacing w:before="120" w:after="120"/>
        <w:jc w:val="right"/>
      </w:pPr>
      <w:hyperlink w:anchor="_top" w:history="1">
        <w:r w:rsidRPr="00046EF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C377E" w:rsidRPr="00263730" w14:paraId="2167F3ED" w14:textId="77777777" w:rsidTr="00221FC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F328D6B" w14:textId="77777777" w:rsidR="003C377E" w:rsidRPr="00263730" w:rsidRDefault="003C377E" w:rsidP="00BF4D59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6" w:name="_Toc427314244"/>
            <w:bookmarkStart w:id="47" w:name="_Toc438707063"/>
            <w:bookmarkStart w:id="48" w:name="_Toc504650125"/>
            <w:bookmarkStart w:id="49" w:name="_Toc178155133"/>
            <w:r w:rsidRPr="00263730">
              <w:rPr>
                <w:rFonts w:ascii="Verdana" w:hAnsi="Verdana"/>
                <w:i w:val="0"/>
                <w:iCs w:val="0"/>
              </w:rPr>
              <w:t>Resolution Time</w:t>
            </w:r>
            <w:bookmarkEnd w:id="46"/>
            <w:bookmarkEnd w:id="47"/>
            <w:bookmarkEnd w:id="48"/>
            <w:bookmarkEnd w:id="49"/>
          </w:p>
        </w:tc>
      </w:tr>
    </w:tbl>
    <w:p w14:paraId="2C058B76" w14:textId="77777777" w:rsidR="003C377E" w:rsidRPr="00263730" w:rsidRDefault="003C377E" w:rsidP="00221FC0">
      <w:pPr>
        <w:spacing w:before="120" w:after="120"/>
      </w:pPr>
      <w:r w:rsidRPr="00263730">
        <w:t>Resolution times vary by the specific situation.</w:t>
      </w:r>
    </w:p>
    <w:p w14:paraId="6BC408D4" w14:textId="77777777" w:rsidR="003C377E" w:rsidRPr="00263730" w:rsidRDefault="003C377E" w:rsidP="00221FC0">
      <w:pPr>
        <w:spacing w:before="120" w:after="120"/>
      </w:pPr>
    </w:p>
    <w:p w14:paraId="5A939A7C" w14:textId="7D5791E8" w:rsidR="002C5E82" w:rsidRPr="00263730" w:rsidRDefault="002C5E82" w:rsidP="00221FC0">
      <w:pPr>
        <w:pStyle w:val="CommentText"/>
        <w:spacing w:before="120" w:after="120"/>
        <w:rPr>
          <w:sz w:val="24"/>
          <w:szCs w:val="24"/>
        </w:rPr>
      </w:pPr>
      <w:r w:rsidRPr="00263730">
        <w:rPr>
          <w:b/>
          <w:sz w:val="24"/>
          <w:szCs w:val="24"/>
        </w:rPr>
        <w:t xml:space="preserve">CCR Process Note: </w:t>
      </w:r>
      <w:r w:rsidR="00AF2514">
        <w:rPr>
          <w:b/>
          <w:sz w:val="24"/>
          <w:szCs w:val="24"/>
          <w:lang w:val="en-US"/>
        </w:rPr>
        <w:t xml:space="preserve"> </w:t>
      </w:r>
      <w:r w:rsidRPr="00263730">
        <w:rPr>
          <w:sz w:val="24"/>
          <w:szCs w:val="24"/>
        </w:rPr>
        <w:t>Resolution times for Premium Billing RM Tasks are contingent on the issue. Premium Billing will research and provide a resolution for all Premium Billing related act</w:t>
      </w:r>
      <w:r w:rsidR="005C07A0" w:rsidRPr="00263730">
        <w:rPr>
          <w:sz w:val="24"/>
          <w:szCs w:val="24"/>
        </w:rPr>
        <w:t xml:space="preserve">ivity within 10 business days. </w:t>
      </w:r>
      <w:r w:rsidRPr="00221FC0">
        <w:rPr>
          <w:b/>
          <w:bCs/>
          <w:sz w:val="24"/>
          <w:szCs w:val="24"/>
        </w:rPr>
        <w:t xml:space="preserve">This does </w:t>
      </w:r>
      <w:r w:rsidR="00221FC0">
        <w:rPr>
          <w:b/>
          <w:bCs/>
          <w:sz w:val="24"/>
          <w:szCs w:val="24"/>
        </w:rPr>
        <w:t>NOT</w:t>
      </w:r>
      <w:r w:rsidR="00221FC0" w:rsidRPr="00221FC0">
        <w:rPr>
          <w:b/>
          <w:bCs/>
          <w:sz w:val="24"/>
          <w:szCs w:val="24"/>
        </w:rPr>
        <w:t xml:space="preserve"> </w:t>
      </w:r>
      <w:r w:rsidRPr="00221FC0">
        <w:rPr>
          <w:b/>
          <w:bCs/>
          <w:sz w:val="24"/>
          <w:szCs w:val="24"/>
        </w:rPr>
        <w:t>include:</w:t>
      </w:r>
      <w:r w:rsidRPr="00263730">
        <w:rPr>
          <w:sz w:val="24"/>
          <w:szCs w:val="24"/>
        </w:rPr>
        <w:t xml:space="preserve"> </w:t>
      </w:r>
      <w:r w:rsidR="00864555">
        <w:rPr>
          <w:sz w:val="24"/>
          <w:szCs w:val="24"/>
          <w:lang w:val="en-US"/>
        </w:rPr>
        <w:t xml:space="preserve"> </w:t>
      </w:r>
      <w:r w:rsidR="00156F20">
        <w:rPr>
          <w:sz w:val="24"/>
          <w:szCs w:val="24"/>
        </w:rPr>
        <w:t>S</w:t>
      </w:r>
      <w:r w:rsidR="00156F20" w:rsidRPr="00263730">
        <w:rPr>
          <w:sz w:val="24"/>
          <w:szCs w:val="24"/>
        </w:rPr>
        <w:t>tatement</w:t>
      </w:r>
      <w:r w:rsidRPr="00263730">
        <w:rPr>
          <w:sz w:val="24"/>
          <w:szCs w:val="24"/>
        </w:rPr>
        <w:t xml:space="preserve"> letters, refunds and social security refunds. Any issue requiring review from other internal departments can cause a delay in Premium Billing addressing the concern with the standard timeframe of 10 business days. </w:t>
      </w:r>
    </w:p>
    <w:p w14:paraId="6B9A6F6B" w14:textId="77777777" w:rsidR="002C5E82" w:rsidRPr="00263730" w:rsidRDefault="002C5E82" w:rsidP="00221FC0">
      <w:pPr>
        <w:pStyle w:val="CommentText"/>
        <w:spacing w:before="120" w:after="120"/>
        <w:rPr>
          <w:sz w:val="24"/>
          <w:szCs w:val="24"/>
        </w:rPr>
      </w:pPr>
    </w:p>
    <w:p w14:paraId="1EB15D0D" w14:textId="77777777" w:rsidR="003C377E" w:rsidRPr="00263730" w:rsidRDefault="002C5E82" w:rsidP="00221FC0">
      <w:pPr>
        <w:pStyle w:val="CommentText"/>
        <w:spacing w:before="120" w:after="120"/>
        <w:rPr>
          <w:sz w:val="24"/>
          <w:szCs w:val="24"/>
        </w:rPr>
      </w:pPr>
      <w:r w:rsidRPr="00263730">
        <w:rPr>
          <w:sz w:val="24"/>
          <w:szCs w:val="24"/>
        </w:rPr>
        <w:t xml:space="preserve">Premium Billing RM Task requests for </w:t>
      </w:r>
      <w:r w:rsidR="00AF02FC">
        <w:rPr>
          <w:sz w:val="24"/>
          <w:szCs w:val="24"/>
          <w:lang w:val="en-US"/>
        </w:rPr>
        <w:t xml:space="preserve">a </w:t>
      </w:r>
      <w:r w:rsidRPr="00263730">
        <w:rPr>
          <w:sz w:val="24"/>
          <w:szCs w:val="24"/>
        </w:rPr>
        <w:t xml:space="preserve">statement letter can take up to </w:t>
      </w:r>
      <w:r w:rsidR="00973A36">
        <w:rPr>
          <w:sz w:val="24"/>
          <w:szCs w:val="24"/>
          <w:lang w:val="en-US"/>
        </w:rPr>
        <w:t>21</w:t>
      </w:r>
      <w:r w:rsidRPr="00263730">
        <w:rPr>
          <w:sz w:val="24"/>
          <w:szCs w:val="24"/>
        </w:rPr>
        <w:t xml:space="preserve"> business days. Beneficiaries should allow 21 business days for Premium Billing refund checks. Social Security set up and refunds may take up to 90 days. </w:t>
      </w:r>
      <w:bookmarkStart w:id="50" w:name="_Associated_Documents"/>
      <w:bookmarkEnd w:id="50"/>
    </w:p>
    <w:p w14:paraId="154B74E5" w14:textId="77777777" w:rsidR="002C5E82" w:rsidRDefault="002C5E82" w:rsidP="00221FC0">
      <w:pPr>
        <w:pStyle w:val="CommentText"/>
        <w:spacing w:before="120" w:after="120"/>
        <w:rPr>
          <w:rFonts w:cs="Arial"/>
          <w:bCs/>
          <w:color w:val="333333"/>
        </w:rPr>
      </w:pPr>
    </w:p>
    <w:p w14:paraId="0AD03F60" w14:textId="745855F9" w:rsidR="00844984" w:rsidRPr="00862EE9" w:rsidRDefault="00844984" w:rsidP="00221FC0">
      <w:pPr>
        <w:spacing w:before="120" w:after="120"/>
      </w:pPr>
      <w:r>
        <w:t xml:space="preserve">Refer to Premium Billing Processing Time section in the </w:t>
      </w:r>
      <w:hyperlink r:id="rId33" w:anchor="!/view?docid=1e817117-fbc9-4c46-8739-d6457cf8db95" w:history="1">
        <w:r w:rsidR="00B625FF">
          <w:rPr>
            <w:rStyle w:val="Hyperlink"/>
          </w:rPr>
          <w:t>MED D - Blue MedicareRx (NEJE) - Premium Billing General Information, Processes, &amp; Document Index (024894)</w:t>
        </w:r>
      </w:hyperlink>
      <w:r w:rsidR="00B625FF">
        <w:rPr>
          <w:color w:val="333333"/>
        </w:rPr>
        <w:t xml:space="preserve"> </w:t>
      </w:r>
      <w:r w:rsidR="00B625FF">
        <w:t xml:space="preserve">and </w:t>
      </w:r>
      <w:hyperlink r:id="rId34" w:anchor="!/view?docid=863acba1-4370-4da9-9f6b-4cadf8633fbf" w:history="1">
        <w:r w:rsidR="00B625FF">
          <w:rPr>
            <w:rStyle w:val="Hyperlink"/>
          </w:rPr>
          <w:t>RM Task Turn Around Time Job Aid (027873)</w:t>
        </w:r>
      </w:hyperlink>
      <w:r>
        <w:t>.</w:t>
      </w:r>
    </w:p>
    <w:p w14:paraId="35370F02" w14:textId="5028F095" w:rsidR="0013545C" w:rsidRDefault="0013545C" w:rsidP="00046EFA">
      <w:pPr>
        <w:spacing w:before="120" w:after="120"/>
        <w:rPr>
          <w:rStyle w:val="Hyperlink"/>
        </w:rPr>
      </w:pPr>
    </w:p>
    <w:p w14:paraId="13A63E05" w14:textId="08B125DA" w:rsidR="00046EFA" w:rsidRDefault="00046EFA" w:rsidP="00046EFA">
      <w:pPr>
        <w:spacing w:before="120" w:after="120"/>
        <w:jc w:val="right"/>
        <w:rPr>
          <w:rStyle w:val="Hyperlink"/>
        </w:rPr>
      </w:pPr>
      <w:hyperlink w:anchor="_top" w:history="1">
        <w:r w:rsidRPr="00046EF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3545C" w:rsidRPr="00263730" w14:paraId="7FE1381B" w14:textId="77777777" w:rsidTr="00FD194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478C61" w14:textId="77777777" w:rsidR="0013545C" w:rsidRPr="00263730" w:rsidRDefault="0013545C" w:rsidP="00BF4D59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1" w:name="_Toc178155134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51"/>
          </w:p>
        </w:tc>
      </w:tr>
    </w:tbl>
    <w:p w14:paraId="5477D5E3" w14:textId="77777777" w:rsidR="00FD1944" w:rsidRDefault="00FD1944" w:rsidP="00FD1944">
      <w:pPr>
        <w:pStyle w:val="ListParagraph"/>
        <w:spacing w:before="120" w:after="120" w:line="240" w:lineRule="auto"/>
        <w:ind w:left="0"/>
        <w:rPr>
          <w:rStyle w:val="Hyperlink"/>
          <w:rFonts w:ascii="Verdana" w:hAnsi="Verdana"/>
          <w:sz w:val="24"/>
          <w:szCs w:val="24"/>
        </w:rPr>
      </w:pPr>
      <w:bookmarkStart w:id="52" w:name="OLE_LINK7"/>
      <w:r w:rsidRPr="001E73F1">
        <w:rPr>
          <w:rFonts w:ascii="Verdana" w:hAnsi="Verdana"/>
          <w:b/>
          <w:bCs/>
          <w:sz w:val="24"/>
          <w:szCs w:val="24"/>
        </w:rPr>
        <w:t xml:space="preserve">Parent Document: 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hyperlink r:id="rId35" w:tgtFrame="_blank" w:history="1">
        <w:r>
          <w:rPr>
            <w:rStyle w:val="Hyperlink"/>
            <w:rFonts w:ascii="Verdana" w:hAnsi="Verdana"/>
            <w:sz w:val="24"/>
            <w:szCs w:val="24"/>
          </w:rPr>
          <w:t>CALL-0048:  Medicare Part D Customer Care Call Center Requirements-CVS Caremark Part D Services, L.L.C.</w:t>
        </w:r>
      </w:hyperlink>
    </w:p>
    <w:p w14:paraId="5B90C7F7" w14:textId="77777777" w:rsidR="00FD1944" w:rsidRPr="00AF2514" w:rsidRDefault="00FD1944" w:rsidP="00FD1944">
      <w:pPr>
        <w:spacing w:before="120" w:after="120"/>
        <w:rPr>
          <w:rStyle w:val="Hyperlink"/>
          <w:sz w:val="12"/>
          <w:szCs w:val="12"/>
        </w:rPr>
      </w:pPr>
      <w:r>
        <w:rPr>
          <w:b/>
          <w:bCs/>
        </w:rPr>
        <w:t xml:space="preserve">Grievance Standard Verbiage:  </w:t>
      </w:r>
      <w:r>
        <w:t>Grievance Standard Verbiage (for use in Discussion with Beneficiary) section in </w:t>
      </w:r>
      <w:hyperlink r:id="rId36" w:anchor="!/view?docid=71364003-a41f-4b84-be24-1e85435462b2" w:history="1">
        <w:r>
          <w:rPr>
            <w:rStyle w:val="Hyperlink"/>
          </w:rPr>
          <w:t>MED D - Grievances in MedHOK (007931)</w:t>
        </w:r>
      </w:hyperlink>
      <w:r>
        <w:t>.</w:t>
      </w:r>
    </w:p>
    <w:p w14:paraId="3442E543" w14:textId="77777777" w:rsidR="00FD1944" w:rsidRPr="00DF759E" w:rsidRDefault="00FD1944" w:rsidP="00FD1944">
      <w:pPr>
        <w:pStyle w:val="ListParagraph"/>
        <w:spacing w:before="120" w:after="120" w:line="240" w:lineRule="auto"/>
        <w:ind w:left="0"/>
        <w:rPr>
          <w:rFonts w:ascii="Verdana" w:hAnsi="Verdana"/>
          <w:color w:val="0000FF"/>
          <w:sz w:val="24"/>
          <w:szCs w:val="24"/>
          <w:u w:val="single"/>
        </w:rPr>
      </w:pPr>
      <w:hyperlink r:id="rId37" w:anchor="!/view?docid=c1f1028b-e42c-4b4f-a4cf-cc0b42c91606" w:history="1">
        <w:r>
          <w:rPr>
            <w:rStyle w:val="Hyperlink"/>
            <w:rFonts w:ascii="Verdana" w:hAnsi="Verdana"/>
            <w:sz w:val="24"/>
            <w:szCs w:val="24"/>
          </w:rPr>
          <w:t>Customer Care Abbreviations, Definitions, and Terms Index (017428)</w:t>
        </w:r>
      </w:hyperlink>
    </w:p>
    <w:p w14:paraId="081AA762" w14:textId="538D232D" w:rsidR="00AF1D1C" w:rsidRDefault="00AF1D1C" w:rsidP="00A83365">
      <w:pPr>
        <w:spacing w:before="120" w:after="120"/>
      </w:pPr>
      <w:hyperlink r:id="rId38" w:anchor="!/view?docid=c954b131-7884-494c-b4bb-dfc12fdc846f" w:history="1">
        <w:r w:rsidR="00810A35">
          <w:rPr>
            <w:rStyle w:val="Hyperlink"/>
          </w:rPr>
          <w:t>Universal Medicare D - Consultative Call Flow (CCF) Process (0</w:t>
        </w:r>
        <w:r w:rsidR="00810A35">
          <w:rPr>
            <w:rStyle w:val="Hyperlink"/>
          </w:rPr>
          <w:t>9</w:t>
        </w:r>
        <w:r w:rsidR="00810A35">
          <w:rPr>
            <w:rStyle w:val="Hyperlink"/>
          </w:rPr>
          <w:t>5822)</w:t>
        </w:r>
      </w:hyperlink>
    </w:p>
    <w:bookmarkEnd w:id="52"/>
    <w:p w14:paraId="608DA9FC" w14:textId="77777777" w:rsidR="00D53D27" w:rsidRDefault="00D53D27" w:rsidP="00A83365">
      <w:pPr>
        <w:spacing w:before="120" w:after="120"/>
        <w:rPr>
          <w:color w:val="333333"/>
        </w:rPr>
      </w:pPr>
      <w:r>
        <w:rPr>
          <w:color w:val="333333"/>
        </w:rPr>
        <w:fldChar w:fldCharType="begin"/>
      </w:r>
      <w:r>
        <w:rPr>
          <w:color w:val="333333"/>
        </w:rPr>
        <w:instrText>HYPERLINK "https://thesource.cvshealth.com/nuxeo/thesource/" \l "!/view?docid=1e817117-fbc9-4c46-8739-d6457cf8db95"</w:instrText>
      </w:r>
      <w:r>
        <w:rPr>
          <w:color w:val="333333"/>
        </w:rPr>
      </w:r>
      <w:r>
        <w:rPr>
          <w:color w:val="333333"/>
        </w:rPr>
        <w:fldChar w:fldCharType="separate"/>
      </w:r>
      <w:r w:rsidRPr="009605BA">
        <w:rPr>
          <w:rStyle w:val="Hyperlink"/>
        </w:rPr>
        <w:t>MED D - Blue MedicareRx (NEJE) - Premium Billing General Informati</w:t>
      </w:r>
      <w:r w:rsidRPr="009605BA">
        <w:rPr>
          <w:rStyle w:val="Hyperlink"/>
        </w:rPr>
        <w:t>o</w:t>
      </w:r>
      <w:r w:rsidRPr="009605BA">
        <w:rPr>
          <w:rStyle w:val="Hyperlink"/>
        </w:rPr>
        <w:t>n, Processes, &amp; Document Index (024894)</w:t>
      </w:r>
      <w:r>
        <w:rPr>
          <w:color w:val="333333"/>
        </w:rPr>
        <w:fldChar w:fldCharType="end"/>
      </w:r>
    </w:p>
    <w:p w14:paraId="323CAF3C" w14:textId="77777777" w:rsidR="007A403E" w:rsidRDefault="007A403E" w:rsidP="00A83365">
      <w:pPr>
        <w:spacing w:before="120" w:after="120"/>
        <w:jc w:val="right"/>
      </w:pPr>
      <w:bookmarkStart w:id="53" w:name="_Parent_SOP"/>
      <w:bookmarkEnd w:id="53"/>
    </w:p>
    <w:p w14:paraId="0943D7A5" w14:textId="0B2AD900" w:rsidR="008A7FB4" w:rsidRPr="00263730" w:rsidRDefault="008A7FB4" w:rsidP="00A83365">
      <w:pPr>
        <w:spacing w:before="120" w:after="120"/>
        <w:jc w:val="right"/>
      </w:pPr>
      <w:hyperlink w:anchor="_top" w:history="1">
        <w:r w:rsidRPr="008A7FB4">
          <w:rPr>
            <w:rStyle w:val="Hyperlink"/>
          </w:rPr>
          <w:t>Top of the Document</w:t>
        </w:r>
      </w:hyperlink>
    </w:p>
    <w:p w14:paraId="5D1B6936" w14:textId="77777777" w:rsidR="00710E68" w:rsidRPr="00263730" w:rsidRDefault="00710E68" w:rsidP="00A83365">
      <w:pPr>
        <w:spacing w:before="120" w:after="120"/>
        <w:jc w:val="center"/>
        <w:rPr>
          <w:sz w:val="16"/>
          <w:szCs w:val="16"/>
        </w:rPr>
      </w:pPr>
      <w:r w:rsidRPr="00263730">
        <w:rPr>
          <w:sz w:val="16"/>
          <w:szCs w:val="16"/>
        </w:rPr>
        <w:t xml:space="preserve">Not </w:t>
      </w:r>
      <w:r w:rsidR="001B3AB5" w:rsidRPr="00263730">
        <w:rPr>
          <w:sz w:val="16"/>
          <w:szCs w:val="16"/>
        </w:rPr>
        <w:t>t</w:t>
      </w:r>
      <w:r w:rsidRPr="00263730">
        <w:rPr>
          <w:sz w:val="16"/>
          <w:szCs w:val="16"/>
        </w:rPr>
        <w:t xml:space="preserve">o Be Reproduced </w:t>
      </w:r>
      <w:r w:rsidR="001B3AB5" w:rsidRPr="00263730">
        <w:rPr>
          <w:sz w:val="16"/>
          <w:szCs w:val="16"/>
        </w:rPr>
        <w:t>o</w:t>
      </w:r>
      <w:r w:rsidRPr="00263730">
        <w:rPr>
          <w:sz w:val="16"/>
          <w:szCs w:val="16"/>
        </w:rPr>
        <w:t xml:space="preserve">r Disclosed to Others </w:t>
      </w:r>
      <w:r w:rsidR="003F666E">
        <w:rPr>
          <w:sz w:val="16"/>
          <w:szCs w:val="16"/>
        </w:rPr>
        <w:t>W</w:t>
      </w:r>
      <w:r w:rsidRPr="00263730">
        <w:rPr>
          <w:sz w:val="16"/>
          <w:szCs w:val="16"/>
        </w:rPr>
        <w:t>ithout Prior Written Approval</w:t>
      </w:r>
    </w:p>
    <w:p w14:paraId="7FA02357" w14:textId="24C5C045" w:rsidR="00710E68" w:rsidRPr="0058134F" w:rsidRDefault="00710E68" w:rsidP="00A83365">
      <w:pPr>
        <w:spacing w:before="120" w:after="120"/>
        <w:jc w:val="center"/>
        <w:rPr>
          <w:b/>
          <w:color w:val="000000"/>
          <w:sz w:val="16"/>
          <w:szCs w:val="16"/>
        </w:rPr>
      </w:pPr>
      <w:r w:rsidRPr="00263730">
        <w:rPr>
          <w:b/>
          <w:color w:val="000000"/>
          <w:sz w:val="16"/>
          <w:szCs w:val="16"/>
        </w:rPr>
        <w:t xml:space="preserve">ELECTRONIC DATA = OFFICIAL VERSION </w:t>
      </w:r>
      <w:r w:rsidR="002610D9">
        <w:rPr>
          <w:b/>
          <w:color w:val="000000"/>
          <w:sz w:val="16"/>
          <w:szCs w:val="16"/>
        </w:rPr>
        <w:t>/</w:t>
      </w:r>
      <w:r w:rsidRPr="00263730">
        <w:rPr>
          <w:b/>
          <w:color w:val="000000"/>
          <w:sz w:val="16"/>
          <w:szCs w:val="16"/>
        </w:rPr>
        <w:t xml:space="preserve"> PAPER COPY </w:t>
      </w:r>
      <w:r w:rsidR="00F61926">
        <w:rPr>
          <w:b/>
          <w:color w:val="000000"/>
          <w:sz w:val="16"/>
          <w:szCs w:val="16"/>
        </w:rPr>
        <w:t>=</w:t>
      </w:r>
      <w:r w:rsidRPr="00263730">
        <w:rPr>
          <w:b/>
          <w:color w:val="000000"/>
          <w:sz w:val="16"/>
          <w:szCs w:val="16"/>
        </w:rPr>
        <w:t xml:space="preserve"> INFORMATIONAL ONLY</w:t>
      </w:r>
    </w:p>
    <w:p w14:paraId="3D78C1EF" w14:textId="77777777" w:rsidR="005A64DA" w:rsidRPr="0058134F" w:rsidRDefault="005A64DA" w:rsidP="00C25E4D">
      <w:pPr>
        <w:jc w:val="center"/>
        <w:rPr>
          <w:sz w:val="16"/>
          <w:szCs w:val="16"/>
        </w:rPr>
      </w:pPr>
    </w:p>
    <w:sectPr w:rsidR="005A64DA" w:rsidRPr="0058134F" w:rsidSect="009415E6">
      <w:footerReference w:type="default" r:id="rId39"/>
      <w:headerReference w:type="first" r:id="rId40"/>
      <w:footerReference w:type="first" r:id="rId4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5CCE" w14:textId="77777777" w:rsidR="006D426D" w:rsidRDefault="006D426D">
      <w:r>
        <w:separator/>
      </w:r>
    </w:p>
  </w:endnote>
  <w:endnote w:type="continuationSeparator" w:id="0">
    <w:p w14:paraId="461E12D6" w14:textId="77777777" w:rsidR="006D426D" w:rsidRDefault="006D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F8E73" w14:textId="0BBFD101" w:rsidR="008535E0" w:rsidRPr="00C32D18" w:rsidRDefault="008535E0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9584F" w14:textId="77777777" w:rsidR="008535E0" w:rsidRPr="00CD2229" w:rsidRDefault="008535E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9075C" w14:textId="77777777" w:rsidR="006D426D" w:rsidRDefault="006D426D">
      <w:r>
        <w:separator/>
      </w:r>
    </w:p>
  </w:footnote>
  <w:footnote w:type="continuationSeparator" w:id="0">
    <w:p w14:paraId="4A1EB83C" w14:textId="77777777" w:rsidR="006D426D" w:rsidRDefault="006D4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E69C" w14:textId="77777777" w:rsidR="008535E0" w:rsidRDefault="008535E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8.75pt;height:15.75pt" o:bullet="t">
        <v:imagedata r:id="rId1" o:title=""/>
      </v:shape>
    </w:pict>
  </w:numPicBullet>
  <w:abstractNum w:abstractNumId="0" w15:restartNumberingAfterBreak="0">
    <w:nsid w:val="0C2D5C09"/>
    <w:multiLevelType w:val="hybridMultilevel"/>
    <w:tmpl w:val="7F8A66E4"/>
    <w:lvl w:ilvl="0" w:tplc="986CF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64AFB"/>
    <w:multiLevelType w:val="hybridMultilevel"/>
    <w:tmpl w:val="7D28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91AA6"/>
    <w:multiLevelType w:val="hybridMultilevel"/>
    <w:tmpl w:val="B364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C6684"/>
    <w:multiLevelType w:val="hybridMultilevel"/>
    <w:tmpl w:val="22AC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066C9"/>
    <w:multiLevelType w:val="hybridMultilevel"/>
    <w:tmpl w:val="5C8E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44789"/>
    <w:multiLevelType w:val="hybridMultilevel"/>
    <w:tmpl w:val="1A0C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50D97"/>
    <w:multiLevelType w:val="hybridMultilevel"/>
    <w:tmpl w:val="27B2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32C0F"/>
    <w:multiLevelType w:val="hybridMultilevel"/>
    <w:tmpl w:val="F39C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88191E"/>
    <w:multiLevelType w:val="hybridMultilevel"/>
    <w:tmpl w:val="AF5E5EEA"/>
    <w:lvl w:ilvl="0" w:tplc="BFD83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A5966"/>
    <w:multiLevelType w:val="hybridMultilevel"/>
    <w:tmpl w:val="EE12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266E2"/>
    <w:multiLevelType w:val="hybridMultilevel"/>
    <w:tmpl w:val="4CFE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C2374"/>
    <w:multiLevelType w:val="hybridMultilevel"/>
    <w:tmpl w:val="4F28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41002"/>
    <w:multiLevelType w:val="hybridMultilevel"/>
    <w:tmpl w:val="D278CAC2"/>
    <w:lvl w:ilvl="0" w:tplc="01AA4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D3260"/>
    <w:multiLevelType w:val="hybridMultilevel"/>
    <w:tmpl w:val="8702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40C2"/>
    <w:multiLevelType w:val="hybridMultilevel"/>
    <w:tmpl w:val="29946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286A0EC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</w:abstractNum>
  <w:abstractNum w:abstractNumId="16" w15:restartNumberingAfterBreak="0">
    <w:nsid w:val="6F351E58"/>
    <w:multiLevelType w:val="hybridMultilevel"/>
    <w:tmpl w:val="2D6E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6112F"/>
    <w:multiLevelType w:val="hybridMultilevel"/>
    <w:tmpl w:val="CD6C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7D1B5B"/>
    <w:multiLevelType w:val="hybridMultilevel"/>
    <w:tmpl w:val="AE02E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BE7D9E"/>
    <w:multiLevelType w:val="hybridMultilevel"/>
    <w:tmpl w:val="BF14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09857">
    <w:abstractNumId w:val="1"/>
  </w:num>
  <w:num w:numId="2" w16cid:durableId="127548909">
    <w:abstractNumId w:val="18"/>
  </w:num>
  <w:num w:numId="3" w16cid:durableId="1814640155">
    <w:abstractNumId w:val="3"/>
  </w:num>
  <w:num w:numId="4" w16cid:durableId="1827934595">
    <w:abstractNumId w:val="15"/>
  </w:num>
  <w:num w:numId="5" w16cid:durableId="20934522">
    <w:abstractNumId w:val="12"/>
  </w:num>
  <w:num w:numId="6" w16cid:durableId="1638679520">
    <w:abstractNumId w:val="14"/>
  </w:num>
  <w:num w:numId="7" w16cid:durableId="746151546">
    <w:abstractNumId w:val="10"/>
  </w:num>
  <w:num w:numId="8" w16cid:durableId="667682812">
    <w:abstractNumId w:val="11"/>
  </w:num>
  <w:num w:numId="9" w16cid:durableId="305402735">
    <w:abstractNumId w:val="4"/>
  </w:num>
  <w:num w:numId="10" w16cid:durableId="880360854">
    <w:abstractNumId w:val="17"/>
  </w:num>
  <w:num w:numId="11" w16cid:durableId="1934321294">
    <w:abstractNumId w:val="5"/>
  </w:num>
  <w:num w:numId="12" w16cid:durableId="508759064">
    <w:abstractNumId w:val="13"/>
  </w:num>
  <w:num w:numId="13" w16cid:durableId="529537459">
    <w:abstractNumId w:val="7"/>
  </w:num>
  <w:num w:numId="14" w16cid:durableId="466120772">
    <w:abstractNumId w:val="2"/>
  </w:num>
  <w:num w:numId="15" w16cid:durableId="931595673">
    <w:abstractNumId w:val="6"/>
  </w:num>
  <w:num w:numId="16" w16cid:durableId="1870950529">
    <w:abstractNumId w:val="0"/>
  </w:num>
  <w:num w:numId="17" w16cid:durableId="1552228539">
    <w:abstractNumId w:val="9"/>
  </w:num>
  <w:num w:numId="18" w16cid:durableId="1794785761">
    <w:abstractNumId w:val="8"/>
  </w:num>
  <w:num w:numId="19" w16cid:durableId="952246460">
    <w:abstractNumId w:val="19"/>
  </w:num>
  <w:num w:numId="20" w16cid:durableId="632323634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D61"/>
    <w:rsid w:val="00002C4D"/>
    <w:rsid w:val="00010388"/>
    <w:rsid w:val="00015A2E"/>
    <w:rsid w:val="00021062"/>
    <w:rsid w:val="00021779"/>
    <w:rsid w:val="0002490A"/>
    <w:rsid w:val="00031149"/>
    <w:rsid w:val="00035BED"/>
    <w:rsid w:val="0004181B"/>
    <w:rsid w:val="0004540D"/>
    <w:rsid w:val="00046EFA"/>
    <w:rsid w:val="000547B6"/>
    <w:rsid w:val="000548A6"/>
    <w:rsid w:val="00061AD2"/>
    <w:rsid w:val="00067613"/>
    <w:rsid w:val="00067F68"/>
    <w:rsid w:val="000706D4"/>
    <w:rsid w:val="00073F0B"/>
    <w:rsid w:val="00076730"/>
    <w:rsid w:val="000769D0"/>
    <w:rsid w:val="00077558"/>
    <w:rsid w:val="000863D4"/>
    <w:rsid w:val="0008665F"/>
    <w:rsid w:val="00092150"/>
    <w:rsid w:val="00095AB5"/>
    <w:rsid w:val="000A1A55"/>
    <w:rsid w:val="000A1B18"/>
    <w:rsid w:val="000A5EA6"/>
    <w:rsid w:val="000A6B88"/>
    <w:rsid w:val="000B3C4C"/>
    <w:rsid w:val="000B656F"/>
    <w:rsid w:val="000B72DF"/>
    <w:rsid w:val="000C1049"/>
    <w:rsid w:val="000C3EDF"/>
    <w:rsid w:val="000C6A63"/>
    <w:rsid w:val="000D1870"/>
    <w:rsid w:val="000D2E81"/>
    <w:rsid w:val="000D4BA2"/>
    <w:rsid w:val="000D6714"/>
    <w:rsid w:val="000F0D1B"/>
    <w:rsid w:val="000F0F87"/>
    <w:rsid w:val="000F10BF"/>
    <w:rsid w:val="000F54AF"/>
    <w:rsid w:val="000F7196"/>
    <w:rsid w:val="001001E6"/>
    <w:rsid w:val="00103160"/>
    <w:rsid w:val="00104CDE"/>
    <w:rsid w:val="001123B0"/>
    <w:rsid w:val="00115944"/>
    <w:rsid w:val="00116032"/>
    <w:rsid w:val="0012373E"/>
    <w:rsid w:val="00126D25"/>
    <w:rsid w:val="0013545C"/>
    <w:rsid w:val="001360A5"/>
    <w:rsid w:val="00141D4A"/>
    <w:rsid w:val="00142063"/>
    <w:rsid w:val="001428AA"/>
    <w:rsid w:val="00143620"/>
    <w:rsid w:val="00143696"/>
    <w:rsid w:val="00151F40"/>
    <w:rsid w:val="0015515C"/>
    <w:rsid w:val="00156F20"/>
    <w:rsid w:val="0016273A"/>
    <w:rsid w:val="001631CF"/>
    <w:rsid w:val="001634C4"/>
    <w:rsid w:val="00181B1A"/>
    <w:rsid w:val="001835EE"/>
    <w:rsid w:val="00186004"/>
    <w:rsid w:val="00190E9E"/>
    <w:rsid w:val="0019130B"/>
    <w:rsid w:val="001943BB"/>
    <w:rsid w:val="001A0DB2"/>
    <w:rsid w:val="001A15D3"/>
    <w:rsid w:val="001A5256"/>
    <w:rsid w:val="001B3879"/>
    <w:rsid w:val="001B3AB5"/>
    <w:rsid w:val="001C2590"/>
    <w:rsid w:val="001C2CB2"/>
    <w:rsid w:val="001C559C"/>
    <w:rsid w:val="001D17D7"/>
    <w:rsid w:val="001D24F0"/>
    <w:rsid w:val="001D6E00"/>
    <w:rsid w:val="001D7145"/>
    <w:rsid w:val="001E0035"/>
    <w:rsid w:val="001E21FE"/>
    <w:rsid w:val="001E2F85"/>
    <w:rsid w:val="001E39F8"/>
    <w:rsid w:val="001E5959"/>
    <w:rsid w:val="001E6227"/>
    <w:rsid w:val="001E65BE"/>
    <w:rsid w:val="001E69DD"/>
    <w:rsid w:val="001E73F1"/>
    <w:rsid w:val="001E7746"/>
    <w:rsid w:val="001F0774"/>
    <w:rsid w:val="001F1218"/>
    <w:rsid w:val="001F1A31"/>
    <w:rsid w:val="001F5873"/>
    <w:rsid w:val="001F5947"/>
    <w:rsid w:val="001F7137"/>
    <w:rsid w:val="0020001B"/>
    <w:rsid w:val="002016B4"/>
    <w:rsid w:val="00204693"/>
    <w:rsid w:val="002055CF"/>
    <w:rsid w:val="00205D3B"/>
    <w:rsid w:val="00210B6C"/>
    <w:rsid w:val="00215C90"/>
    <w:rsid w:val="00216783"/>
    <w:rsid w:val="00216F6E"/>
    <w:rsid w:val="00221FC0"/>
    <w:rsid w:val="00224C22"/>
    <w:rsid w:val="002373E0"/>
    <w:rsid w:val="00240FEB"/>
    <w:rsid w:val="00243A5C"/>
    <w:rsid w:val="00243EBB"/>
    <w:rsid w:val="00255C6B"/>
    <w:rsid w:val="002570A8"/>
    <w:rsid w:val="002600D2"/>
    <w:rsid w:val="002610D9"/>
    <w:rsid w:val="00263730"/>
    <w:rsid w:val="002651CF"/>
    <w:rsid w:val="00265D86"/>
    <w:rsid w:val="00266A92"/>
    <w:rsid w:val="00266FEC"/>
    <w:rsid w:val="002750DC"/>
    <w:rsid w:val="0028019D"/>
    <w:rsid w:val="00287A20"/>
    <w:rsid w:val="00291CE8"/>
    <w:rsid w:val="00291D50"/>
    <w:rsid w:val="00296127"/>
    <w:rsid w:val="00296765"/>
    <w:rsid w:val="002A2FB5"/>
    <w:rsid w:val="002A3000"/>
    <w:rsid w:val="002A57B9"/>
    <w:rsid w:val="002A673F"/>
    <w:rsid w:val="002A7666"/>
    <w:rsid w:val="002B263D"/>
    <w:rsid w:val="002B2E7B"/>
    <w:rsid w:val="002B593E"/>
    <w:rsid w:val="002B668A"/>
    <w:rsid w:val="002C5E82"/>
    <w:rsid w:val="002C7CA4"/>
    <w:rsid w:val="002C7CF3"/>
    <w:rsid w:val="002D0E97"/>
    <w:rsid w:val="002D5C27"/>
    <w:rsid w:val="002E6E58"/>
    <w:rsid w:val="002F1F92"/>
    <w:rsid w:val="002F27CB"/>
    <w:rsid w:val="002F412A"/>
    <w:rsid w:val="002F6F9E"/>
    <w:rsid w:val="00311EA6"/>
    <w:rsid w:val="00312F66"/>
    <w:rsid w:val="00315A3C"/>
    <w:rsid w:val="00316758"/>
    <w:rsid w:val="0032244E"/>
    <w:rsid w:val="003261BD"/>
    <w:rsid w:val="0033143E"/>
    <w:rsid w:val="003351B2"/>
    <w:rsid w:val="0034318F"/>
    <w:rsid w:val="0034552B"/>
    <w:rsid w:val="00356736"/>
    <w:rsid w:val="00360DCD"/>
    <w:rsid w:val="003619BC"/>
    <w:rsid w:val="00363951"/>
    <w:rsid w:val="003725A1"/>
    <w:rsid w:val="0038250D"/>
    <w:rsid w:val="003868A2"/>
    <w:rsid w:val="00387439"/>
    <w:rsid w:val="00392A5B"/>
    <w:rsid w:val="0039307A"/>
    <w:rsid w:val="003A4108"/>
    <w:rsid w:val="003A536F"/>
    <w:rsid w:val="003A6D70"/>
    <w:rsid w:val="003B184B"/>
    <w:rsid w:val="003B1F86"/>
    <w:rsid w:val="003B5003"/>
    <w:rsid w:val="003B557E"/>
    <w:rsid w:val="003C28EC"/>
    <w:rsid w:val="003C377E"/>
    <w:rsid w:val="003C4627"/>
    <w:rsid w:val="003D1F9A"/>
    <w:rsid w:val="003D46F6"/>
    <w:rsid w:val="003D7267"/>
    <w:rsid w:val="003E6157"/>
    <w:rsid w:val="003E6C1A"/>
    <w:rsid w:val="003E7481"/>
    <w:rsid w:val="003F018B"/>
    <w:rsid w:val="003F07C5"/>
    <w:rsid w:val="003F174B"/>
    <w:rsid w:val="003F666E"/>
    <w:rsid w:val="003F778E"/>
    <w:rsid w:val="004001DD"/>
    <w:rsid w:val="004002AE"/>
    <w:rsid w:val="0040640A"/>
    <w:rsid w:val="00406DB5"/>
    <w:rsid w:val="004131EF"/>
    <w:rsid w:val="00415481"/>
    <w:rsid w:val="004215C4"/>
    <w:rsid w:val="00422EA0"/>
    <w:rsid w:val="00423124"/>
    <w:rsid w:val="0042336D"/>
    <w:rsid w:val="0042545C"/>
    <w:rsid w:val="004350AA"/>
    <w:rsid w:val="004373A5"/>
    <w:rsid w:val="00437F11"/>
    <w:rsid w:val="004409FA"/>
    <w:rsid w:val="004460D8"/>
    <w:rsid w:val="00447FE4"/>
    <w:rsid w:val="00454B7A"/>
    <w:rsid w:val="00457EAE"/>
    <w:rsid w:val="00461CF4"/>
    <w:rsid w:val="00467BD6"/>
    <w:rsid w:val="004768BE"/>
    <w:rsid w:val="00477817"/>
    <w:rsid w:val="004778D4"/>
    <w:rsid w:val="00477925"/>
    <w:rsid w:val="00477A9F"/>
    <w:rsid w:val="00477F73"/>
    <w:rsid w:val="0048355A"/>
    <w:rsid w:val="00484781"/>
    <w:rsid w:val="004850D0"/>
    <w:rsid w:val="00486108"/>
    <w:rsid w:val="00491F4E"/>
    <w:rsid w:val="004A1BB9"/>
    <w:rsid w:val="004A4F3A"/>
    <w:rsid w:val="004A5061"/>
    <w:rsid w:val="004C4001"/>
    <w:rsid w:val="004D0AF2"/>
    <w:rsid w:val="004D387D"/>
    <w:rsid w:val="004D3C53"/>
    <w:rsid w:val="004D40B4"/>
    <w:rsid w:val="004D6F5C"/>
    <w:rsid w:val="004E52FF"/>
    <w:rsid w:val="004F7F34"/>
    <w:rsid w:val="00505588"/>
    <w:rsid w:val="00512486"/>
    <w:rsid w:val="0052465B"/>
    <w:rsid w:val="00524CDD"/>
    <w:rsid w:val="00525FDC"/>
    <w:rsid w:val="00527DE2"/>
    <w:rsid w:val="005303DB"/>
    <w:rsid w:val="0053171D"/>
    <w:rsid w:val="00537256"/>
    <w:rsid w:val="00543CBA"/>
    <w:rsid w:val="00547C68"/>
    <w:rsid w:val="00551629"/>
    <w:rsid w:val="005542A3"/>
    <w:rsid w:val="00554ED6"/>
    <w:rsid w:val="00562DBC"/>
    <w:rsid w:val="005642BE"/>
    <w:rsid w:val="00565A58"/>
    <w:rsid w:val="00567AF1"/>
    <w:rsid w:val="005711A2"/>
    <w:rsid w:val="00571FBF"/>
    <w:rsid w:val="00573755"/>
    <w:rsid w:val="00574A0C"/>
    <w:rsid w:val="005755BF"/>
    <w:rsid w:val="005767CB"/>
    <w:rsid w:val="00577909"/>
    <w:rsid w:val="0058134F"/>
    <w:rsid w:val="0058277B"/>
    <w:rsid w:val="00582E85"/>
    <w:rsid w:val="005850DC"/>
    <w:rsid w:val="00585BA9"/>
    <w:rsid w:val="00587EE4"/>
    <w:rsid w:val="005910B5"/>
    <w:rsid w:val="0059428C"/>
    <w:rsid w:val="0059694F"/>
    <w:rsid w:val="005A233C"/>
    <w:rsid w:val="005A2770"/>
    <w:rsid w:val="005A4D36"/>
    <w:rsid w:val="005A5831"/>
    <w:rsid w:val="005A5D56"/>
    <w:rsid w:val="005A6118"/>
    <w:rsid w:val="005A64DA"/>
    <w:rsid w:val="005B446E"/>
    <w:rsid w:val="005B735B"/>
    <w:rsid w:val="005C07A0"/>
    <w:rsid w:val="005C1D83"/>
    <w:rsid w:val="005D18DA"/>
    <w:rsid w:val="005E650E"/>
    <w:rsid w:val="00620E7F"/>
    <w:rsid w:val="0062203F"/>
    <w:rsid w:val="00622D77"/>
    <w:rsid w:val="00625886"/>
    <w:rsid w:val="00627F34"/>
    <w:rsid w:val="00632906"/>
    <w:rsid w:val="00633F49"/>
    <w:rsid w:val="00636B18"/>
    <w:rsid w:val="00637CA1"/>
    <w:rsid w:val="00640B0C"/>
    <w:rsid w:val="00647CDD"/>
    <w:rsid w:val="0065562C"/>
    <w:rsid w:val="00656B73"/>
    <w:rsid w:val="00662334"/>
    <w:rsid w:val="0066617F"/>
    <w:rsid w:val="0067032E"/>
    <w:rsid w:val="00674A16"/>
    <w:rsid w:val="00682EBB"/>
    <w:rsid w:val="0069057B"/>
    <w:rsid w:val="00691E10"/>
    <w:rsid w:val="00692E60"/>
    <w:rsid w:val="00694357"/>
    <w:rsid w:val="006A0481"/>
    <w:rsid w:val="006A38A0"/>
    <w:rsid w:val="006C4F80"/>
    <w:rsid w:val="006C653F"/>
    <w:rsid w:val="006D426D"/>
    <w:rsid w:val="006D61EB"/>
    <w:rsid w:val="006E160F"/>
    <w:rsid w:val="006E51F8"/>
    <w:rsid w:val="006F1274"/>
    <w:rsid w:val="006F2A2B"/>
    <w:rsid w:val="006F390C"/>
    <w:rsid w:val="006F435B"/>
    <w:rsid w:val="006F55CF"/>
    <w:rsid w:val="006F5AD3"/>
    <w:rsid w:val="006F7DFC"/>
    <w:rsid w:val="0070038D"/>
    <w:rsid w:val="00702AB7"/>
    <w:rsid w:val="00704AF2"/>
    <w:rsid w:val="0070776C"/>
    <w:rsid w:val="00707E40"/>
    <w:rsid w:val="00710E68"/>
    <w:rsid w:val="00714BA0"/>
    <w:rsid w:val="00720397"/>
    <w:rsid w:val="00720E6D"/>
    <w:rsid w:val="00725B82"/>
    <w:rsid w:val="007269B6"/>
    <w:rsid w:val="00726E7A"/>
    <w:rsid w:val="0073294A"/>
    <w:rsid w:val="00732E52"/>
    <w:rsid w:val="00736607"/>
    <w:rsid w:val="0074104A"/>
    <w:rsid w:val="0074140B"/>
    <w:rsid w:val="00743E7F"/>
    <w:rsid w:val="00752801"/>
    <w:rsid w:val="00752F81"/>
    <w:rsid w:val="00756DAC"/>
    <w:rsid w:val="00761CB0"/>
    <w:rsid w:val="007755CB"/>
    <w:rsid w:val="00785118"/>
    <w:rsid w:val="00785BED"/>
    <w:rsid w:val="00785C47"/>
    <w:rsid w:val="00786BEB"/>
    <w:rsid w:val="007872A3"/>
    <w:rsid w:val="007872E1"/>
    <w:rsid w:val="00790E66"/>
    <w:rsid w:val="007925E7"/>
    <w:rsid w:val="00797005"/>
    <w:rsid w:val="007A0AA0"/>
    <w:rsid w:val="007A403E"/>
    <w:rsid w:val="007A611B"/>
    <w:rsid w:val="007A75EA"/>
    <w:rsid w:val="007B2D61"/>
    <w:rsid w:val="007B66DB"/>
    <w:rsid w:val="007B6FBA"/>
    <w:rsid w:val="007B710F"/>
    <w:rsid w:val="007C2536"/>
    <w:rsid w:val="007C77DD"/>
    <w:rsid w:val="007D0D7C"/>
    <w:rsid w:val="007D4382"/>
    <w:rsid w:val="007E1473"/>
    <w:rsid w:val="007E3EA6"/>
    <w:rsid w:val="007E5BA9"/>
    <w:rsid w:val="007F04AB"/>
    <w:rsid w:val="008019E7"/>
    <w:rsid w:val="00803AE3"/>
    <w:rsid w:val="008042E1"/>
    <w:rsid w:val="00804B7E"/>
    <w:rsid w:val="00804D63"/>
    <w:rsid w:val="008060CD"/>
    <w:rsid w:val="00806B9D"/>
    <w:rsid w:val="00810A35"/>
    <w:rsid w:val="00812777"/>
    <w:rsid w:val="00817B4D"/>
    <w:rsid w:val="008230FA"/>
    <w:rsid w:val="00823D54"/>
    <w:rsid w:val="00825E0E"/>
    <w:rsid w:val="00826D40"/>
    <w:rsid w:val="00831163"/>
    <w:rsid w:val="0084129E"/>
    <w:rsid w:val="00841E0A"/>
    <w:rsid w:val="00843390"/>
    <w:rsid w:val="00843BCC"/>
    <w:rsid w:val="00844984"/>
    <w:rsid w:val="00846026"/>
    <w:rsid w:val="008461F7"/>
    <w:rsid w:val="00846373"/>
    <w:rsid w:val="00846ECB"/>
    <w:rsid w:val="008535E0"/>
    <w:rsid w:val="008553F8"/>
    <w:rsid w:val="008568AE"/>
    <w:rsid w:val="00856C8E"/>
    <w:rsid w:val="00860590"/>
    <w:rsid w:val="00860A85"/>
    <w:rsid w:val="00861316"/>
    <w:rsid w:val="008614E8"/>
    <w:rsid w:val="00863AED"/>
    <w:rsid w:val="00864555"/>
    <w:rsid w:val="00867EDF"/>
    <w:rsid w:val="008705BF"/>
    <w:rsid w:val="0087213D"/>
    <w:rsid w:val="008734D7"/>
    <w:rsid w:val="00875F0D"/>
    <w:rsid w:val="00877414"/>
    <w:rsid w:val="008825E7"/>
    <w:rsid w:val="008841A2"/>
    <w:rsid w:val="008872C9"/>
    <w:rsid w:val="00892B42"/>
    <w:rsid w:val="008A03B7"/>
    <w:rsid w:val="008A7FB4"/>
    <w:rsid w:val="008B2041"/>
    <w:rsid w:val="008B5F2C"/>
    <w:rsid w:val="008C2197"/>
    <w:rsid w:val="008C2D1B"/>
    <w:rsid w:val="008C3493"/>
    <w:rsid w:val="008C7DC3"/>
    <w:rsid w:val="008D11A6"/>
    <w:rsid w:val="008D1773"/>
    <w:rsid w:val="008D1F7B"/>
    <w:rsid w:val="008D2D64"/>
    <w:rsid w:val="008D5465"/>
    <w:rsid w:val="008D6935"/>
    <w:rsid w:val="008D7CA3"/>
    <w:rsid w:val="008E21BE"/>
    <w:rsid w:val="008E4AF5"/>
    <w:rsid w:val="008E6C7A"/>
    <w:rsid w:val="008F11D3"/>
    <w:rsid w:val="008F6FE0"/>
    <w:rsid w:val="00901F8E"/>
    <w:rsid w:val="00902E07"/>
    <w:rsid w:val="00913B1B"/>
    <w:rsid w:val="0092643B"/>
    <w:rsid w:val="0092676F"/>
    <w:rsid w:val="00927861"/>
    <w:rsid w:val="00931295"/>
    <w:rsid w:val="00932D30"/>
    <w:rsid w:val="0093743F"/>
    <w:rsid w:val="0094148C"/>
    <w:rsid w:val="009415E6"/>
    <w:rsid w:val="00942635"/>
    <w:rsid w:val="00943655"/>
    <w:rsid w:val="00944BDA"/>
    <w:rsid w:val="00945242"/>
    <w:rsid w:val="00946202"/>
    <w:rsid w:val="00947783"/>
    <w:rsid w:val="009527FE"/>
    <w:rsid w:val="00954FE8"/>
    <w:rsid w:val="009563A8"/>
    <w:rsid w:val="00957C17"/>
    <w:rsid w:val="00965491"/>
    <w:rsid w:val="00967866"/>
    <w:rsid w:val="009726E0"/>
    <w:rsid w:val="00973A36"/>
    <w:rsid w:val="00983AD1"/>
    <w:rsid w:val="009850F3"/>
    <w:rsid w:val="009876B3"/>
    <w:rsid w:val="00990822"/>
    <w:rsid w:val="0099318B"/>
    <w:rsid w:val="009A058A"/>
    <w:rsid w:val="009A32FA"/>
    <w:rsid w:val="009A4E17"/>
    <w:rsid w:val="009A7E72"/>
    <w:rsid w:val="009B6719"/>
    <w:rsid w:val="009C2536"/>
    <w:rsid w:val="009C4A31"/>
    <w:rsid w:val="009E00C2"/>
    <w:rsid w:val="009E2351"/>
    <w:rsid w:val="009E2C7F"/>
    <w:rsid w:val="009E5DA6"/>
    <w:rsid w:val="009F62E9"/>
    <w:rsid w:val="009F6FD2"/>
    <w:rsid w:val="009F78D3"/>
    <w:rsid w:val="00A018CE"/>
    <w:rsid w:val="00A04169"/>
    <w:rsid w:val="00A04BA0"/>
    <w:rsid w:val="00A059DE"/>
    <w:rsid w:val="00A13013"/>
    <w:rsid w:val="00A13F88"/>
    <w:rsid w:val="00A152C2"/>
    <w:rsid w:val="00A16138"/>
    <w:rsid w:val="00A163A8"/>
    <w:rsid w:val="00A201DC"/>
    <w:rsid w:val="00A2616B"/>
    <w:rsid w:val="00A31F37"/>
    <w:rsid w:val="00A37725"/>
    <w:rsid w:val="00A46221"/>
    <w:rsid w:val="00A4732A"/>
    <w:rsid w:val="00A57485"/>
    <w:rsid w:val="00A57D26"/>
    <w:rsid w:val="00A7166B"/>
    <w:rsid w:val="00A71B4C"/>
    <w:rsid w:val="00A72DEB"/>
    <w:rsid w:val="00A73E7F"/>
    <w:rsid w:val="00A76FBD"/>
    <w:rsid w:val="00A816B8"/>
    <w:rsid w:val="00A83365"/>
    <w:rsid w:val="00A83862"/>
    <w:rsid w:val="00A83BA0"/>
    <w:rsid w:val="00A84BF4"/>
    <w:rsid w:val="00A84F18"/>
    <w:rsid w:val="00A85045"/>
    <w:rsid w:val="00A851CF"/>
    <w:rsid w:val="00A853FB"/>
    <w:rsid w:val="00A87F2F"/>
    <w:rsid w:val="00A941B5"/>
    <w:rsid w:val="00A95738"/>
    <w:rsid w:val="00A97B7D"/>
    <w:rsid w:val="00AA2252"/>
    <w:rsid w:val="00AA4825"/>
    <w:rsid w:val="00AB1A20"/>
    <w:rsid w:val="00AB1D5D"/>
    <w:rsid w:val="00AB33E1"/>
    <w:rsid w:val="00AC1C3B"/>
    <w:rsid w:val="00AC4214"/>
    <w:rsid w:val="00AC6E70"/>
    <w:rsid w:val="00AD0A26"/>
    <w:rsid w:val="00AD1646"/>
    <w:rsid w:val="00AD718F"/>
    <w:rsid w:val="00AD7AB4"/>
    <w:rsid w:val="00AE4C7F"/>
    <w:rsid w:val="00AF02FC"/>
    <w:rsid w:val="00AF038B"/>
    <w:rsid w:val="00AF0A35"/>
    <w:rsid w:val="00AF1D1C"/>
    <w:rsid w:val="00AF2514"/>
    <w:rsid w:val="00AF78FA"/>
    <w:rsid w:val="00B009F5"/>
    <w:rsid w:val="00B01378"/>
    <w:rsid w:val="00B078F6"/>
    <w:rsid w:val="00B116FE"/>
    <w:rsid w:val="00B13FB2"/>
    <w:rsid w:val="00B26045"/>
    <w:rsid w:val="00B369F6"/>
    <w:rsid w:val="00B415D8"/>
    <w:rsid w:val="00B42F38"/>
    <w:rsid w:val="00B44C55"/>
    <w:rsid w:val="00B46A95"/>
    <w:rsid w:val="00B47C82"/>
    <w:rsid w:val="00B503A6"/>
    <w:rsid w:val="00B5114C"/>
    <w:rsid w:val="00B5123C"/>
    <w:rsid w:val="00B53B4F"/>
    <w:rsid w:val="00B544C2"/>
    <w:rsid w:val="00B54E2B"/>
    <w:rsid w:val="00B5566F"/>
    <w:rsid w:val="00B625FF"/>
    <w:rsid w:val="00B630A6"/>
    <w:rsid w:val="00B65BE4"/>
    <w:rsid w:val="00B665C7"/>
    <w:rsid w:val="00B67D58"/>
    <w:rsid w:val="00B70CC4"/>
    <w:rsid w:val="00B866C8"/>
    <w:rsid w:val="00BA3306"/>
    <w:rsid w:val="00BB02DE"/>
    <w:rsid w:val="00BB371A"/>
    <w:rsid w:val="00BB3AF1"/>
    <w:rsid w:val="00BB5931"/>
    <w:rsid w:val="00BC0151"/>
    <w:rsid w:val="00BD5E06"/>
    <w:rsid w:val="00BD7878"/>
    <w:rsid w:val="00BD7B25"/>
    <w:rsid w:val="00BE0CCD"/>
    <w:rsid w:val="00BE1AFF"/>
    <w:rsid w:val="00BF4D59"/>
    <w:rsid w:val="00BF5E76"/>
    <w:rsid w:val="00BF74E9"/>
    <w:rsid w:val="00C01D70"/>
    <w:rsid w:val="00C039AA"/>
    <w:rsid w:val="00C064A5"/>
    <w:rsid w:val="00C10F15"/>
    <w:rsid w:val="00C1329F"/>
    <w:rsid w:val="00C200B9"/>
    <w:rsid w:val="00C247CB"/>
    <w:rsid w:val="00C25E4D"/>
    <w:rsid w:val="00C300A8"/>
    <w:rsid w:val="00C32D18"/>
    <w:rsid w:val="00C360BD"/>
    <w:rsid w:val="00C44A5A"/>
    <w:rsid w:val="00C45AB9"/>
    <w:rsid w:val="00C46D22"/>
    <w:rsid w:val="00C476E1"/>
    <w:rsid w:val="00C51169"/>
    <w:rsid w:val="00C52E77"/>
    <w:rsid w:val="00C55A99"/>
    <w:rsid w:val="00C5644C"/>
    <w:rsid w:val="00C566B3"/>
    <w:rsid w:val="00C63F8C"/>
    <w:rsid w:val="00C65249"/>
    <w:rsid w:val="00C65DDB"/>
    <w:rsid w:val="00C66B43"/>
    <w:rsid w:val="00C67B32"/>
    <w:rsid w:val="00C72007"/>
    <w:rsid w:val="00C75C83"/>
    <w:rsid w:val="00C80833"/>
    <w:rsid w:val="00C80F5D"/>
    <w:rsid w:val="00C837BA"/>
    <w:rsid w:val="00C90315"/>
    <w:rsid w:val="00C95346"/>
    <w:rsid w:val="00C958EA"/>
    <w:rsid w:val="00CA204C"/>
    <w:rsid w:val="00CA3B23"/>
    <w:rsid w:val="00CA62F6"/>
    <w:rsid w:val="00CB0C1D"/>
    <w:rsid w:val="00CB0C87"/>
    <w:rsid w:val="00CB2063"/>
    <w:rsid w:val="00CB3B1E"/>
    <w:rsid w:val="00CB5BAE"/>
    <w:rsid w:val="00CB6B35"/>
    <w:rsid w:val="00CC5AA2"/>
    <w:rsid w:val="00CC5CE0"/>
    <w:rsid w:val="00CC721A"/>
    <w:rsid w:val="00CD0963"/>
    <w:rsid w:val="00CD25A8"/>
    <w:rsid w:val="00CD5321"/>
    <w:rsid w:val="00CD5C71"/>
    <w:rsid w:val="00CE3D42"/>
    <w:rsid w:val="00CE53E6"/>
    <w:rsid w:val="00CE53F7"/>
    <w:rsid w:val="00CE66B6"/>
    <w:rsid w:val="00CF539A"/>
    <w:rsid w:val="00CF6131"/>
    <w:rsid w:val="00CF7E82"/>
    <w:rsid w:val="00D024A4"/>
    <w:rsid w:val="00D03900"/>
    <w:rsid w:val="00D03A5D"/>
    <w:rsid w:val="00D06EAA"/>
    <w:rsid w:val="00D07859"/>
    <w:rsid w:val="00D15FB2"/>
    <w:rsid w:val="00D22AB6"/>
    <w:rsid w:val="00D22FE8"/>
    <w:rsid w:val="00D26776"/>
    <w:rsid w:val="00D27CE8"/>
    <w:rsid w:val="00D34251"/>
    <w:rsid w:val="00D35D08"/>
    <w:rsid w:val="00D3633F"/>
    <w:rsid w:val="00D36733"/>
    <w:rsid w:val="00D41693"/>
    <w:rsid w:val="00D43461"/>
    <w:rsid w:val="00D445AF"/>
    <w:rsid w:val="00D471B5"/>
    <w:rsid w:val="00D471C4"/>
    <w:rsid w:val="00D51CF8"/>
    <w:rsid w:val="00D53D27"/>
    <w:rsid w:val="00D571DB"/>
    <w:rsid w:val="00D6294E"/>
    <w:rsid w:val="00D6774D"/>
    <w:rsid w:val="00D734B2"/>
    <w:rsid w:val="00D73BDE"/>
    <w:rsid w:val="00D73D25"/>
    <w:rsid w:val="00D75191"/>
    <w:rsid w:val="00D76195"/>
    <w:rsid w:val="00D80929"/>
    <w:rsid w:val="00D81D6B"/>
    <w:rsid w:val="00D85254"/>
    <w:rsid w:val="00D85B8E"/>
    <w:rsid w:val="00D85EF9"/>
    <w:rsid w:val="00D90B22"/>
    <w:rsid w:val="00D92FCF"/>
    <w:rsid w:val="00D94242"/>
    <w:rsid w:val="00DA0C8B"/>
    <w:rsid w:val="00DB3729"/>
    <w:rsid w:val="00DB7B8B"/>
    <w:rsid w:val="00DC1482"/>
    <w:rsid w:val="00DC1D2F"/>
    <w:rsid w:val="00DC47AB"/>
    <w:rsid w:val="00DC4FEA"/>
    <w:rsid w:val="00DC4FFC"/>
    <w:rsid w:val="00DD05BE"/>
    <w:rsid w:val="00DD0A45"/>
    <w:rsid w:val="00DD36EA"/>
    <w:rsid w:val="00DD4C36"/>
    <w:rsid w:val="00DE0170"/>
    <w:rsid w:val="00DE5244"/>
    <w:rsid w:val="00DE5DD9"/>
    <w:rsid w:val="00DE79F7"/>
    <w:rsid w:val="00DF03E0"/>
    <w:rsid w:val="00DF0561"/>
    <w:rsid w:val="00DF52EB"/>
    <w:rsid w:val="00DF5920"/>
    <w:rsid w:val="00DF6BE4"/>
    <w:rsid w:val="00DF759E"/>
    <w:rsid w:val="00E009A1"/>
    <w:rsid w:val="00E019C2"/>
    <w:rsid w:val="00E032D4"/>
    <w:rsid w:val="00E04BF8"/>
    <w:rsid w:val="00E1435D"/>
    <w:rsid w:val="00E153F6"/>
    <w:rsid w:val="00E157BC"/>
    <w:rsid w:val="00E15C84"/>
    <w:rsid w:val="00E17F85"/>
    <w:rsid w:val="00E20744"/>
    <w:rsid w:val="00E25506"/>
    <w:rsid w:val="00E30276"/>
    <w:rsid w:val="00E379D6"/>
    <w:rsid w:val="00E40A36"/>
    <w:rsid w:val="00E414EC"/>
    <w:rsid w:val="00E43C50"/>
    <w:rsid w:val="00E50E4A"/>
    <w:rsid w:val="00E559CC"/>
    <w:rsid w:val="00E56C3F"/>
    <w:rsid w:val="00E6186F"/>
    <w:rsid w:val="00E62040"/>
    <w:rsid w:val="00E636F4"/>
    <w:rsid w:val="00E650D0"/>
    <w:rsid w:val="00E76334"/>
    <w:rsid w:val="00E81AEF"/>
    <w:rsid w:val="00E84291"/>
    <w:rsid w:val="00E91295"/>
    <w:rsid w:val="00E91F5F"/>
    <w:rsid w:val="00EA47B2"/>
    <w:rsid w:val="00EA4D6C"/>
    <w:rsid w:val="00EB12DD"/>
    <w:rsid w:val="00EB153E"/>
    <w:rsid w:val="00EB1F94"/>
    <w:rsid w:val="00EB57EB"/>
    <w:rsid w:val="00EB6C94"/>
    <w:rsid w:val="00EC311F"/>
    <w:rsid w:val="00EC4FD0"/>
    <w:rsid w:val="00EC76B3"/>
    <w:rsid w:val="00ED2C89"/>
    <w:rsid w:val="00ED50CF"/>
    <w:rsid w:val="00ED6B37"/>
    <w:rsid w:val="00EE5945"/>
    <w:rsid w:val="00EE67C9"/>
    <w:rsid w:val="00EF35BA"/>
    <w:rsid w:val="00EF7624"/>
    <w:rsid w:val="00EF7B35"/>
    <w:rsid w:val="00F1152F"/>
    <w:rsid w:val="00F16D6B"/>
    <w:rsid w:val="00F207B3"/>
    <w:rsid w:val="00F25800"/>
    <w:rsid w:val="00F3192A"/>
    <w:rsid w:val="00F340A5"/>
    <w:rsid w:val="00F40AB4"/>
    <w:rsid w:val="00F45542"/>
    <w:rsid w:val="00F4620E"/>
    <w:rsid w:val="00F518E2"/>
    <w:rsid w:val="00F529D7"/>
    <w:rsid w:val="00F5486B"/>
    <w:rsid w:val="00F5753A"/>
    <w:rsid w:val="00F61926"/>
    <w:rsid w:val="00F61F3C"/>
    <w:rsid w:val="00F62BC4"/>
    <w:rsid w:val="00F658E0"/>
    <w:rsid w:val="00F6686D"/>
    <w:rsid w:val="00F7078C"/>
    <w:rsid w:val="00F718FD"/>
    <w:rsid w:val="00F75777"/>
    <w:rsid w:val="00F80EAA"/>
    <w:rsid w:val="00F81783"/>
    <w:rsid w:val="00F82D20"/>
    <w:rsid w:val="00F859B7"/>
    <w:rsid w:val="00F86A77"/>
    <w:rsid w:val="00F877B4"/>
    <w:rsid w:val="00F87C67"/>
    <w:rsid w:val="00F96954"/>
    <w:rsid w:val="00FA7F5B"/>
    <w:rsid w:val="00FB0924"/>
    <w:rsid w:val="00FB16E1"/>
    <w:rsid w:val="00FB2D67"/>
    <w:rsid w:val="00FB3DBC"/>
    <w:rsid w:val="00FB5CDE"/>
    <w:rsid w:val="00FB6228"/>
    <w:rsid w:val="00FB7E8F"/>
    <w:rsid w:val="00FC0F1E"/>
    <w:rsid w:val="00FC1C44"/>
    <w:rsid w:val="00FD1944"/>
    <w:rsid w:val="00FD6CA5"/>
    <w:rsid w:val="00FE520C"/>
    <w:rsid w:val="00FF636B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616E71"/>
  <w15:chartTrackingRefBased/>
  <w15:docId w15:val="{ECDD8689-A598-4306-9288-D58BE4D5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94620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F16D6B"/>
    <w:pPr>
      <w:tabs>
        <w:tab w:val="right" w:leader="dot" w:pos="12950"/>
      </w:tabs>
    </w:pPr>
    <w:rPr>
      <w:color w:val="0000FF"/>
      <w:u w:val="single"/>
    </w:rPr>
  </w:style>
  <w:style w:type="character" w:styleId="CommentReference">
    <w:name w:val="annotation reference"/>
    <w:uiPriority w:val="99"/>
    <w:rsid w:val="001D6E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D6E00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1D6E00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1D6E00"/>
    <w:rPr>
      <w:b/>
      <w:bCs/>
    </w:rPr>
  </w:style>
  <w:style w:type="character" w:customStyle="1" w:styleId="CommentSubjectChar">
    <w:name w:val="Comment Subject Char"/>
    <w:link w:val="CommentSubject"/>
    <w:rsid w:val="001D6E00"/>
    <w:rPr>
      <w:rFonts w:ascii="Verdana" w:hAnsi="Verdana"/>
      <w:b/>
      <w:bCs/>
    </w:rPr>
  </w:style>
  <w:style w:type="paragraph" w:styleId="BalloonText">
    <w:name w:val="Balloon Text"/>
    <w:basedOn w:val="Normal"/>
    <w:link w:val="BalloonTextChar"/>
    <w:rsid w:val="001D6E0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D6E0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460D8"/>
    <w:rPr>
      <w:rFonts w:ascii="Verdana" w:hAnsi="Verdana"/>
      <w:sz w:val="24"/>
      <w:szCs w:val="24"/>
    </w:rPr>
  </w:style>
  <w:style w:type="paragraph" w:customStyle="1" w:styleId="TableText">
    <w:name w:val="Table Text"/>
    <w:basedOn w:val="Normal"/>
    <w:rsid w:val="0070038D"/>
    <w:rPr>
      <w:rFonts w:ascii="Times New Roman" w:hAnsi="Times New Roman"/>
      <w:color w:val="000000"/>
      <w:szCs w:val="20"/>
    </w:rPr>
  </w:style>
  <w:style w:type="character" w:customStyle="1" w:styleId="tableentry">
    <w:name w:val="tableentry"/>
    <w:rsid w:val="0058277B"/>
    <w:rPr>
      <w:rFonts w:ascii="Arial" w:hAnsi="Arial" w:cs="Arial" w:hint="default"/>
    </w:rPr>
  </w:style>
  <w:style w:type="character" w:styleId="UnresolvedMention">
    <w:name w:val="Unresolved Mention"/>
    <w:uiPriority w:val="99"/>
    <w:semiHidden/>
    <w:unhideWhenUsed/>
    <w:rsid w:val="007B2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7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mailto:PBMMedDBilling@CVSHealth.com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s://policy.corp.cvscaremark.com/pnp/faces/DocRenderer?documentId=CALL-0048" TargetMode="External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2329F-6613-4057-BF6B-10213B120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51</TotalTime>
  <Pages>1</Pages>
  <Words>3338</Words>
  <Characters>19032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22326</CharactersWithSpaces>
  <SharedDoc>false</SharedDoc>
  <HLinks>
    <vt:vector size="360" baseType="variant">
      <vt:variant>
        <vt:i4>262192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183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2359351</vt:i4>
      </vt:variant>
      <vt:variant>
        <vt:i4>180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4915271</vt:i4>
      </vt:variant>
      <vt:variant>
        <vt:i4>177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!/view?docid=71364003-a41f-4b84-be24-1e85435462b2</vt:lpwstr>
      </vt:variant>
      <vt:variant>
        <vt:i4>1966147</vt:i4>
      </vt:variant>
      <vt:variant>
        <vt:i4>174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!/view?docid=1e817117-fbc9-4c46-8739-d6457cf8db95</vt:lpwstr>
      </vt:variant>
      <vt:variant>
        <vt:i4>4784150</vt:i4>
      </vt:variant>
      <vt:variant>
        <vt:i4>171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!/view?docid=344d2c79-8ed0-4f33-ab42-2ae7b3413dcf</vt:lpwstr>
      </vt:variant>
      <vt:variant>
        <vt:i4>262192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1507407</vt:i4>
      </vt:variant>
      <vt:variant>
        <vt:i4>165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!/view?docid=863acba1-4370-4da9-9f6b-4cadf8633fbf</vt:lpwstr>
      </vt:variant>
      <vt:variant>
        <vt:i4>1966147</vt:i4>
      </vt:variant>
      <vt:variant>
        <vt:i4>162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!/view?docid=1e817117-fbc9-4c46-8739-d6457cf8db95</vt:lpwstr>
      </vt:variant>
      <vt:variant>
        <vt:i4>262192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1572867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_Process_Care</vt:lpwstr>
      </vt:variant>
      <vt:variant>
        <vt:i4>1572867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_Process_Care</vt:lpwstr>
      </vt:variant>
      <vt:variant>
        <vt:i4>262192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1507394</vt:i4>
      </vt:variant>
      <vt:variant>
        <vt:i4>138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!/view?docid=e9cdb772-9c04-4e42-b87a-ae4d2c2e1f62</vt:lpwstr>
      </vt:variant>
      <vt:variant>
        <vt:i4>262166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Step7</vt:lpwstr>
      </vt:variant>
      <vt:variant>
        <vt:i4>262166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Step7</vt:lpwstr>
      </vt:variant>
      <vt:variant>
        <vt:i4>4718620</vt:i4>
      </vt:variant>
      <vt:variant>
        <vt:i4>129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!/view?docid=5d43393c-71b0-4ed1-a3e3-a6247be1e5de</vt:lpwstr>
      </vt:variant>
      <vt:variant>
        <vt:i4>5177366</vt:i4>
      </vt:variant>
      <vt:variant>
        <vt:i4>126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!/view?docid=53335578-e3bd-4ecc-a6de-0fe9c1e3d27e</vt:lpwstr>
      </vt:variant>
      <vt:variant>
        <vt:i4>1966147</vt:i4>
      </vt:variant>
      <vt:variant>
        <vt:i4>123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!/view?docid=1e817117-fbc9-4c46-8739-d6457cf8db95</vt:lpwstr>
      </vt:variant>
      <vt:variant>
        <vt:i4>262166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Step7</vt:lpwstr>
      </vt:variant>
      <vt:variant>
        <vt:i4>1966147</vt:i4>
      </vt:variant>
      <vt:variant>
        <vt:i4>117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!/view?docid=1e817117-fbc9-4c46-8739-d6457cf8db95</vt:lpwstr>
      </vt:variant>
      <vt:variant>
        <vt:i4>2031667</vt:i4>
      </vt:variant>
      <vt:variant>
        <vt:i4>114</vt:i4>
      </vt:variant>
      <vt:variant>
        <vt:i4>0</vt:i4>
      </vt:variant>
      <vt:variant>
        <vt:i4>5</vt:i4>
      </vt:variant>
      <vt:variant>
        <vt:lpwstr>mailto:PBMMedDBilling@CVSHealth.com</vt:lpwstr>
      </vt:variant>
      <vt:variant>
        <vt:lpwstr/>
      </vt:variant>
      <vt:variant>
        <vt:i4>5177420</vt:i4>
      </vt:variant>
      <vt:variant>
        <vt:i4>111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!/view?docid=7049837e-d636-430e-b990-ae0706bd09e9</vt:lpwstr>
      </vt:variant>
      <vt:variant>
        <vt:i4>1507402</vt:i4>
      </vt:variant>
      <vt:variant>
        <vt:i4>108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!/view?docid=0ba6dea9-4b34-4351-b06a-ec81046f6c0f</vt:lpwstr>
      </vt:variant>
      <vt:variant>
        <vt:i4>262166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Step7</vt:lpwstr>
      </vt:variant>
      <vt:variant>
        <vt:i4>5177410</vt:i4>
      </vt:variant>
      <vt:variant>
        <vt:i4>102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!/view?docid=b977a57d-4c10-4099-bf14-907d3cc2472c</vt:lpwstr>
      </vt:variant>
      <vt:variant>
        <vt:i4>1966147</vt:i4>
      </vt:variant>
      <vt:variant>
        <vt:i4>96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!/view?docid=1e817117-fbc9-4c46-8739-d6457cf8db95</vt:lpwstr>
      </vt:variant>
      <vt:variant>
        <vt:i4>262166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Step7</vt:lpwstr>
      </vt:variant>
      <vt:variant>
        <vt:i4>1966147</vt:i4>
      </vt:variant>
      <vt:variant>
        <vt:i4>90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!/view?docid=1e817117-fbc9-4c46-8739-d6457cf8db95</vt:lpwstr>
      </vt:variant>
      <vt:variant>
        <vt:i4>1966147</vt:i4>
      </vt:variant>
      <vt:variant>
        <vt:i4>87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!/view?docid=1e817117-fbc9-4c46-8739-d6457cf8db95</vt:lpwstr>
      </vt:variant>
      <vt:variant>
        <vt:i4>5177410</vt:i4>
      </vt:variant>
      <vt:variant>
        <vt:i4>84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!/view?docid=b977a57d-4c10-4099-bf14-907d3cc2472c</vt:lpwstr>
      </vt:variant>
      <vt:variant>
        <vt:i4>1900617</vt:i4>
      </vt:variant>
      <vt:variant>
        <vt:i4>81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!/view?docid=8d25a915-ad65-4b9e-bfb9-2d0fc62b8b79</vt:lpwstr>
      </vt:variant>
      <vt:variant>
        <vt:i4>262166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Step7</vt:lpwstr>
      </vt:variant>
      <vt:variant>
        <vt:i4>262166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Step7</vt:lpwstr>
      </vt:variant>
      <vt:variant>
        <vt:i4>262166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Step6</vt:lpwstr>
      </vt:variant>
      <vt:variant>
        <vt:i4>262166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Step5</vt:lpwstr>
      </vt:variant>
      <vt:variant>
        <vt:i4>262166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Step7</vt:lpwstr>
      </vt:variant>
      <vt:variant>
        <vt:i4>1966147</vt:i4>
      </vt:variant>
      <vt:variant>
        <vt:i4>63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!/view?docid=1e817117-fbc9-4c46-8739-d6457cf8db95</vt:lpwstr>
      </vt:variant>
      <vt:variant>
        <vt:i4>262166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Step7</vt:lpwstr>
      </vt:variant>
      <vt:variant>
        <vt:i4>1966147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!/view?docid=1e817117-fbc9-4c46-8739-d6457cf8db95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5177410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!/view?docid=b977a57d-4c10-4099-bf14-907d3cc2472c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5046343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!/view?docid=147bab57-4d67-4743-9a27-63542e3b1919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_Toc129091821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_Toc129091820</vt:lpwstr>
      </vt:variant>
      <vt:variant>
        <vt:i4>1376313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_Toc129091819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_Toc129091818</vt:lpwstr>
      </vt:variant>
      <vt:variant>
        <vt:i4>1376313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_Toc129091817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_Toc129091816</vt:lpwstr>
      </vt:variant>
      <vt:variant>
        <vt:i4>1376313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_Toc129091815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_Toc129091814</vt:lpwstr>
      </vt:variant>
      <vt:variant>
        <vt:i4>1376313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_Toc129091813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_Toc129091812</vt:lpwstr>
      </vt:variant>
      <vt:variant>
        <vt:i4>7209052</vt:i4>
      </vt:variant>
      <vt:variant>
        <vt:i4>3927</vt:i4>
      </vt:variant>
      <vt:variant>
        <vt:i4>1025</vt:i4>
      </vt:variant>
      <vt:variant>
        <vt:i4>1</vt:i4>
      </vt:variant>
      <vt:variant>
        <vt:lpwstr>cid:image001.png@01D395D5.F5C11200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SolerZayas, Nadya G</cp:lastModifiedBy>
  <cp:revision>49</cp:revision>
  <cp:lastPrinted>2007-01-03T19:56:00Z</cp:lastPrinted>
  <dcterms:created xsi:type="dcterms:W3CDTF">2024-09-25T14:09:00Z</dcterms:created>
  <dcterms:modified xsi:type="dcterms:W3CDTF">2024-09-25T15:15:00Z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2021-10-20T13:00:42Z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35ca164f-d917-4792-8efb-c3f9cf67ad6a</vt:lpwstr>
  </property>
  <property fmtid="{D5CDD505-2E9C-101B-9397-08002B2CF9AE}" pid="9" name="MSIP_Label_67599526-06ca-49cc-9fa9-5307800a949a_ContentBits">
    <vt:lpwstr>0</vt:lpwstr>
  </property>
</Properties>
</file>