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0E45D" w14:textId="2B8C5D05" w:rsidR="00B1308C" w:rsidRPr="00A90C32" w:rsidRDefault="00BA4BB3" w:rsidP="00BF295B">
      <w:pPr>
        <w:pStyle w:val="Heading1"/>
        <w:spacing w:before="120" w:after="120"/>
        <w:rPr>
          <w:rFonts w:ascii="Verdana" w:hAnsi="Verdana"/>
          <w:sz w:val="36"/>
          <w:szCs w:val="36"/>
        </w:rPr>
      </w:pPr>
      <w:bookmarkStart w:id="0" w:name="_top"/>
      <w:bookmarkEnd w:id="0"/>
      <w:r>
        <w:rPr>
          <w:rFonts w:ascii="Verdana" w:hAnsi="Verdana"/>
          <w:sz w:val="36"/>
          <w:szCs w:val="36"/>
        </w:rPr>
        <w:t xml:space="preserve">PeopleSafe - </w:t>
      </w:r>
      <w:r w:rsidR="00FC662E" w:rsidRPr="7F2A8441">
        <w:rPr>
          <w:rFonts w:ascii="Verdana" w:hAnsi="Verdana"/>
          <w:sz w:val="36"/>
          <w:szCs w:val="36"/>
        </w:rPr>
        <w:t xml:space="preserve">Client Program Offerings </w:t>
      </w:r>
      <w:r w:rsidR="00F02CC1" w:rsidRPr="7F2A8441">
        <w:rPr>
          <w:rFonts w:ascii="Verdana" w:hAnsi="Verdana"/>
          <w:sz w:val="36"/>
          <w:szCs w:val="36"/>
        </w:rPr>
        <w:t>Comparison</w:t>
      </w:r>
      <w:r w:rsidR="00FC662E" w:rsidRPr="7F2A8441">
        <w:rPr>
          <w:rFonts w:ascii="Verdana" w:hAnsi="Verdana"/>
          <w:sz w:val="36"/>
          <w:szCs w:val="36"/>
        </w:rPr>
        <w:t xml:space="preserve"> Guide</w:t>
      </w:r>
    </w:p>
    <w:p w14:paraId="78E41ACD" w14:textId="77777777" w:rsidR="000D6D31" w:rsidRDefault="000D6D31">
      <w:pPr>
        <w:pStyle w:val="TOC2"/>
        <w:rPr>
          <w:rFonts w:ascii="Verdana" w:hAnsi="Verdana"/>
          <w:sz w:val="24"/>
          <w:szCs w:val="24"/>
        </w:rPr>
      </w:pPr>
    </w:p>
    <w:p w14:paraId="46F757DB" w14:textId="0FC863F1" w:rsidR="00C03239" w:rsidRPr="00C03239" w:rsidRDefault="002D17C3">
      <w:pPr>
        <w:pStyle w:val="TOC2"/>
        <w:rPr>
          <w:rFonts w:ascii="Verdana" w:eastAsiaTheme="minorEastAsia" w:hAnsi="Verdana" w:cstheme="minorBidi"/>
          <w:noProof/>
          <w:kern w:val="2"/>
          <w:sz w:val="24"/>
          <w:szCs w:val="24"/>
          <w14:ligatures w14:val="standardContextual"/>
        </w:rPr>
      </w:pPr>
      <w:r w:rsidRPr="00C03239">
        <w:rPr>
          <w:rFonts w:ascii="Verdana" w:hAnsi="Verdana"/>
          <w:sz w:val="24"/>
          <w:szCs w:val="24"/>
        </w:rPr>
        <w:fldChar w:fldCharType="begin"/>
      </w:r>
      <w:r w:rsidRPr="00C03239">
        <w:rPr>
          <w:rFonts w:ascii="Verdana" w:hAnsi="Verdana"/>
          <w:sz w:val="24"/>
          <w:szCs w:val="24"/>
        </w:rPr>
        <w:instrText xml:space="preserve"> TOC \o "2-2" \n \p " " \h \z \u </w:instrText>
      </w:r>
      <w:r w:rsidRPr="00C03239">
        <w:rPr>
          <w:rFonts w:ascii="Verdana" w:hAnsi="Verdana"/>
          <w:sz w:val="24"/>
          <w:szCs w:val="24"/>
        </w:rPr>
        <w:fldChar w:fldCharType="separate"/>
      </w:r>
      <w:hyperlink w:anchor="_Toc171511551" w:history="1">
        <w:r w:rsidR="00C03239" w:rsidRPr="00C03239">
          <w:rPr>
            <w:rStyle w:val="Hyperlink"/>
            <w:rFonts w:ascii="Verdana" w:hAnsi="Verdana"/>
            <w:noProof/>
            <w:sz w:val="24"/>
            <w:szCs w:val="24"/>
          </w:rPr>
          <w:t>Client Program Offerings</w:t>
        </w:r>
      </w:hyperlink>
    </w:p>
    <w:p w14:paraId="19F24101" w14:textId="6F75AC9B" w:rsidR="00C03239" w:rsidRPr="00C03239" w:rsidRDefault="00C03239">
      <w:pPr>
        <w:pStyle w:val="TOC2"/>
        <w:rPr>
          <w:rFonts w:ascii="Verdana" w:eastAsiaTheme="minorEastAsia" w:hAnsi="Verdana" w:cstheme="minorBidi"/>
          <w:noProof/>
          <w:kern w:val="2"/>
          <w:sz w:val="24"/>
          <w:szCs w:val="24"/>
          <w14:ligatures w14:val="standardContextual"/>
        </w:rPr>
      </w:pPr>
      <w:hyperlink w:anchor="_Toc171511552" w:history="1">
        <w:r w:rsidRPr="00C03239">
          <w:rPr>
            <w:rStyle w:val="Hyperlink"/>
            <w:rFonts w:ascii="Verdana" w:hAnsi="Verdana"/>
            <w:noProof/>
            <w:sz w:val="24"/>
            <w:szCs w:val="24"/>
          </w:rPr>
          <w:t>Related Documents</w:t>
        </w:r>
      </w:hyperlink>
    </w:p>
    <w:p w14:paraId="025E9733" w14:textId="7DB49209" w:rsidR="002D17C3" w:rsidRDefault="002D17C3" w:rsidP="00BF295B">
      <w:pPr>
        <w:spacing w:before="120" w:after="120" w:line="240" w:lineRule="auto"/>
        <w:rPr>
          <w:rFonts w:ascii="Verdana" w:hAnsi="Verdana"/>
        </w:rPr>
      </w:pPr>
      <w:r w:rsidRPr="00C03239">
        <w:rPr>
          <w:rFonts w:ascii="Verdana" w:hAnsi="Verdana"/>
          <w:sz w:val="24"/>
          <w:szCs w:val="24"/>
        </w:rPr>
        <w:fldChar w:fldCharType="end"/>
      </w:r>
      <w:r w:rsidR="00301212">
        <w:rPr>
          <w:rFonts w:ascii="Verdana" w:hAnsi="Verdana"/>
        </w:rPr>
        <w:t xml:space="preserve"> </w:t>
      </w:r>
    </w:p>
    <w:p w14:paraId="535A06DA" w14:textId="165080C1" w:rsidR="00ED428A" w:rsidRDefault="001E3881" w:rsidP="00BF295B">
      <w:pPr>
        <w:spacing w:before="120" w:after="120" w:line="240" w:lineRule="auto"/>
        <w:rPr>
          <w:rFonts w:ascii="Verdana" w:hAnsi="Verdana"/>
          <w:sz w:val="24"/>
          <w:szCs w:val="24"/>
        </w:rPr>
      </w:pPr>
      <w:r w:rsidRPr="006A554A">
        <w:rPr>
          <w:rFonts w:ascii="Verdana" w:hAnsi="Verdana"/>
          <w:b/>
          <w:bCs/>
          <w:sz w:val="24"/>
          <w:szCs w:val="24"/>
        </w:rPr>
        <w:t>Description:</w:t>
      </w:r>
      <w:r>
        <w:rPr>
          <w:rFonts w:ascii="Verdana" w:hAnsi="Verdana"/>
          <w:sz w:val="24"/>
          <w:szCs w:val="24"/>
        </w:rPr>
        <w:t xml:space="preserve"> </w:t>
      </w:r>
      <w:r w:rsidR="00BF295B">
        <w:rPr>
          <w:rFonts w:ascii="Verdana" w:hAnsi="Verdana"/>
          <w:sz w:val="24"/>
          <w:szCs w:val="24"/>
        </w:rPr>
        <w:t xml:space="preserve"> </w:t>
      </w:r>
      <w:r w:rsidR="00353FA7">
        <w:rPr>
          <w:rFonts w:ascii="Verdana" w:hAnsi="Verdana"/>
          <w:sz w:val="24"/>
          <w:szCs w:val="24"/>
        </w:rPr>
        <w:t>O</w:t>
      </w:r>
      <w:r w:rsidR="009F380D">
        <w:rPr>
          <w:rFonts w:ascii="Verdana" w:hAnsi="Verdana"/>
          <w:sz w:val="24"/>
          <w:szCs w:val="24"/>
        </w:rPr>
        <w:t>verview and comparison of the different CVS Caremark</w:t>
      </w:r>
      <w:r w:rsidR="009F380D" w:rsidRPr="002D17C3">
        <w:rPr>
          <w:rFonts w:ascii="Verdana" w:hAnsi="Verdana"/>
          <w:sz w:val="24"/>
          <w:szCs w:val="24"/>
        </w:rPr>
        <w:t xml:space="preserve"> </w:t>
      </w:r>
      <w:r w:rsidR="00ED428A">
        <w:rPr>
          <w:rFonts w:ascii="Verdana" w:hAnsi="Verdana"/>
          <w:sz w:val="24"/>
          <w:szCs w:val="24"/>
        </w:rPr>
        <w:t>p</w:t>
      </w:r>
      <w:r w:rsidR="00ED428A" w:rsidRPr="002D17C3">
        <w:rPr>
          <w:rFonts w:ascii="Verdana" w:hAnsi="Verdana"/>
          <w:sz w:val="24"/>
          <w:szCs w:val="24"/>
        </w:rPr>
        <w:t xml:space="preserve">lan </w:t>
      </w:r>
      <w:r w:rsidR="00ED428A">
        <w:rPr>
          <w:rFonts w:ascii="Verdana" w:hAnsi="Verdana"/>
          <w:sz w:val="24"/>
          <w:szCs w:val="24"/>
        </w:rPr>
        <w:t>d</w:t>
      </w:r>
      <w:r w:rsidR="002D17C3" w:rsidRPr="002D17C3">
        <w:rPr>
          <w:rFonts w:ascii="Verdana" w:hAnsi="Verdana"/>
          <w:sz w:val="24"/>
          <w:szCs w:val="24"/>
        </w:rPr>
        <w:t>esign</w:t>
      </w:r>
      <w:r w:rsidR="005A34B8">
        <w:rPr>
          <w:rFonts w:ascii="Verdana" w:hAnsi="Verdana"/>
          <w:sz w:val="24"/>
          <w:szCs w:val="24"/>
        </w:rPr>
        <w:t>s</w:t>
      </w:r>
      <w:r w:rsidR="009F380D">
        <w:rPr>
          <w:rFonts w:ascii="Verdana" w:hAnsi="Verdana"/>
          <w:sz w:val="24"/>
          <w:szCs w:val="24"/>
        </w:rPr>
        <w:t xml:space="preserve">. </w:t>
      </w:r>
      <w:bookmarkStart w:id="1" w:name="OLE_LINK20"/>
    </w:p>
    <w:p w14:paraId="42009028" w14:textId="77777777" w:rsidR="00353FA7" w:rsidRPr="00301212" w:rsidRDefault="00353FA7" w:rsidP="00BF295B">
      <w:pPr>
        <w:spacing w:before="120" w:after="120" w:line="240" w:lineRule="auto"/>
        <w:rPr>
          <w:rFonts w:ascii="Verdana" w:hAnsi="Verdana"/>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D17C3" w:rsidRPr="0064267B" w14:paraId="2151E2D5" w14:textId="77777777" w:rsidTr="00070D9A">
        <w:tc>
          <w:tcPr>
            <w:tcW w:w="5000" w:type="pct"/>
            <w:shd w:val="clear" w:color="auto" w:fill="C0C0C0"/>
          </w:tcPr>
          <w:p w14:paraId="3FC5C636" w14:textId="14BE8BFD" w:rsidR="002D17C3" w:rsidRPr="002D17C3" w:rsidRDefault="00FC662E" w:rsidP="00BF295B">
            <w:pPr>
              <w:pStyle w:val="Heading2"/>
              <w:spacing w:before="120" w:after="120"/>
              <w:rPr>
                <w:rFonts w:ascii="Verdana" w:hAnsi="Verdana"/>
                <w:i w:val="0"/>
                <w:iCs w:val="0"/>
              </w:rPr>
            </w:pPr>
            <w:bookmarkStart w:id="2" w:name="_Toc171511551"/>
            <w:bookmarkEnd w:id="1"/>
            <w:r w:rsidRPr="00FC662E">
              <w:rPr>
                <w:rFonts w:ascii="Verdana" w:hAnsi="Verdana"/>
                <w:i w:val="0"/>
                <w:iCs w:val="0"/>
              </w:rPr>
              <w:t>Client Program Offerings</w:t>
            </w:r>
            <w:bookmarkEnd w:id="2"/>
            <w:r w:rsidR="001E3881">
              <w:rPr>
                <w:rFonts w:ascii="Verdana" w:hAnsi="Verdana"/>
                <w:b w:val="0"/>
                <w:i w:val="0"/>
                <w:iCs w:val="0"/>
              </w:rPr>
              <w:t xml:space="preserve"> </w:t>
            </w:r>
          </w:p>
        </w:tc>
      </w:tr>
    </w:tbl>
    <w:p w14:paraId="5D77B75B" w14:textId="5B058BEA" w:rsidR="009C4044" w:rsidRPr="00BF295B" w:rsidRDefault="009C4044" w:rsidP="00BF295B">
      <w:pPr>
        <w:pStyle w:val="ListParagraph"/>
        <w:spacing w:before="120" w:after="120"/>
        <w:ind w:left="0"/>
        <w:rPr>
          <w:rFonts w:ascii="Verdana" w:hAnsi="Verdana" w:cs="Calibri"/>
          <w:b/>
          <w:bCs/>
          <w:sz w:val="24"/>
          <w:szCs w:val="24"/>
        </w:rPr>
      </w:pPr>
      <w:bookmarkStart w:id="3" w:name="OLE_LINK69"/>
      <w:r w:rsidRPr="00BF295B">
        <w:rPr>
          <w:rFonts w:ascii="Verdana" w:hAnsi="Verdana" w:cs="Calibri"/>
          <w:b/>
          <w:bCs/>
          <w:sz w:val="24"/>
          <w:szCs w:val="24"/>
        </w:rPr>
        <w:t>Reminders:</w:t>
      </w:r>
    </w:p>
    <w:p w14:paraId="54C1FDD1" w14:textId="65A7A774" w:rsidR="00D14CFC" w:rsidRDefault="00D14CFC" w:rsidP="00BF295B">
      <w:pPr>
        <w:pStyle w:val="ListParagraph"/>
        <w:numPr>
          <w:ilvl w:val="0"/>
          <w:numId w:val="12"/>
        </w:numPr>
        <w:spacing w:before="120" w:after="120"/>
        <w:ind w:left="450"/>
        <w:rPr>
          <w:rFonts w:ascii="Verdana" w:hAnsi="Verdana" w:cs="Calibri"/>
          <w:sz w:val="24"/>
          <w:szCs w:val="24"/>
        </w:rPr>
      </w:pPr>
      <w:r>
        <w:rPr>
          <w:rFonts w:ascii="Verdana" w:hAnsi="Verdana" w:cs="Calibri"/>
          <w:sz w:val="24"/>
          <w:szCs w:val="24"/>
        </w:rPr>
        <w:t xml:space="preserve">Click the blue </w:t>
      </w:r>
      <w:hyperlink r:id="rId11" w:anchor="!/view?docid=f9d8a284-f4d0-4768-910b-4d2a88998ac0" w:history="1">
        <w:r w:rsidR="004527C4">
          <w:rPr>
            <w:rStyle w:val="Hyperlink"/>
            <w:rFonts w:ascii="Verdana" w:hAnsi="Verdana" w:cs="Calibri"/>
            <w:sz w:val="24"/>
            <w:szCs w:val="24"/>
          </w:rPr>
          <w:t>Client Program Offerings (018567)</w:t>
        </w:r>
      </w:hyperlink>
      <w:r>
        <w:rPr>
          <w:rFonts w:ascii="Verdana" w:hAnsi="Verdana" w:cs="Calibri"/>
          <w:sz w:val="24"/>
          <w:szCs w:val="24"/>
        </w:rPr>
        <w:t xml:space="preserve"> hyperlink on the PeopleSafe Main Screen</w:t>
      </w:r>
      <w:r w:rsidR="003710E5">
        <w:rPr>
          <w:rFonts w:ascii="Verdana" w:hAnsi="Verdana" w:cs="Calibri"/>
          <w:sz w:val="24"/>
          <w:szCs w:val="24"/>
        </w:rPr>
        <w:t xml:space="preserve"> to activate a</w:t>
      </w:r>
      <w:r>
        <w:rPr>
          <w:rFonts w:ascii="Verdana" w:hAnsi="Verdana" w:cs="Calibri"/>
          <w:sz w:val="24"/>
          <w:szCs w:val="24"/>
        </w:rPr>
        <w:t xml:space="preserve"> pop-up indicat</w:t>
      </w:r>
      <w:r w:rsidR="003710E5">
        <w:rPr>
          <w:rFonts w:ascii="Verdana" w:hAnsi="Verdana" w:cs="Calibri"/>
          <w:sz w:val="24"/>
          <w:szCs w:val="24"/>
        </w:rPr>
        <w:t>ing</w:t>
      </w:r>
      <w:r>
        <w:rPr>
          <w:rFonts w:ascii="Verdana" w:hAnsi="Verdana" w:cs="Calibri"/>
          <w:sz w:val="24"/>
          <w:szCs w:val="24"/>
        </w:rPr>
        <w:t xml:space="preserve"> </w:t>
      </w:r>
      <w:r w:rsidR="003710E5">
        <w:rPr>
          <w:rFonts w:ascii="Verdana" w:hAnsi="Verdana" w:cs="Calibri"/>
          <w:sz w:val="24"/>
          <w:szCs w:val="24"/>
        </w:rPr>
        <w:t xml:space="preserve">plan </w:t>
      </w:r>
      <w:r>
        <w:rPr>
          <w:rFonts w:ascii="Verdana" w:hAnsi="Verdana" w:cs="Calibri"/>
          <w:sz w:val="24"/>
          <w:szCs w:val="24"/>
        </w:rPr>
        <w:t xml:space="preserve">design highlights. </w:t>
      </w:r>
      <w:r w:rsidR="00BF295B">
        <w:rPr>
          <w:rFonts w:ascii="Verdana" w:hAnsi="Verdana" w:cs="Calibri"/>
          <w:sz w:val="24"/>
          <w:szCs w:val="24"/>
        </w:rPr>
        <w:t xml:space="preserve"> </w:t>
      </w:r>
      <w:r w:rsidR="00B62267">
        <w:rPr>
          <w:rFonts w:ascii="Verdana" w:hAnsi="Verdana" w:cs="Calibri"/>
          <w:sz w:val="24"/>
          <w:szCs w:val="24"/>
        </w:rPr>
        <w:t xml:space="preserve">Full details </w:t>
      </w:r>
      <w:r w:rsidR="00C03239">
        <w:rPr>
          <w:rFonts w:ascii="Verdana" w:hAnsi="Verdana" w:cs="Calibri"/>
          <w:sz w:val="24"/>
          <w:szCs w:val="24"/>
        </w:rPr>
        <w:t>are displayed</w:t>
      </w:r>
      <w:r w:rsidR="00B62267">
        <w:rPr>
          <w:rFonts w:ascii="Verdana" w:hAnsi="Verdana" w:cs="Calibri"/>
          <w:sz w:val="24"/>
          <w:szCs w:val="24"/>
        </w:rPr>
        <w:t xml:space="preserve"> </w:t>
      </w:r>
      <w:r>
        <w:rPr>
          <w:rFonts w:ascii="Verdana" w:hAnsi="Verdana" w:cs="Calibri"/>
          <w:sz w:val="24"/>
          <w:szCs w:val="24"/>
        </w:rPr>
        <w:t>in the CIF.</w:t>
      </w:r>
    </w:p>
    <w:bookmarkEnd w:id="3"/>
    <w:p w14:paraId="31331A03" w14:textId="54DF18D5" w:rsidR="00D05E89" w:rsidRDefault="00C03239" w:rsidP="00BF295B">
      <w:pPr>
        <w:pStyle w:val="ListParagraph"/>
        <w:numPr>
          <w:ilvl w:val="0"/>
          <w:numId w:val="12"/>
        </w:numPr>
        <w:spacing w:before="120" w:after="120"/>
        <w:ind w:left="450"/>
        <w:rPr>
          <w:rFonts w:ascii="Verdana" w:hAnsi="Verdana" w:cs="Calibri"/>
          <w:sz w:val="24"/>
          <w:szCs w:val="24"/>
        </w:rPr>
      </w:pPr>
      <w:r>
        <w:fldChar w:fldCharType="begin"/>
      </w:r>
      <w:r>
        <w:instrText>HYPERLINK "https://thesource.cvshealth.com/nuxeo/thesource/" \l "!/view?docid=2eb2f621-bbbb-4e0e-9189-6b47d44f42b3"</w:instrText>
      </w:r>
      <w:r>
        <w:fldChar w:fldCharType="separate"/>
      </w:r>
      <w:r w:rsidR="004527C4">
        <w:rPr>
          <w:rStyle w:val="Hyperlink"/>
          <w:rFonts w:ascii="Verdana" w:hAnsi="Verdana" w:cs="Calibri"/>
          <w:sz w:val="24"/>
          <w:szCs w:val="24"/>
        </w:rPr>
        <w:t>Specialty Medications (007148)</w:t>
      </w:r>
      <w:r>
        <w:rPr>
          <w:rStyle w:val="Hyperlink"/>
          <w:rFonts w:ascii="Verdana" w:hAnsi="Verdana" w:cs="Calibri"/>
          <w:sz w:val="24"/>
          <w:szCs w:val="24"/>
        </w:rPr>
        <w:fldChar w:fldCharType="end"/>
      </w:r>
      <w:r w:rsidR="007E24E3">
        <w:rPr>
          <w:rFonts w:ascii="Verdana" w:hAnsi="Verdana" w:cs="Calibri"/>
          <w:sz w:val="24"/>
          <w:szCs w:val="24"/>
        </w:rPr>
        <w:t xml:space="preserve"> are subject to their own Client-specific plan</w:t>
      </w:r>
      <w:bookmarkStart w:id="4" w:name="OLE_LINK18"/>
      <w:r w:rsidR="00B62267">
        <w:rPr>
          <w:rFonts w:ascii="Verdana" w:hAnsi="Verdana" w:cs="Calibri"/>
          <w:sz w:val="24"/>
          <w:szCs w:val="24"/>
        </w:rPr>
        <w:t>s</w:t>
      </w:r>
      <w:r w:rsidR="007E24E3">
        <w:rPr>
          <w:rFonts w:ascii="Verdana" w:hAnsi="Verdana" w:cs="Calibri"/>
          <w:sz w:val="24"/>
          <w:szCs w:val="24"/>
        </w:rPr>
        <w:t xml:space="preserve">. </w:t>
      </w:r>
      <w:bookmarkStart w:id="5" w:name="OLE_LINK25"/>
      <w:bookmarkStart w:id="6" w:name="OLE_LINK26"/>
      <w:r w:rsidR="00BF295B">
        <w:rPr>
          <w:rFonts w:ascii="Verdana" w:hAnsi="Verdana" w:cs="Calibri"/>
          <w:sz w:val="24"/>
          <w:szCs w:val="24"/>
        </w:rPr>
        <w:t xml:space="preserve"> </w:t>
      </w:r>
      <w:r w:rsidR="007E24E3">
        <w:rPr>
          <w:rFonts w:ascii="Verdana" w:hAnsi="Verdana" w:cs="Calibri"/>
          <w:sz w:val="24"/>
          <w:szCs w:val="24"/>
        </w:rPr>
        <w:t xml:space="preserve">View </w:t>
      </w:r>
      <w:r w:rsidR="00BF295B">
        <w:rPr>
          <w:rFonts w:ascii="Verdana" w:hAnsi="Verdana" w:cs="Calibri"/>
          <w:sz w:val="24"/>
          <w:szCs w:val="24"/>
        </w:rPr>
        <w:t xml:space="preserve">the </w:t>
      </w:r>
      <w:r w:rsidR="007E24E3">
        <w:rPr>
          <w:rFonts w:ascii="Verdana" w:hAnsi="Verdana" w:cs="Calibri"/>
          <w:sz w:val="24"/>
          <w:szCs w:val="24"/>
        </w:rPr>
        <w:t>CIF to confirm Specialty coverage and other program details.</w:t>
      </w:r>
      <w:bookmarkEnd w:id="5"/>
      <w:bookmarkEnd w:id="6"/>
      <w:r w:rsidR="0098291C">
        <w:rPr>
          <w:rFonts w:ascii="Verdana" w:hAnsi="Verdana" w:cs="Calibri"/>
          <w:sz w:val="24"/>
          <w:szCs w:val="24"/>
        </w:rPr>
        <w:t xml:space="preserve"> </w:t>
      </w:r>
      <w:r w:rsidR="0098291C" w:rsidRPr="0098291C">
        <w:rPr>
          <w:rFonts w:ascii="Verdana" w:hAnsi="Verdana" w:cs="Calibri"/>
          <w:sz w:val="24"/>
          <w:szCs w:val="24"/>
        </w:rPr>
        <w:t xml:space="preserve">Specialty Medications are not subject to Maintenance Choice, or available at CVS Retail. View CIF to confirm Specialty coverage and pharmacy details. </w:t>
      </w:r>
    </w:p>
    <w:p w14:paraId="64F934AF" w14:textId="63B5E2D5" w:rsidR="003F20AF" w:rsidRPr="00876479" w:rsidRDefault="00B32A86" w:rsidP="003F20AF">
      <w:pPr>
        <w:pStyle w:val="ListParagraph"/>
        <w:numPr>
          <w:ilvl w:val="0"/>
          <w:numId w:val="12"/>
        </w:numPr>
        <w:spacing w:before="120" w:after="120"/>
        <w:ind w:left="450"/>
        <w:rPr>
          <w:rStyle w:val="Hyperlink"/>
          <w:rFonts w:ascii="Verdana" w:hAnsi="Verdana"/>
          <w:color w:val="auto"/>
          <w:sz w:val="24"/>
          <w:szCs w:val="24"/>
          <w:u w:val="none"/>
        </w:rPr>
      </w:pPr>
      <w:bookmarkStart w:id="7" w:name="OLE_LINK47"/>
      <w:bookmarkEnd w:id="4"/>
      <w:r w:rsidRPr="003F20AF">
        <w:rPr>
          <w:rFonts w:ascii="Verdana" w:hAnsi="Verdana" w:cs="Calibri"/>
          <w:sz w:val="24"/>
          <w:szCs w:val="24"/>
        </w:rPr>
        <w:t xml:space="preserve">For information on the </w:t>
      </w:r>
      <w:hyperlink r:id="rId12" w:anchor="!/view?docid=89a5f1e4-2fea-404a-a5f8-6e50549eb3de" w:history="1">
        <w:r w:rsidR="00CF3B74">
          <w:rPr>
            <w:rStyle w:val="Hyperlink"/>
            <w:rFonts w:ascii="Verdana" w:hAnsi="Verdana" w:cs="Calibri"/>
            <w:sz w:val="24"/>
            <w:szCs w:val="24"/>
          </w:rPr>
          <w:t>Auto Refill Program (022387)</w:t>
        </w:r>
      </w:hyperlink>
      <w:r w:rsidR="007D55F5" w:rsidRPr="003F20AF">
        <w:rPr>
          <w:rFonts w:ascii="Verdana" w:hAnsi="Verdana" w:cs="Calibri"/>
          <w:sz w:val="24"/>
          <w:szCs w:val="24"/>
        </w:rPr>
        <w:t xml:space="preserve"> and other CVS Caremark programs </w:t>
      </w:r>
      <w:r w:rsidRPr="003F20AF">
        <w:rPr>
          <w:rFonts w:ascii="Verdana" w:hAnsi="Verdana" w:cs="Calibri"/>
          <w:sz w:val="24"/>
          <w:szCs w:val="24"/>
        </w:rPr>
        <w:t xml:space="preserve">which </w:t>
      </w:r>
      <w:r w:rsidR="007D55F5" w:rsidRPr="003F20AF">
        <w:rPr>
          <w:rFonts w:ascii="Verdana" w:hAnsi="Verdana" w:cs="Calibri"/>
          <w:sz w:val="24"/>
          <w:szCs w:val="24"/>
        </w:rPr>
        <w:t>may be offered in c</w:t>
      </w:r>
      <w:r w:rsidR="00822E0C" w:rsidRPr="003F20AF">
        <w:rPr>
          <w:rFonts w:ascii="Verdana" w:hAnsi="Verdana" w:cs="Calibri"/>
          <w:sz w:val="24"/>
          <w:szCs w:val="24"/>
        </w:rPr>
        <w:t>ombination</w:t>
      </w:r>
      <w:r w:rsidR="007D55F5" w:rsidRPr="003F20AF">
        <w:rPr>
          <w:rFonts w:ascii="Verdana" w:hAnsi="Verdana" w:cs="Calibri"/>
          <w:sz w:val="24"/>
          <w:szCs w:val="24"/>
        </w:rPr>
        <w:t xml:space="preserve"> with the </w:t>
      </w:r>
      <w:r w:rsidR="009410BD" w:rsidRPr="003F20AF">
        <w:rPr>
          <w:rFonts w:ascii="Verdana" w:hAnsi="Verdana" w:cs="Calibri"/>
          <w:sz w:val="24"/>
          <w:szCs w:val="24"/>
        </w:rPr>
        <w:t>p</w:t>
      </w:r>
      <w:r w:rsidR="007D55F5" w:rsidRPr="003F20AF">
        <w:rPr>
          <w:rFonts w:ascii="Verdana" w:hAnsi="Verdana" w:cs="Calibri"/>
          <w:sz w:val="24"/>
          <w:szCs w:val="24"/>
        </w:rPr>
        <w:t>lan</w:t>
      </w:r>
      <w:bookmarkStart w:id="8" w:name="OLE_LINK15"/>
      <w:r w:rsidR="00ED428A" w:rsidRPr="003F20AF">
        <w:rPr>
          <w:rFonts w:ascii="Verdana" w:hAnsi="Verdana" w:cs="Calibri"/>
          <w:sz w:val="24"/>
          <w:szCs w:val="24"/>
        </w:rPr>
        <w:t xml:space="preserve"> design</w:t>
      </w:r>
      <w:r w:rsidR="007D55F5" w:rsidRPr="003F20AF">
        <w:rPr>
          <w:rFonts w:ascii="Verdana" w:hAnsi="Verdana" w:cs="Calibri"/>
          <w:sz w:val="24"/>
          <w:szCs w:val="24"/>
        </w:rPr>
        <w:t>s listed below</w:t>
      </w:r>
      <w:bookmarkEnd w:id="8"/>
      <w:r w:rsidRPr="003F20AF">
        <w:rPr>
          <w:rFonts w:ascii="Verdana" w:hAnsi="Verdana" w:cs="Calibri"/>
          <w:sz w:val="24"/>
          <w:szCs w:val="24"/>
        </w:rPr>
        <w:t xml:space="preserve">, </w:t>
      </w:r>
      <w:r w:rsidR="003A2967" w:rsidRPr="003F20AF">
        <w:rPr>
          <w:rFonts w:ascii="Verdana" w:hAnsi="Verdana" w:cs="Calibri"/>
          <w:sz w:val="24"/>
          <w:szCs w:val="24"/>
        </w:rPr>
        <w:t xml:space="preserve">refer to </w:t>
      </w:r>
      <w:r w:rsidR="007D55F5" w:rsidRPr="003F20AF">
        <w:rPr>
          <w:rFonts w:ascii="Verdana" w:hAnsi="Verdana" w:cs="Calibri"/>
          <w:sz w:val="24"/>
          <w:szCs w:val="24"/>
        </w:rPr>
        <w:t xml:space="preserve">the </w:t>
      </w:r>
      <w:hyperlink r:id="rId13" w:anchor="!/view?docid=0609eb74-869f-422a-ba76-d5c3a5b4da40" w:history="1">
        <w:r w:rsidR="003F20AF" w:rsidRPr="003F20AF">
          <w:rPr>
            <w:rStyle w:val="Hyperlink"/>
            <w:rFonts w:ascii="Verdana" w:hAnsi="Verdana"/>
            <w:sz w:val="24"/>
            <w:szCs w:val="24"/>
          </w:rPr>
          <w:t>Client Programs Work Instruction Index (061276)</w:t>
        </w:r>
      </w:hyperlink>
    </w:p>
    <w:p w14:paraId="42283E11" w14:textId="77777777" w:rsidR="007C78BE" w:rsidRPr="003F20AF" w:rsidRDefault="007C78BE" w:rsidP="00876479">
      <w:pPr>
        <w:pStyle w:val="ListParagraph"/>
        <w:spacing w:before="120" w:after="120"/>
        <w:ind w:left="450"/>
        <w:rPr>
          <w:rFonts w:ascii="Verdana" w:hAnsi="Verdana"/>
          <w:sz w:val="24"/>
          <w:szCs w:val="24"/>
        </w:rPr>
      </w:pPr>
    </w:p>
    <w:p w14:paraId="1079ABD3" w14:textId="73A4194B" w:rsidR="00822E0C" w:rsidRPr="003F20AF" w:rsidRDefault="00822E0C" w:rsidP="003F20AF">
      <w:pPr>
        <w:spacing w:before="120" w:after="120"/>
        <w:rPr>
          <w:rFonts w:ascii="Verdana" w:hAnsi="Verdana" w:cs="Calibri"/>
          <w:sz w:val="24"/>
          <w:szCs w:val="24"/>
        </w:rPr>
      </w:pPr>
    </w:p>
    <w:p w14:paraId="71718DE0" w14:textId="4E18A4CF" w:rsidR="00867386" w:rsidRPr="00D8514F" w:rsidRDefault="00867386" w:rsidP="00D8514F">
      <w:pPr>
        <w:spacing w:before="120" w:after="120"/>
        <w:ind w:left="90"/>
        <w:rPr>
          <w:rFonts w:ascii="Verdana" w:hAnsi="Verdana" w:cs="Calibri"/>
          <w:sz w:val="24"/>
          <w:szCs w:val="24"/>
        </w:rPr>
      </w:pPr>
      <w:r w:rsidRPr="00D8514F">
        <w:rPr>
          <w:rFonts w:ascii="Verdana" w:hAnsi="Verdana"/>
          <w:b/>
          <w:bCs/>
          <w:sz w:val="24"/>
          <w:szCs w:val="24"/>
        </w:rPr>
        <w:t>Note</w:t>
      </w:r>
      <w:r w:rsidRPr="00D8514F">
        <w:rPr>
          <w:rFonts w:ascii="Verdana" w:hAnsi="Verdana"/>
          <w:sz w:val="24"/>
          <w:szCs w:val="24"/>
        </w:rPr>
        <w:t xml:space="preserve">: Some plans allow </w:t>
      </w:r>
      <w:r w:rsidR="00EE7CDC" w:rsidRPr="00D8514F">
        <w:rPr>
          <w:rFonts w:ascii="Verdana" w:hAnsi="Verdana"/>
          <w:sz w:val="24"/>
          <w:szCs w:val="24"/>
        </w:rPr>
        <w:t xml:space="preserve">Retail 90 in combination with </w:t>
      </w:r>
      <w:r w:rsidR="00B029A2" w:rsidRPr="00D8514F">
        <w:rPr>
          <w:rFonts w:ascii="Verdana" w:hAnsi="Verdana"/>
          <w:sz w:val="24"/>
          <w:szCs w:val="24"/>
        </w:rPr>
        <w:t>Maintenance</w:t>
      </w:r>
      <w:r w:rsidR="00EE7CDC" w:rsidRPr="00D8514F">
        <w:rPr>
          <w:rFonts w:ascii="Verdana" w:hAnsi="Verdana"/>
          <w:sz w:val="24"/>
          <w:szCs w:val="24"/>
        </w:rPr>
        <w:t xml:space="preserve"> Choice, </w:t>
      </w:r>
      <w:r w:rsidR="00157660" w:rsidRPr="00D8514F">
        <w:rPr>
          <w:rFonts w:ascii="Verdana" w:hAnsi="Verdana"/>
          <w:sz w:val="24"/>
          <w:szCs w:val="24"/>
        </w:rPr>
        <w:t>Refer to</w:t>
      </w:r>
      <w:r w:rsidR="00EE7CDC" w:rsidRPr="00D8514F">
        <w:rPr>
          <w:rFonts w:ascii="Verdana" w:hAnsi="Verdana"/>
          <w:sz w:val="24"/>
          <w:szCs w:val="24"/>
        </w:rPr>
        <w:t xml:space="preserve"> </w:t>
      </w:r>
      <w:r w:rsidR="00B029A2" w:rsidRPr="00D8514F">
        <w:rPr>
          <w:rFonts w:ascii="Verdana" w:hAnsi="Verdana"/>
          <w:sz w:val="24"/>
          <w:szCs w:val="24"/>
        </w:rPr>
        <w:t>CIF</w:t>
      </w:r>
      <w:r w:rsidR="00157660" w:rsidRPr="00D8514F">
        <w:rPr>
          <w:rFonts w:ascii="Verdana" w:hAnsi="Verdana"/>
          <w:sz w:val="24"/>
          <w:szCs w:val="24"/>
        </w:rPr>
        <w:t>.</w:t>
      </w:r>
    </w:p>
    <w:p w14:paraId="26C1831D" w14:textId="77777777" w:rsidR="00822E0C" w:rsidRPr="00165235" w:rsidRDefault="00822E0C" w:rsidP="00BF295B">
      <w:pPr>
        <w:pStyle w:val="ListParagraph"/>
        <w:spacing w:before="120" w:after="120"/>
        <w:ind w:left="450"/>
        <w:rPr>
          <w:rFonts w:ascii="Verdana" w:hAnsi="Verdana" w:cs="Calibri"/>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8"/>
        <w:gridCol w:w="10632"/>
      </w:tblGrid>
      <w:tr w:rsidR="00B7016C" w:rsidRPr="00810084" w14:paraId="1A1469E9" w14:textId="77777777" w:rsidTr="00587CDF">
        <w:tc>
          <w:tcPr>
            <w:tcW w:w="895" w:type="pct"/>
            <w:shd w:val="clear" w:color="auto" w:fill="D9D9D9" w:themeFill="background1" w:themeFillShade="D9"/>
          </w:tcPr>
          <w:bookmarkEnd w:id="7"/>
          <w:p w14:paraId="68CFB19F" w14:textId="2E9A3B75" w:rsidR="00B7016C" w:rsidRPr="00810084" w:rsidRDefault="00B7016C" w:rsidP="00BF295B">
            <w:pPr>
              <w:spacing w:before="120" w:after="120" w:line="240" w:lineRule="auto"/>
              <w:jc w:val="center"/>
              <w:rPr>
                <w:rFonts w:ascii="Verdana" w:hAnsi="Verdana"/>
                <w:b/>
                <w:noProof/>
                <w:sz w:val="24"/>
                <w:szCs w:val="24"/>
              </w:rPr>
            </w:pPr>
            <w:r w:rsidRPr="00810084">
              <w:rPr>
                <w:rFonts w:ascii="Verdana" w:hAnsi="Verdana"/>
                <w:b/>
                <w:noProof/>
                <w:sz w:val="24"/>
                <w:szCs w:val="24"/>
              </w:rPr>
              <w:t>Plan Design</w:t>
            </w:r>
          </w:p>
        </w:tc>
        <w:tc>
          <w:tcPr>
            <w:tcW w:w="4105" w:type="pct"/>
            <w:shd w:val="clear" w:color="auto" w:fill="D9D9D9" w:themeFill="background1" w:themeFillShade="D9"/>
          </w:tcPr>
          <w:p w14:paraId="02DE028C" w14:textId="77777777" w:rsidR="00B7016C" w:rsidRPr="00810084" w:rsidRDefault="00B7016C" w:rsidP="00BF295B">
            <w:pPr>
              <w:spacing w:before="120" w:after="120" w:line="240" w:lineRule="auto"/>
              <w:jc w:val="center"/>
              <w:rPr>
                <w:rFonts w:ascii="Verdana" w:hAnsi="Verdana"/>
                <w:b/>
                <w:noProof/>
                <w:sz w:val="24"/>
                <w:szCs w:val="24"/>
              </w:rPr>
            </w:pPr>
            <w:r w:rsidRPr="00810084">
              <w:rPr>
                <w:rFonts w:ascii="Verdana" w:hAnsi="Verdana"/>
                <w:b/>
                <w:noProof/>
                <w:sz w:val="24"/>
                <w:szCs w:val="24"/>
              </w:rPr>
              <w:t>Description</w:t>
            </w:r>
          </w:p>
        </w:tc>
      </w:tr>
      <w:tr w:rsidR="00703F50" w:rsidRPr="00810084" w14:paraId="249B7D34" w14:textId="77777777" w:rsidTr="00587CDF">
        <w:trPr>
          <w:trHeight w:val="1223"/>
        </w:trPr>
        <w:tc>
          <w:tcPr>
            <w:tcW w:w="895" w:type="pct"/>
            <w:shd w:val="clear" w:color="auto" w:fill="auto"/>
          </w:tcPr>
          <w:p w14:paraId="500ECB03" w14:textId="47148B3C" w:rsidR="00703F50" w:rsidRPr="00810084" w:rsidRDefault="00B13BFA" w:rsidP="00BF295B">
            <w:pPr>
              <w:spacing w:before="120" w:after="120" w:line="240" w:lineRule="auto"/>
              <w:rPr>
                <w:rFonts w:ascii="Verdana" w:hAnsi="Verdana"/>
                <w:b/>
                <w:noProof/>
                <w:sz w:val="24"/>
                <w:szCs w:val="24"/>
              </w:rPr>
            </w:pPr>
            <w:r>
              <w:rPr>
                <w:rFonts w:ascii="Verdana" w:hAnsi="Verdana"/>
                <w:b/>
                <w:noProof/>
                <w:sz w:val="24"/>
                <w:szCs w:val="24"/>
              </w:rPr>
              <w:t xml:space="preserve"> </w:t>
            </w:r>
            <w:r w:rsidR="00703F50">
              <w:rPr>
                <w:rFonts w:ascii="Verdana" w:hAnsi="Verdana"/>
                <w:b/>
                <w:noProof/>
                <w:sz w:val="24"/>
                <w:szCs w:val="24"/>
              </w:rPr>
              <w:t>Caremark Cost Saver</w:t>
            </w:r>
            <w:r w:rsidR="00C51C4F">
              <w:rPr>
                <w:rFonts w:ascii="Verdana" w:hAnsi="Verdana"/>
                <w:b/>
                <w:noProof/>
                <w:sz w:val="24"/>
                <w:szCs w:val="24"/>
              </w:rPr>
              <w:t xml:space="preserve">  </w:t>
            </w:r>
          </w:p>
        </w:tc>
        <w:tc>
          <w:tcPr>
            <w:tcW w:w="4105" w:type="pct"/>
            <w:shd w:val="clear" w:color="auto" w:fill="auto"/>
          </w:tcPr>
          <w:p w14:paraId="26636C7B" w14:textId="77777777" w:rsidR="00F03A75" w:rsidRDefault="00ED319B" w:rsidP="0013438D">
            <w:pPr>
              <w:spacing w:before="120" w:after="120" w:line="240" w:lineRule="auto"/>
              <w:rPr>
                <w:rFonts w:ascii="Verdana" w:eastAsia="+mn-ea" w:hAnsi="Verdana" w:cs="+mn-cs"/>
                <w:color w:val="3F3F3F"/>
                <w:kern w:val="24"/>
                <w:sz w:val="24"/>
                <w:szCs w:val="24"/>
              </w:rPr>
            </w:pPr>
            <w:r w:rsidRPr="00B13BFA">
              <w:rPr>
                <w:rFonts w:ascii="Verdana" w:eastAsia="+mn-ea" w:hAnsi="Verdana" w:cs="+mn-cs"/>
                <w:color w:val="3F3F3F"/>
                <w:kern w:val="24"/>
                <w:sz w:val="24"/>
                <w:szCs w:val="24"/>
              </w:rPr>
              <w:t xml:space="preserve">Caremark Cost Saver is a program intended to make lower prices available to members on certain covered products.  This solution leverages a partnership with a discount vendor while applying payments to the member’s accumulators and retaining visibility of the claim for clinical management programs. </w:t>
            </w:r>
          </w:p>
          <w:p w14:paraId="628F0ABA" w14:textId="309A9B87" w:rsidR="004B7F2A" w:rsidRPr="00ED319B" w:rsidRDefault="00F03A75" w:rsidP="0013438D">
            <w:pPr>
              <w:spacing w:before="120" w:after="120" w:line="240" w:lineRule="auto"/>
              <w:rPr>
                <w:rFonts w:ascii="Verdana" w:hAnsi="Verdana" w:cs="Arial"/>
                <w:sz w:val="24"/>
                <w:szCs w:val="24"/>
              </w:rPr>
            </w:pPr>
            <w:r>
              <w:rPr>
                <w:rFonts w:ascii="Verdana" w:eastAsia="+mn-ea" w:hAnsi="Verdana" w:cs="+mn-cs"/>
                <w:color w:val="3F3F3F"/>
                <w:kern w:val="24"/>
                <w:sz w:val="24"/>
                <w:szCs w:val="24"/>
              </w:rPr>
              <w:t xml:space="preserve">Refer to </w:t>
            </w:r>
            <w:hyperlink r:id="rId14" w:anchor="!/view?docid=f389b4bb-3337-4b32-af6f-556d7fa03a78" w:history="1">
              <w:r w:rsidR="00355E47">
                <w:rPr>
                  <w:rStyle w:val="Hyperlink"/>
                  <w:rFonts w:ascii="Verdana" w:eastAsia="+mn-ea" w:hAnsi="Verdana" w:cs="+mn-cs"/>
                  <w:kern w:val="24"/>
                  <w:sz w:val="24"/>
                  <w:szCs w:val="24"/>
                </w:rPr>
                <w:t>Caremark Cost Saver (060360)</w:t>
              </w:r>
            </w:hyperlink>
            <w:r w:rsidR="00E80D41">
              <w:rPr>
                <w:rFonts w:ascii="Verdana" w:eastAsia="+mn-ea" w:hAnsi="Verdana" w:cs="+mn-cs"/>
                <w:color w:val="3F3F3F"/>
                <w:kern w:val="24"/>
                <w:sz w:val="24"/>
                <w:szCs w:val="24"/>
              </w:rPr>
              <w:t>.</w:t>
            </w:r>
            <w:r w:rsidR="00ED319B" w:rsidRPr="00B13BFA">
              <w:rPr>
                <w:rFonts w:ascii="Verdana" w:eastAsia="+mn-ea" w:hAnsi="Verdana" w:cs="+mn-cs"/>
                <w:color w:val="3F3F3F"/>
                <w:kern w:val="24"/>
                <w:sz w:val="24"/>
                <w:szCs w:val="24"/>
              </w:rPr>
              <w:t xml:space="preserve"> </w:t>
            </w:r>
            <w:r w:rsidR="00D355AE">
              <w:rPr>
                <w:rFonts w:ascii="Verdana" w:eastAsia="+mn-ea" w:hAnsi="Verdana" w:cs="+mn-cs"/>
                <w:color w:val="3F3F3F"/>
                <w:kern w:val="24"/>
                <w:sz w:val="24"/>
                <w:szCs w:val="24"/>
              </w:rPr>
              <w:t xml:space="preserve"> </w:t>
            </w:r>
          </w:p>
        </w:tc>
      </w:tr>
      <w:tr w:rsidR="00B7016C" w:rsidRPr="00810084" w14:paraId="645FF66F" w14:textId="77777777" w:rsidTr="00587CDF">
        <w:trPr>
          <w:trHeight w:val="1223"/>
        </w:trPr>
        <w:tc>
          <w:tcPr>
            <w:tcW w:w="895" w:type="pct"/>
            <w:shd w:val="clear" w:color="auto" w:fill="auto"/>
          </w:tcPr>
          <w:p w14:paraId="1C2FDA34" w14:textId="77777777" w:rsidR="00B7016C" w:rsidRPr="00810084" w:rsidRDefault="00B7016C" w:rsidP="00BF295B">
            <w:pPr>
              <w:spacing w:before="120" w:after="120" w:line="240" w:lineRule="auto"/>
              <w:rPr>
                <w:rFonts w:ascii="Verdana" w:hAnsi="Verdana"/>
                <w:b/>
                <w:noProof/>
                <w:sz w:val="24"/>
                <w:szCs w:val="24"/>
              </w:rPr>
            </w:pPr>
            <w:r w:rsidRPr="00810084">
              <w:rPr>
                <w:rFonts w:ascii="Verdana" w:hAnsi="Verdana"/>
                <w:b/>
                <w:noProof/>
                <w:sz w:val="24"/>
                <w:szCs w:val="24"/>
              </w:rPr>
              <w:t>Mandatory Mail</w:t>
            </w:r>
          </w:p>
        </w:tc>
        <w:tc>
          <w:tcPr>
            <w:tcW w:w="4105" w:type="pct"/>
            <w:shd w:val="clear" w:color="auto" w:fill="auto"/>
          </w:tcPr>
          <w:p w14:paraId="70360B64" w14:textId="3162D9CC" w:rsidR="00E57E24" w:rsidRPr="00810084" w:rsidRDefault="00E57E24" w:rsidP="0013438D">
            <w:pPr>
              <w:spacing w:before="120" w:after="120" w:line="240" w:lineRule="auto"/>
              <w:rPr>
                <w:rFonts w:ascii="Verdana" w:hAnsi="Verdana"/>
                <w:noProof/>
                <w:sz w:val="24"/>
                <w:szCs w:val="24"/>
              </w:rPr>
            </w:pPr>
            <w:r>
              <w:rPr>
                <w:rFonts w:ascii="Verdana" w:hAnsi="Verdana" w:cs="Arial"/>
                <w:sz w:val="24"/>
                <w:szCs w:val="24"/>
              </w:rPr>
              <w:t xml:space="preserve">Members are limited to a certain number of </w:t>
            </w:r>
            <w:r w:rsidR="00353FA7" w:rsidRPr="00810084">
              <w:rPr>
                <w:rFonts w:ascii="Verdana" w:hAnsi="Verdana" w:cs="Arial"/>
                <w:sz w:val="24"/>
                <w:szCs w:val="24"/>
              </w:rPr>
              <w:t>3</w:t>
            </w:r>
            <w:r w:rsidR="00353FA7">
              <w:rPr>
                <w:rFonts w:ascii="Verdana" w:hAnsi="Verdana" w:cs="Arial"/>
                <w:sz w:val="24"/>
                <w:szCs w:val="24"/>
              </w:rPr>
              <w:t>0-day</w:t>
            </w:r>
            <w:r>
              <w:rPr>
                <w:rFonts w:ascii="Verdana" w:hAnsi="Verdana" w:cs="Arial"/>
                <w:sz w:val="24"/>
                <w:szCs w:val="24"/>
              </w:rPr>
              <w:t xml:space="preserve"> retail refills (varies per Client) at in-network retail pharmacies. </w:t>
            </w:r>
            <w:r w:rsidR="00BF295B">
              <w:rPr>
                <w:rFonts w:ascii="Verdana" w:hAnsi="Verdana" w:cs="Arial"/>
                <w:sz w:val="24"/>
                <w:szCs w:val="24"/>
              </w:rPr>
              <w:t xml:space="preserve"> </w:t>
            </w:r>
            <w:r>
              <w:rPr>
                <w:rFonts w:ascii="Verdana" w:hAnsi="Verdana" w:cs="Arial"/>
                <w:sz w:val="24"/>
                <w:szCs w:val="24"/>
              </w:rPr>
              <w:t xml:space="preserve">After this limit is reached, maintenance medications are </w:t>
            </w:r>
            <w:r w:rsidRPr="00BF295B">
              <w:rPr>
                <w:rFonts w:ascii="Verdana" w:hAnsi="Verdana" w:cs="Arial"/>
                <w:sz w:val="24"/>
                <w:szCs w:val="24"/>
              </w:rPr>
              <w:t>only</w:t>
            </w:r>
            <w:r>
              <w:rPr>
                <w:rFonts w:ascii="Verdana" w:hAnsi="Verdana" w:cs="Arial"/>
                <w:sz w:val="24"/>
                <w:szCs w:val="24"/>
              </w:rPr>
              <w:t xml:space="preserve"> covered via</w:t>
            </w:r>
            <w:r w:rsidR="00536EF9">
              <w:rPr>
                <w:rFonts w:ascii="Verdana" w:hAnsi="Verdana" w:cs="Arial"/>
                <w:sz w:val="24"/>
                <w:szCs w:val="24"/>
              </w:rPr>
              <w:t xml:space="preserve"> </w:t>
            </w:r>
            <w:r>
              <w:rPr>
                <w:rFonts w:ascii="Verdana" w:hAnsi="Verdana" w:cs="Arial"/>
                <w:sz w:val="24"/>
                <w:szCs w:val="24"/>
              </w:rPr>
              <w:t>Mail Order</w:t>
            </w:r>
            <w:r w:rsidR="003710E5">
              <w:rPr>
                <w:rFonts w:ascii="Verdana" w:hAnsi="Verdana" w:cs="Arial"/>
                <w:sz w:val="24"/>
                <w:szCs w:val="24"/>
              </w:rPr>
              <w:t xml:space="preserve"> in 90</w:t>
            </w:r>
            <w:r w:rsidR="00353FA7">
              <w:rPr>
                <w:rFonts w:ascii="Verdana" w:hAnsi="Verdana" w:cs="Arial"/>
                <w:sz w:val="24"/>
                <w:szCs w:val="24"/>
              </w:rPr>
              <w:t>-d</w:t>
            </w:r>
            <w:r w:rsidR="003710E5">
              <w:rPr>
                <w:rFonts w:ascii="Verdana" w:hAnsi="Verdana" w:cs="Arial"/>
                <w:sz w:val="24"/>
                <w:szCs w:val="24"/>
              </w:rPr>
              <w:t>ay supplies</w:t>
            </w:r>
            <w:r>
              <w:rPr>
                <w:rFonts w:ascii="Verdana" w:hAnsi="Verdana" w:cs="Arial"/>
                <w:sz w:val="24"/>
                <w:szCs w:val="24"/>
              </w:rPr>
              <w:t xml:space="preserve">. </w:t>
            </w:r>
            <w:r w:rsidR="0013438D">
              <w:rPr>
                <w:rFonts w:ascii="Verdana" w:hAnsi="Verdana" w:cs="Arial"/>
                <w:sz w:val="24"/>
                <w:szCs w:val="24"/>
              </w:rPr>
              <w:t xml:space="preserve"> </w:t>
            </w:r>
            <w:r w:rsidR="00F71EAF">
              <w:rPr>
                <w:rFonts w:ascii="Verdana" w:hAnsi="Verdana" w:cs="Arial"/>
                <w:sz w:val="24"/>
                <w:szCs w:val="24"/>
              </w:rPr>
              <w:t xml:space="preserve">Refer to </w:t>
            </w:r>
            <w:bookmarkStart w:id="9" w:name="OLE_LINK1"/>
            <w:r w:rsidR="005B1BB2">
              <w:rPr>
                <w:rFonts w:ascii="Verdana" w:hAnsi="Verdana" w:cs="Arial"/>
                <w:sz w:val="24"/>
                <w:szCs w:val="24"/>
              </w:rPr>
              <w:fldChar w:fldCharType="begin"/>
            </w:r>
            <w:r w:rsidR="007601B4">
              <w:rPr>
                <w:rFonts w:ascii="Verdana" w:hAnsi="Verdana" w:cs="Arial"/>
                <w:sz w:val="24"/>
                <w:szCs w:val="24"/>
              </w:rPr>
              <w:instrText>HYPERLINK "https://thesource.cvshealth.com/nuxeo/thesource/" \l "!/view?docid=976133ff-1152-4315-99b7-be3747946008"</w:instrText>
            </w:r>
            <w:r w:rsidR="005B1BB2">
              <w:rPr>
                <w:rFonts w:ascii="Verdana" w:hAnsi="Verdana" w:cs="Arial"/>
                <w:sz w:val="24"/>
                <w:szCs w:val="24"/>
              </w:rPr>
            </w:r>
            <w:r w:rsidR="005B1BB2">
              <w:rPr>
                <w:rFonts w:ascii="Verdana" w:hAnsi="Verdana" w:cs="Arial"/>
                <w:sz w:val="24"/>
                <w:szCs w:val="24"/>
              </w:rPr>
              <w:fldChar w:fldCharType="separate"/>
            </w:r>
            <w:r w:rsidR="007601B4">
              <w:rPr>
                <w:rStyle w:val="Hyperlink"/>
                <w:rFonts w:ascii="Verdana" w:hAnsi="Verdana" w:cs="Arial"/>
                <w:sz w:val="24"/>
                <w:szCs w:val="24"/>
              </w:rPr>
              <w:t>Mandatory Mail Order Pharmacy Fills (018736)</w:t>
            </w:r>
            <w:r w:rsidR="005B1BB2">
              <w:rPr>
                <w:rFonts w:ascii="Verdana" w:hAnsi="Verdana" w:cs="Arial"/>
                <w:sz w:val="24"/>
                <w:szCs w:val="24"/>
              </w:rPr>
              <w:fldChar w:fldCharType="end"/>
            </w:r>
            <w:r w:rsidR="005B1BB2">
              <w:rPr>
                <w:rFonts w:ascii="Verdana" w:hAnsi="Verdana" w:cs="Arial"/>
                <w:sz w:val="24"/>
                <w:szCs w:val="24"/>
              </w:rPr>
              <w:t>.</w:t>
            </w:r>
            <w:bookmarkEnd w:id="9"/>
            <w:r w:rsidR="0013438D">
              <w:rPr>
                <w:rFonts w:ascii="Verdana" w:hAnsi="Verdana" w:cs="Arial"/>
                <w:sz w:val="24"/>
                <w:szCs w:val="24"/>
              </w:rPr>
              <w:t xml:space="preserve"> </w:t>
            </w:r>
          </w:p>
        </w:tc>
      </w:tr>
      <w:tr w:rsidR="00B7016C" w:rsidRPr="00810084" w14:paraId="07A8815D" w14:textId="77777777" w:rsidTr="00587CDF">
        <w:tc>
          <w:tcPr>
            <w:tcW w:w="895" w:type="pct"/>
            <w:shd w:val="clear" w:color="auto" w:fill="auto"/>
          </w:tcPr>
          <w:p w14:paraId="507DEAF2" w14:textId="77777777" w:rsidR="00B7016C" w:rsidRPr="00810084" w:rsidRDefault="00B7016C" w:rsidP="00BF295B">
            <w:pPr>
              <w:spacing w:before="120" w:after="120" w:line="240" w:lineRule="auto"/>
              <w:rPr>
                <w:rFonts w:ascii="Verdana" w:hAnsi="Verdana"/>
                <w:b/>
                <w:noProof/>
                <w:sz w:val="24"/>
                <w:szCs w:val="24"/>
              </w:rPr>
            </w:pPr>
            <w:r w:rsidRPr="00810084">
              <w:rPr>
                <w:rFonts w:ascii="Verdana" w:hAnsi="Verdana"/>
                <w:b/>
                <w:noProof/>
                <w:sz w:val="24"/>
                <w:szCs w:val="24"/>
              </w:rPr>
              <w:t>Incentivized Mail</w:t>
            </w:r>
          </w:p>
        </w:tc>
        <w:tc>
          <w:tcPr>
            <w:tcW w:w="4105" w:type="pct"/>
            <w:shd w:val="clear" w:color="auto" w:fill="auto"/>
          </w:tcPr>
          <w:p w14:paraId="09AB31F7" w14:textId="2EBD0CEB" w:rsidR="009F380D" w:rsidRPr="00BF295B" w:rsidRDefault="00B7016C" w:rsidP="00BF295B">
            <w:pPr>
              <w:pStyle w:val="ListParagraph"/>
              <w:spacing w:before="120" w:after="120"/>
              <w:ind w:left="0"/>
              <w:rPr>
                <w:rFonts w:ascii="Verdana" w:hAnsi="Verdana" w:cs="Arial"/>
                <w:sz w:val="24"/>
                <w:szCs w:val="24"/>
              </w:rPr>
            </w:pPr>
            <w:r w:rsidRPr="00810084">
              <w:rPr>
                <w:rFonts w:ascii="Verdana" w:hAnsi="Verdana"/>
                <w:sz w:val="24"/>
                <w:szCs w:val="24"/>
              </w:rPr>
              <w:t xml:space="preserve">This program </w:t>
            </w:r>
            <w:r w:rsidR="009F380D">
              <w:rPr>
                <w:rFonts w:ascii="Verdana" w:hAnsi="Verdana"/>
                <w:sz w:val="24"/>
                <w:szCs w:val="24"/>
              </w:rPr>
              <w:t>incentivizes the</w:t>
            </w:r>
            <w:r w:rsidRPr="00810084">
              <w:rPr>
                <w:rFonts w:ascii="Verdana" w:hAnsi="Verdana"/>
                <w:sz w:val="24"/>
                <w:szCs w:val="24"/>
              </w:rPr>
              <w:t xml:space="preserve"> use </w:t>
            </w:r>
            <w:r w:rsidR="009F380D">
              <w:rPr>
                <w:rFonts w:ascii="Verdana" w:hAnsi="Verdana"/>
                <w:sz w:val="24"/>
                <w:szCs w:val="24"/>
              </w:rPr>
              <w:t xml:space="preserve">of </w:t>
            </w:r>
            <w:r w:rsidRPr="00810084">
              <w:rPr>
                <w:rFonts w:ascii="Verdana" w:hAnsi="Verdana"/>
                <w:sz w:val="24"/>
                <w:szCs w:val="24"/>
              </w:rPr>
              <w:t xml:space="preserve">Mail </w:t>
            </w:r>
            <w:r w:rsidR="009F380D">
              <w:rPr>
                <w:rFonts w:ascii="Verdana" w:hAnsi="Verdana"/>
                <w:sz w:val="24"/>
                <w:szCs w:val="24"/>
              </w:rPr>
              <w:t>Order for</w:t>
            </w:r>
            <w:r w:rsidRPr="00810084">
              <w:rPr>
                <w:rFonts w:ascii="Verdana" w:hAnsi="Verdana" w:cs="Arial"/>
                <w:sz w:val="24"/>
                <w:szCs w:val="24"/>
              </w:rPr>
              <w:t xml:space="preserve"> </w:t>
            </w:r>
            <w:r w:rsidR="009F380D">
              <w:rPr>
                <w:rFonts w:ascii="Verdana" w:hAnsi="Verdana" w:cs="Arial"/>
                <w:sz w:val="24"/>
                <w:szCs w:val="24"/>
              </w:rPr>
              <w:t xml:space="preserve">maintenance </w:t>
            </w:r>
            <w:r w:rsidRPr="00810084">
              <w:rPr>
                <w:rFonts w:ascii="Verdana" w:hAnsi="Verdana" w:cs="Arial"/>
                <w:sz w:val="24"/>
                <w:szCs w:val="24"/>
              </w:rPr>
              <w:t>medications</w:t>
            </w:r>
            <w:r w:rsidR="009F380D">
              <w:rPr>
                <w:rFonts w:ascii="Verdana" w:hAnsi="Verdana" w:cs="Arial"/>
                <w:sz w:val="24"/>
                <w:szCs w:val="24"/>
              </w:rPr>
              <w:t xml:space="preserve"> </w:t>
            </w:r>
            <w:r w:rsidRPr="00810084">
              <w:rPr>
                <w:rFonts w:ascii="Verdana" w:hAnsi="Verdana" w:cs="Arial"/>
                <w:sz w:val="24"/>
                <w:szCs w:val="24"/>
              </w:rPr>
              <w:t>by</w:t>
            </w:r>
            <w:r w:rsidR="009F380D">
              <w:rPr>
                <w:rFonts w:ascii="Verdana" w:hAnsi="Verdana" w:cs="Arial"/>
                <w:sz w:val="24"/>
                <w:szCs w:val="24"/>
              </w:rPr>
              <w:t xml:space="preserve"> ensuring lower cost shares/copays for Mail, whereas Retail</w:t>
            </w:r>
            <w:r w:rsidR="00536EF9">
              <w:rPr>
                <w:rFonts w:ascii="Verdana" w:hAnsi="Verdana" w:cs="Arial"/>
                <w:sz w:val="24"/>
                <w:szCs w:val="24"/>
              </w:rPr>
              <w:t xml:space="preserve"> </w:t>
            </w:r>
            <w:r w:rsidR="009F380D">
              <w:rPr>
                <w:rFonts w:ascii="Verdana" w:hAnsi="Verdana" w:cs="Arial"/>
                <w:sz w:val="24"/>
                <w:szCs w:val="24"/>
              </w:rPr>
              <w:t xml:space="preserve">refills </w:t>
            </w:r>
            <w:r w:rsidR="00807560">
              <w:rPr>
                <w:rFonts w:ascii="Verdana" w:hAnsi="Verdana" w:cs="Arial"/>
                <w:sz w:val="24"/>
                <w:szCs w:val="24"/>
              </w:rPr>
              <w:t xml:space="preserve">may </w:t>
            </w:r>
            <w:r w:rsidR="009F380D">
              <w:rPr>
                <w:rFonts w:ascii="Verdana" w:hAnsi="Verdana" w:cs="Arial"/>
                <w:sz w:val="24"/>
                <w:szCs w:val="24"/>
              </w:rPr>
              <w:t>either reject or experience an increase in cost/copay.</w:t>
            </w:r>
          </w:p>
        </w:tc>
      </w:tr>
      <w:tr w:rsidR="00B03CEA" w:rsidRPr="00810084" w14:paraId="40486E61" w14:textId="77777777" w:rsidTr="00587CDF">
        <w:trPr>
          <w:trHeight w:val="620"/>
        </w:trPr>
        <w:tc>
          <w:tcPr>
            <w:tcW w:w="895" w:type="pct"/>
            <w:shd w:val="clear" w:color="auto" w:fill="auto"/>
          </w:tcPr>
          <w:p w14:paraId="66777BD7" w14:textId="77777777" w:rsidR="00B03CEA" w:rsidRPr="00810084" w:rsidRDefault="00B03CEA" w:rsidP="00BF295B">
            <w:pPr>
              <w:spacing w:before="120" w:after="120" w:line="240" w:lineRule="auto"/>
              <w:rPr>
                <w:rFonts w:ascii="Verdana" w:hAnsi="Verdana"/>
                <w:b/>
                <w:noProof/>
                <w:sz w:val="24"/>
                <w:szCs w:val="24"/>
              </w:rPr>
            </w:pPr>
            <w:r w:rsidRPr="00810084">
              <w:rPr>
                <w:rFonts w:ascii="Verdana" w:hAnsi="Verdana"/>
                <w:b/>
                <w:noProof/>
                <w:sz w:val="24"/>
                <w:szCs w:val="24"/>
              </w:rPr>
              <w:t>Retail 90</w:t>
            </w:r>
          </w:p>
        </w:tc>
        <w:tc>
          <w:tcPr>
            <w:tcW w:w="4105" w:type="pct"/>
            <w:shd w:val="clear" w:color="auto" w:fill="auto"/>
          </w:tcPr>
          <w:p w14:paraId="10D6C3A5" w14:textId="65D12565" w:rsidR="00B03CEA" w:rsidRDefault="00B03CEA" w:rsidP="00BF295B">
            <w:pPr>
              <w:spacing w:before="120" w:after="120" w:line="240" w:lineRule="auto"/>
              <w:rPr>
                <w:rFonts w:ascii="Verdana" w:hAnsi="Verdana" w:cs="Arial"/>
                <w:sz w:val="24"/>
                <w:szCs w:val="24"/>
              </w:rPr>
            </w:pPr>
            <w:r>
              <w:rPr>
                <w:rFonts w:ascii="Verdana" w:hAnsi="Verdana" w:cs="Arial"/>
                <w:sz w:val="24"/>
                <w:szCs w:val="24"/>
              </w:rPr>
              <w:t xml:space="preserve">Members </w:t>
            </w:r>
            <w:r w:rsidR="00536EF9">
              <w:rPr>
                <w:rFonts w:ascii="Verdana" w:hAnsi="Verdana" w:cs="Arial"/>
                <w:sz w:val="24"/>
                <w:szCs w:val="24"/>
              </w:rPr>
              <w:t>can</w:t>
            </w:r>
            <w:r>
              <w:rPr>
                <w:rFonts w:ascii="Verdana" w:hAnsi="Verdana" w:cs="Arial"/>
                <w:sz w:val="24"/>
                <w:szCs w:val="24"/>
              </w:rPr>
              <w:t xml:space="preserve"> refill </w:t>
            </w:r>
            <w:r w:rsidR="00353FA7">
              <w:rPr>
                <w:rFonts w:ascii="Verdana" w:hAnsi="Verdana" w:cs="Arial"/>
                <w:sz w:val="24"/>
                <w:szCs w:val="24"/>
              </w:rPr>
              <w:t>90-day</w:t>
            </w:r>
            <w:r>
              <w:rPr>
                <w:rFonts w:ascii="Verdana" w:hAnsi="Verdana" w:cs="Arial"/>
                <w:sz w:val="24"/>
                <w:szCs w:val="24"/>
              </w:rPr>
              <w:t xml:space="preserve"> supplies at </w:t>
            </w:r>
            <w:r w:rsidRPr="00031402">
              <w:rPr>
                <w:rFonts w:ascii="Verdana" w:hAnsi="Verdana" w:cs="Arial"/>
                <w:sz w:val="24"/>
                <w:szCs w:val="24"/>
              </w:rPr>
              <w:t>any</w:t>
            </w:r>
            <w:r>
              <w:rPr>
                <w:rFonts w:ascii="Verdana" w:hAnsi="Verdana" w:cs="Arial"/>
                <w:sz w:val="24"/>
                <w:szCs w:val="24"/>
              </w:rPr>
              <w:t xml:space="preserve"> participating in-network retail pharmacy</w:t>
            </w:r>
            <w:r w:rsidRPr="00810084">
              <w:rPr>
                <w:rFonts w:ascii="Verdana" w:hAnsi="Verdana" w:cs="Arial"/>
                <w:sz w:val="24"/>
                <w:szCs w:val="24"/>
              </w:rPr>
              <w:t xml:space="preserve">. </w:t>
            </w:r>
          </w:p>
          <w:p w14:paraId="474D57A0" w14:textId="7C8C8021" w:rsidR="00B03CEA" w:rsidRDefault="00536EF9" w:rsidP="00BF295B">
            <w:pPr>
              <w:numPr>
                <w:ilvl w:val="0"/>
                <w:numId w:val="10"/>
              </w:numPr>
              <w:spacing w:before="120" w:after="120" w:line="240" w:lineRule="auto"/>
              <w:ind w:left="425"/>
              <w:rPr>
                <w:rFonts w:ascii="Verdana" w:hAnsi="Verdana" w:cs="Arial"/>
                <w:sz w:val="24"/>
                <w:szCs w:val="24"/>
              </w:rPr>
            </w:pPr>
            <w:r>
              <w:rPr>
                <w:rFonts w:ascii="Verdana" w:hAnsi="Verdana" w:cs="Arial"/>
                <w:sz w:val="24"/>
                <w:szCs w:val="24"/>
              </w:rPr>
              <w:t>Some</w:t>
            </w:r>
            <w:r w:rsidR="00C20689">
              <w:rPr>
                <w:rFonts w:ascii="Verdana" w:hAnsi="Verdana" w:cs="Arial"/>
                <w:sz w:val="24"/>
                <w:szCs w:val="24"/>
              </w:rPr>
              <w:t xml:space="preserve"> </w:t>
            </w:r>
            <w:r w:rsidR="00031402">
              <w:rPr>
                <w:rFonts w:ascii="Verdana" w:hAnsi="Verdana" w:cs="Arial"/>
                <w:sz w:val="24"/>
                <w:szCs w:val="24"/>
              </w:rPr>
              <w:t>c</w:t>
            </w:r>
            <w:r w:rsidR="00C20689">
              <w:rPr>
                <w:rFonts w:ascii="Verdana" w:hAnsi="Verdana" w:cs="Arial"/>
                <w:sz w:val="24"/>
                <w:szCs w:val="24"/>
              </w:rPr>
              <w:t xml:space="preserve">lients allow the option to continue to fill </w:t>
            </w:r>
            <w:r w:rsidR="00353FA7">
              <w:rPr>
                <w:rFonts w:ascii="Verdana" w:hAnsi="Verdana" w:cs="Arial"/>
                <w:sz w:val="24"/>
                <w:szCs w:val="24"/>
              </w:rPr>
              <w:t>30-day</w:t>
            </w:r>
            <w:r w:rsidR="00C20689">
              <w:rPr>
                <w:rFonts w:ascii="Verdana" w:hAnsi="Verdana" w:cs="Arial"/>
                <w:sz w:val="24"/>
                <w:szCs w:val="24"/>
              </w:rPr>
              <w:t xml:space="preserve"> supplies</w:t>
            </w:r>
            <w:r w:rsidR="00807560">
              <w:rPr>
                <w:rFonts w:ascii="Verdana" w:hAnsi="Verdana" w:cs="Arial"/>
                <w:sz w:val="24"/>
                <w:szCs w:val="24"/>
              </w:rPr>
              <w:t xml:space="preserve"> at retail</w:t>
            </w:r>
            <w:r w:rsidR="00C20689">
              <w:rPr>
                <w:rFonts w:ascii="Verdana" w:hAnsi="Verdana" w:cs="Arial"/>
                <w:sz w:val="24"/>
                <w:szCs w:val="24"/>
              </w:rPr>
              <w:t xml:space="preserve">. </w:t>
            </w:r>
          </w:p>
          <w:p w14:paraId="7D277B8C" w14:textId="38C44D7E" w:rsidR="00536EF9" w:rsidRDefault="00536EF9" w:rsidP="00BF295B">
            <w:pPr>
              <w:numPr>
                <w:ilvl w:val="0"/>
                <w:numId w:val="10"/>
              </w:numPr>
              <w:spacing w:before="120" w:after="120" w:line="240" w:lineRule="auto"/>
              <w:ind w:left="425"/>
              <w:rPr>
                <w:rFonts w:ascii="Verdana" w:hAnsi="Verdana" w:cs="Arial"/>
                <w:sz w:val="24"/>
                <w:szCs w:val="24"/>
              </w:rPr>
            </w:pPr>
            <w:bookmarkStart w:id="10" w:name="OLE_LINK66"/>
            <w:r>
              <w:rPr>
                <w:rFonts w:ascii="Verdana" w:hAnsi="Verdana" w:cs="Arial"/>
                <w:sz w:val="24"/>
                <w:szCs w:val="24"/>
              </w:rPr>
              <w:t>Some pharmacies</w:t>
            </w:r>
            <w:r w:rsidR="007D55F5">
              <w:rPr>
                <w:rFonts w:ascii="Verdana" w:hAnsi="Verdana" w:cs="Arial"/>
                <w:sz w:val="24"/>
                <w:szCs w:val="24"/>
              </w:rPr>
              <w:t xml:space="preserve"> </w:t>
            </w:r>
            <w:r>
              <w:rPr>
                <w:rFonts w:ascii="Verdana" w:hAnsi="Verdana" w:cs="Arial"/>
                <w:sz w:val="24"/>
                <w:szCs w:val="24"/>
              </w:rPr>
              <w:t xml:space="preserve">offer Retail Home Delivery. </w:t>
            </w:r>
            <w:r w:rsidR="003A2967">
              <w:rPr>
                <w:rFonts w:ascii="Verdana" w:hAnsi="Verdana" w:cs="Arial"/>
                <w:sz w:val="24"/>
                <w:szCs w:val="24"/>
              </w:rPr>
              <w:t xml:space="preserve"> The m</w:t>
            </w:r>
            <w:r>
              <w:rPr>
                <w:rFonts w:ascii="Verdana" w:hAnsi="Verdana" w:cs="Arial"/>
                <w:sz w:val="24"/>
                <w:szCs w:val="24"/>
              </w:rPr>
              <w:t xml:space="preserve">ember should consult with </w:t>
            </w:r>
            <w:r w:rsidR="007D55F5">
              <w:rPr>
                <w:rFonts w:ascii="Verdana" w:hAnsi="Verdana" w:cs="Arial"/>
                <w:sz w:val="24"/>
                <w:szCs w:val="24"/>
              </w:rPr>
              <w:t>local pharmacy for details and any additional fees.</w:t>
            </w:r>
          </w:p>
          <w:bookmarkEnd w:id="10"/>
          <w:p w14:paraId="6EBBB5AC" w14:textId="750773A5" w:rsidR="009410BD" w:rsidRDefault="00353FA7" w:rsidP="00BF295B">
            <w:pPr>
              <w:numPr>
                <w:ilvl w:val="0"/>
                <w:numId w:val="10"/>
              </w:numPr>
              <w:spacing w:before="120" w:after="120" w:line="240" w:lineRule="auto"/>
              <w:ind w:left="425"/>
              <w:rPr>
                <w:rFonts w:ascii="Verdana" w:hAnsi="Verdana" w:cs="Arial"/>
                <w:sz w:val="24"/>
                <w:szCs w:val="24"/>
              </w:rPr>
            </w:pPr>
            <w:r>
              <w:rPr>
                <w:rFonts w:ascii="Verdana" w:hAnsi="Verdana" w:cs="Arial"/>
                <w:sz w:val="24"/>
                <w:szCs w:val="24"/>
              </w:rPr>
              <w:t>90-day</w:t>
            </w:r>
            <w:r w:rsidR="0062619E">
              <w:rPr>
                <w:rFonts w:ascii="Verdana" w:hAnsi="Verdana" w:cs="Arial"/>
                <w:sz w:val="24"/>
                <w:szCs w:val="24"/>
              </w:rPr>
              <w:t xml:space="preserve"> supplies under this program are often the same copay, or even less, than the </w:t>
            </w:r>
            <w:r>
              <w:rPr>
                <w:rFonts w:ascii="Verdana" w:hAnsi="Verdana" w:cs="Arial"/>
                <w:sz w:val="24"/>
                <w:szCs w:val="24"/>
              </w:rPr>
              <w:t>30-day</w:t>
            </w:r>
            <w:r w:rsidR="0062619E">
              <w:rPr>
                <w:rFonts w:ascii="Verdana" w:hAnsi="Verdana" w:cs="Arial"/>
                <w:sz w:val="24"/>
                <w:szCs w:val="24"/>
              </w:rPr>
              <w:t xml:space="preserve"> supply.</w:t>
            </w:r>
            <w:r w:rsidR="00536EF9">
              <w:rPr>
                <w:rFonts w:ascii="Verdana" w:hAnsi="Verdana" w:cs="Arial"/>
                <w:sz w:val="24"/>
                <w:szCs w:val="24"/>
              </w:rPr>
              <w:t xml:space="preserve"> </w:t>
            </w:r>
          </w:p>
          <w:p w14:paraId="2010D1AC" w14:textId="3340E39E" w:rsidR="00B03CEA" w:rsidRPr="00BF295B" w:rsidRDefault="001604EE" w:rsidP="00BF295B">
            <w:pPr>
              <w:numPr>
                <w:ilvl w:val="0"/>
                <w:numId w:val="17"/>
              </w:numPr>
              <w:spacing w:before="120" w:after="120" w:line="240" w:lineRule="auto"/>
              <w:ind w:left="785"/>
            </w:pPr>
            <w:bookmarkStart w:id="11" w:name="OLE_LINK64"/>
            <w:bookmarkStart w:id="12" w:name="OLE_LINK73"/>
            <w:r>
              <w:rPr>
                <w:rFonts w:ascii="Verdana" w:hAnsi="Verdana"/>
                <w:noProof/>
                <w:sz w:val="24"/>
                <w:szCs w:val="24"/>
              </w:rPr>
              <w:t>Retail = Copay varies by Client</w:t>
            </w:r>
            <w:bookmarkEnd w:id="11"/>
            <w:bookmarkEnd w:id="12"/>
          </w:p>
        </w:tc>
      </w:tr>
      <w:tr w:rsidR="00B03CEA" w:rsidRPr="00810084" w14:paraId="6C01836F" w14:textId="77777777" w:rsidTr="00587CDF">
        <w:trPr>
          <w:trHeight w:val="3518"/>
        </w:trPr>
        <w:tc>
          <w:tcPr>
            <w:tcW w:w="895" w:type="pct"/>
            <w:shd w:val="clear" w:color="auto" w:fill="auto"/>
          </w:tcPr>
          <w:p w14:paraId="35BF503D" w14:textId="1B6CD30D" w:rsidR="00B03CEA" w:rsidRDefault="00B03CEA" w:rsidP="00BF295B">
            <w:pPr>
              <w:spacing w:before="120" w:after="120" w:line="240" w:lineRule="auto"/>
              <w:rPr>
                <w:rFonts w:ascii="Verdana" w:hAnsi="Verdana"/>
                <w:b/>
                <w:noProof/>
                <w:sz w:val="24"/>
                <w:szCs w:val="24"/>
              </w:rPr>
            </w:pPr>
            <w:bookmarkStart w:id="13" w:name="OLE_LINK7"/>
            <w:bookmarkStart w:id="14" w:name="OLE_LINK2"/>
            <w:r w:rsidRPr="00810084">
              <w:rPr>
                <w:rFonts w:ascii="Verdana" w:hAnsi="Verdana"/>
                <w:b/>
                <w:noProof/>
                <w:sz w:val="24"/>
                <w:szCs w:val="24"/>
              </w:rPr>
              <w:t>Maintenance Choice</w:t>
            </w:r>
            <w:r w:rsidR="00E84A21">
              <w:rPr>
                <w:rFonts w:ascii="Verdana" w:hAnsi="Verdana"/>
                <w:b/>
                <w:noProof/>
                <w:sz w:val="24"/>
                <w:szCs w:val="24"/>
              </w:rPr>
              <w:t xml:space="preserve"> </w:t>
            </w:r>
            <w:bookmarkEnd w:id="13"/>
            <w:r w:rsidR="00E84A21">
              <w:rPr>
                <w:rFonts w:ascii="Verdana" w:hAnsi="Verdana"/>
                <w:b/>
                <w:noProof/>
                <w:sz w:val="24"/>
                <w:szCs w:val="24"/>
              </w:rPr>
              <w:t>Voluntary</w:t>
            </w:r>
          </w:p>
          <w:bookmarkEnd w:id="14"/>
          <w:p w14:paraId="0775F534" w14:textId="77777777" w:rsidR="00B03CEA" w:rsidRPr="005A34B8" w:rsidRDefault="00B03CEA" w:rsidP="00BF295B">
            <w:pPr>
              <w:spacing w:before="120" w:after="120" w:line="240" w:lineRule="auto"/>
              <w:rPr>
                <w:rFonts w:ascii="Verdana" w:hAnsi="Verdana"/>
                <w:noProof/>
                <w:sz w:val="24"/>
                <w:szCs w:val="24"/>
              </w:rPr>
            </w:pPr>
            <w:r>
              <w:rPr>
                <w:rFonts w:ascii="Verdana" w:hAnsi="Verdana"/>
                <w:noProof/>
                <w:sz w:val="24"/>
                <w:szCs w:val="24"/>
              </w:rPr>
              <w:t xml:space="preserve"> </w:t>
            </w:r>
          </w:p>
        </w:tc>
        <w:tc>
          <w:tcPr>
            <w:tcW w:w="4105" w:type="pct"/>
            <w:shd w:val="clear" w:color="auto" w:fill="auto"/>
          </w:tcPr>
          <w:p w14:paraId="534C727A" w14:textId="3B486560" w:rsidR="009410BD" w:rsidRDefault="000B24B8" w:rsidP="00BF295B">
            <w:pPr>
              <w:spacing w:before="120" w:after="120"/>
              <w:rPr>
                <w:rFonts w:ascii="Verdana" w:hAnsi="Verdana"/>
                <w:color w:val="000000"/>
                <w:sz w:val="24"/>
                <w:szCs w:val="24"/>
              </w:rPr>
            </w:pPr>
            <w:r>
              <w:rPr>
                <w:rFonts w:ascii="Verdana" w:hAnsi="Verdana" w:cs="Calibri"/>
                <w:noProof/>
                <w:sz w:val="24"/>
                <w:szCs w:val="24"/>
              </w:rPr>
              <w:drawing>
                <wp:inline distT="0" distB="0" distL="0" distR="0" wp14:anchorId="71722FA2" wp14:editId="59B1B201">
                  <wp:extent cx="304762" cy="304762"/>
                  <wp:effectExtent l="0" t="0" r="635" b="635"/>
                  <wp:docPr id="219494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94874" name="Picture 219494874"/>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1604EE" w:rsidRPr="4513728F">
              <w:rPr>
                <w:rFonts w:ascii="Verdana" w:hAnsi="Verdana" w:cs="Calibri"/>
                <w:sz w:val="24"/>
                <w:szCs w:val="24"/>
              </w:rPr>
              <w:t>CVS Caremark’s Maintenance Choice</w:t>
            </w:r>
            <w:r w:rsidR="001604EE" w:rsidRPr="4513728F">
              <w:rPr>
                <w:rFonts w:ascii="Verdana" w:hAnsi="Verdana" w:cs="Calibri"/>
                <w:b/>
                <w:bCs/>
                <w:sz w:val="24"/>
                <w:szCs w:val="24"/>
              </w:rPr>
              <w:t xml:space="preserve"> </w:t>
            </w:r>
            <w:r w:rsidR="001604EE" w:rsidRPr="4513728F">
              <w:rPr>
                <w:rFonts w:ascii="Verdana" w:hAnsi="Verdana" w:cs="Calibri"/>
                <w:sz w:val="24"/>
                <w:szCs w:val="24"/>
              </w:rPr>
              <w:t xml:space="preserve">(MChoice) program helps manage medication costs by offering Members the option of filling maintenance (long-term) medications in </w:t>
            </w:r>
            <w:r w:rsidR="00353FA7" w:rsidRPr="4513728F">
              <w:rPr>
                <w:rFonts w:ascii="Verdana" w:hAnsi="Verdana" w:cs="Calibri"/>
                <w:sz w:val="24"/>
                <w:szCs w:val="24"/>
              </w:rPr>
              <w:t>90-day</w:t>
            </w:r>
            <w:r w:rsidR="001604EE" w:rsidRPr="4513728F">
              <w:rPr>
                <w:rFonts w:ascii="Verdana" w:hAnsi="Verdana" w:cs="Calibri"/>
                <w:sz w:val="24"/>
                <w:szCs w:val="24"/>
              </w:rPr>
              <w:t xml:space="preserve"> supplies either at a CVS Retail </w:t>
            </w:r>
            <w:r w:rsidR="00C14C05" w:rsidRPr="4513728F">
              <w:rPr>
                <w:rFonts w:ascii="Verdana" w:hAnsi="Verdana" w:cs="Calibri"/>
                <w:sz w:val="24"/>
                <w:szCs w:val="24"/>
              </w:rPr>
              <w:t>Pharmacy</w:t>
            </w:r>
            <w:r w:rsidR="001604EE" w:rsidRPr="4513728F">
              <w:rPr>
                <w:rFonts w:ascii="Verdana" w:hAnsi="Verdana" w:cs="Calibri"/>
                <w:sz w:val="24"/>
                <w:szCs w:val="24"/>
              </w:rPr>
              <w:t>, or via CVS Caremark Mail Order,</w:t>
            </w:r>
            <w:r w:rsidR="29ED2B17" w:rsidRPr="4513728F">
              <w:rPr>
                <w:rFonts w:ascii="Verdana" w:hAnsi="Verdana" w:cs="Calibri"/>
                <w:sz w:val="24"/>
                <w:szCs w:val="24"/>
              </w:rPr>
              <w:t xml:space="preserve"> </w:t>
            </w:r>
            <w:r w:rsidR="001604EE" w:rsidRPr="4513728F">
              <w:rPr>
                <w:rFonts w:ascii="Verdana" w:hAnsi="Verdana" w:cs="Calibri"/>
                <w:sz w:val="24"/>
                <w:szCs w:val="24"/>
              </w:rPr>
              <w:t xml:space="preserve"> for the same mail rate and copay.</w:t>
            </w:r>
            <w:r w:rsidR="001604EE" w:rsidRPr="4513728F">
              <w:rPr>
                <w:rFonts w:ascii="Verdana" w:hAnsi="Verdana"/>
                <w:color w:val="000000" w:themeColor="text1"/>
                <w:sz w:val="24"/>
                <w:szCs w:val="24"/>
              </w:rPr>
              <w:t xml:space="preserve"> </w:t>
            </w:r>
            <w:r w:rsidR="2A0DF574" w:rsidRPr="4513728F">
              <w:rPr>
                <w:rFonts w:ascii="Verdana" w:hAnsi="Verdana"/>
                <w:color w:val="000000" w:themeColor="text1"/>
                <w:sz w:val="24"/>
                <w:szCs w:val="24"/>
              </w:rPr>
              <w:t>They can no</w:t>
            </w:r>
            <w:r w:rsidR="064A2411" w:rsidRPr="4513728F">
              <w:rPr>
                <w:rFonts w:ascii="Verdana" w:hAnsi="Verdana"/>
                <w:color w:val="000000" w:themeColor="text1"/>
                <w:sz w:val="24"/>
                <w:szCs w:val="24"/>
              </w:rPr>
              <w:t>w</w:t>
            </w:r>
            <w:r w:rsidR="2A0DF574" w:rsidRPr="4513728F">
              <w:rPr>
                <w:rFonts w:ascii="Verdana" w:hAnsi="Verdana"/>
                <w:color w:val="000000" w:themeColor="text1"/>
                <w:sz w:val="24"/>
                <w:szCs w:val="24"/>
              </w:rPr>
              <w:t xml:space="preserve"> also utilize one of </w:t>
            </w:r>
            <w:r w:rsidR="00F00ED5">
              <w:rPr>
                <w:rFonts w:ascii="Verdana" w:hAnsi="Verdana"/>
                <w:color w:val="000000" w:themeColor="text1"/>
                <w:sz w:val="24"/>
                <w:szCs w:val="24"/>
              </w:rPr>
              <w:t>the</w:t>
            </w:r>
            <w:r w:rsidR="2A0DF574" w:rsidRPr="4513728F">
              <w:rPr>
                <w:rFonts w:ascii="Verdana" w:hAnsi="Verdana"/>
                <w:color w:val="000000" w:themeColor="text1"/>
                <w:sz w:val="24"/>
                <w:szCs w:val="24"/>
              </w:rPr>
              <w:t xml:space="preserve"> other participating pharmacies (</w:t>
            </w:r>
            <w:r w:rsidR="00F00ED5" w:rsidRPr="00C03239">
              <w:rPr>
                <w:rFonts w:ascii="Verdana" w:hAnsi="Verdana"/>
                <w:b/>
                <w:bCs/>
                <w:color w:val="000000" w:themeColor="text1"/>
                <w:sz w:val="24"/>
                <w:szCs w:val="24"/>
              </w:rPr>
              <w:t>Examples:</w:t>
            </w:r>
            <w:r w:rsidR="00F00ED5">
              <w:rPr>
                <w:rFonts w:ascii="Verdana" w:hAnsi="Verdana"/>
                <w:color w:val="000000" w:themeColor="text1"/>
                <w:sz w:val="24"/>
                <w:szCs w:val="24"/>
              </w:rPr>
              <w:t xml:space="preserve">  </w:t>
            </w:r>
            <w:r w:rsidR="00CF6BEB">
              <w:rPr>
                <w:rFonts w:ascii="Verdana" w:hAnsi="Verdana"/>
                <w:color w:val="000000" w:themeColor="text1"/>
                <w:sz w:val="24"/>
                <w:szCs w:val="24"/>
              </w:rPr>
              <w:t xml:space="preserve">Costco, </w:t>
            </w:r>
            <w:r w:rsidR="2A0DF574" w:rsidRPr="4513728F">
              <w:rPr>
                <w:rFonts w:ascii="Verdana" w:hAnsi="Verdana"/>
                <w:color w:val="000000" w:themeColor="text1"/>
                <w:sz w:val="24"/>
                <w:szCs w:val="24"/>
              </w:rPr>
              <w:t xml:space="preserve">Kroger, </w:t>
            </w:r>
            <w:r w:rsidR="00CF6BEB">
              <w:rPr>
                <w:rFonts w:ascii="Verdana" w:hAnsi="Verdana"/>
                <w:color w:val="000000" w:themeColor="text1"/>
                <w:sz w:val="24"/>
                <w:szCs w:val="24"/>
              </w:rPr>
              <w:t>or</w:t>
            </w:r>
            <w:r w:rsidR="2A0DF574" w:rsidRPr="4513728F">
              <w:rPr>
                <w:rFonts w:ascii="Verdana" w:hAnsi="Verdana"/>
                <w:color w:val="000000" w:themeColor="text1"/>
                <w:sz w:val="24"/>
                <w:szCs w:val="24"/>
              </w:rPr>
              <w:t xml:space="preserve"> other Kroger affiliated retail pharmacies.</w:t>
            </w:r>
          </w:p>
          <w:p w14:paraId="3DAB82C9" w14:textId="22197BCA" w:rsidR="00573EC1" w:rsidRPr="00D8514F" w:rsidRDefault="00F77984" w:rsidP="00E46E94">
            <w:pPr>
              <w:pStyle w:val="ListParagraph"/>
              <w:numPr>
                <w:ilvl w:val="0"/>
                <w:numId w:val="7"/>
              </w:numPr>
              <w:spacing w:before="120" w:after="120"/>
              <w:ind w:left="436"/>
              <w:rPr>
                <w:rFonts w:ascii="Verdana" w:hAnsi="Verdana" w:cs="Calibri"/>
                <w:sz w:val="24"/>
                <w:szCs w:val="24"/>
              </w:rPr>
            </w:pPr>
            <w:bookmarkStart w:id="15" w:name="OLE_LINK4"/>
            <w:r>
              <w:rPr>
                <w:rFonts w:ascii="Verdana" w:hAnsi="Verdana" w:cs="Calibri"/>
                <w:sz w:val="24"/>
                <w:szCs w:val="24"/>
              </w:rPr>
              <w:t>MChoice program</w:t>
            </w:r>
            <w:r w:rsidR="009410BD">
              <w:rPr>
                <w:rFonts w:ascii="Verdana" w:hAnsi="Verdana" w:cs="Calibri"/>
                <w:sz w:val="24"/>
                <w:szCs w:val="24"/>
              </w:rPr>
              <w:t xml:space="preserve">s </w:t>
            </w:r>
            <w:r>
              <w:rPr>
                <w:rFonts w:ascii="Verdana" w:hAnsi="Verdana" w:cs="Calibri"/>
                <w:sz w:val="24"/>
                <w:szCs w:val="24"/>
              </w:rPr>
              <w:t>may be</w:t>
            </w:r>
            <w:r w:rsidR="009410BD">
              <w:rPr>
                <w:rFonts w:ascii="Verdana" w:hAnsi="Verdana" w:cs="Calibri"/>
                <w:sz w:val="24"/>
                <w:szCs w:val="24"/>
              </w:rPr>
              <w:t xml:space="preserve"> </w:t>
            </w:r>
            <w:r w:rsidR="009410BD" w:rsidRPr="00031402">
              <w:rPr>
                <w:rFonts w:ascii="Verdana" w:hAnsi="Verdana" w:cs="Calibri"/>
                <w:sz w:val="24"/>
                <w:szCs w:val="24"/>
              </w:rPr>
              <w:t xml:space="preserve">All Access, Incentivized, Mandatory, </w:t>
            </w:r>
            <w:r w:rsidRPr="00031402">
              <w:rPr>
                <w:rFonts w:ascii="Verdana" w:hAnsi="Verdana" w:cs="Calibri"/>
                <w:sz w:val="24"/>
                <w:szCs w:val="24"/>
              </w:rPr>
              <w:t>or</w:t>
            </w:r>
            <w:r w:rsidR="009410BD" w:rsidRPr="00031402">
              <w:rPr>
                <w:rFonts w:ascii="Verdana" w:hAnsi="Verdana" w:cs="Calibri"/>
                <w:sz w:val="24"/>
                <w:szCs w:val="24"/>
              </w:rPr>
              <w:t xml:space="preserve"> Voluntary</w:t>
            </w:r>
            <w:r w:rsidR="009410BD">
              <w:rPr>
                <w:rFonts w:ascii="Verdana" w:hAnsi="Verdana" w:cs="Calibri"/>
                <w:sz w:val="24"/>
                <w:szCs w:val="24"/>
              </w:rPr>
              <w:t xml:space="preserve">. </w:t>
            </w:r>
            <w:r w:rsidR="00031402">
              <w:rPr>
                <w:rFonts w:ascii="Verdana" w:hAnsi="Verdana" w:cs="Calibri"/>
                <w:sz w:val="24"/>
                <w:szCs w:val="24"/>
              </w:rPr>
              <w:t xml:space="preserve"> </w:t>
            </w:r>
            <w:r w:rsidR="009410BD">
              <w:rPr>
                <w:rFonts w:ascii="Verdana" w:hAnsi="Verdana" w:cs="Calibri"/>
                <w:sz w:val="24"/>
                <w:szCs w:val="24"/>
              </w:rPr>
              <w:t xml:space="preserve">Refer to </w:t>
            </w:r>
            <w:hyperlink r:id="rId16" w:anchor="!/view?docid=e0d014db-0726-40a1-bf1b-c48f9fbdabb3" w:history="1">
              <w:r w:rsidR="00DA4DE8">
                <w:rPr>
                  <w:rStyle w:val="Hyperlink"/>
                  <w:rFonts w:ascii="Verdana" w:hAnsi="Verdana" w:cs="Calibri"/>
                  <w:sz w:val="24"/>
                  <w:szCs w:val="24"/>
                </w:rPr>
                <w:t>Handling Maintenance Choice Calls (021863)</w:t>
              </w:r>
            </w:hyperlink>
            <w:r w:rsidR="00E93AC9">
              <w:rPr>
                <w:rFonts w:ascii="Verdana" w:hAnsi="Verdana" w:cs="Calibri"/>
                <w:sz w:val="24"/>
                <w:szCs w:val="24"/>
              </w:rPr>
              <w:t xml:space="preserve"> for details</w:t>
            </w:r>
            <w:r>
              <w:rPr>
                <w:rFonts w:ascii="Verdana" w:hAnsi="Verdana" w:cs="Calibri"/>
                <w:sz w:val="24"/>
                <w:szCs w:val="24"/>
              </w:rPr>
              <w:t xml:space="preserve"> of each</w:t>
            </w:r>
            <w:r w:rsidR="009410BD">
              <w:rPr>
                <w:rFonts w:ascii="Verdana" w:hAnsi="Verdana" w:cs="Calibri"/>
                <w:sz w:val="24"/>
                <w:szCs w:val="24"/>
              </w:rPr>
              <w:t>.</w:t>
            </w:r>
          </w:p>
          <w:p w14:paraId="6561458F" w14:textId="50156EB2" w:rsidR="009410BD" w:rsidRDefault="009410BD" w:rsidP="00BF295B">
            <w:pPr>
              <w:pStyle w:val="ListParagraph"/>
              <w:numPr>
                <w:ilvl w:val="0"/>
                <w:numId w:val="7"/>
              </w:numPr>
              <w:spacing w:before="120" w:after="120"/>
              <w:ind w:left="436"/>
              <w:rPr>
                <w:rFonts w:ascii="Verdana" w:hAnsi="Verdana" w:cs="Calibri"/>
                <w:sz w:val="24"/>
                <w:szCs w:val="24"/>
              </w:rPr>
            </w:pPr>
            <w:bookmarkStart w:id="16" w:name="OLE_LINK22"/>
            <w:r w:rsidRPr="00BF295B">
              <w:rPr>
                <w:rFonts w:ascii="Verdana" w:hAnsi="Verdana" w:cs="Calibri"/>
                <w:sz w:val="24"/>
                <w:szCs w:val="24"/>
              </w:rPr>
              <w:t xml:space="preserve">Most plans </w:t>
            </w:r>
            <w:r>
              <w:rPr>
                <w:rFonts w:ascii="Verdana" w:hAnsi="Verdana" w:cs="Calibri"/>
                <w:sz w:val="24"/>
                <w:szCs w:val="24"/>
              </w:rPr>
              <w:t>offer</w:t>
            </w:r>
            <w:r w:rsidRPr="00BF295B">
              <w:rPr>
                <w:rFonts w:ascii="Verdana" w:hAnsi="Verdana" w:cs="Calibri"/>
                <w:sz w:val="24"/>
                <w:szCs w:val="24"/>
              </w:rPr>
              <w:t xml:space="preserve"> either two or three </w:t>
            </w:r>
            <w:r w:rsidR="00353FA7" w:rsidRPr="00BF295B">
              <w:rPr>
                <w:rFonts w:ascii="Verdana" w:hAnsi="Verdana" w:cs="Calibri"/>
                <w:sz w:val="24"/>
                <w:szCs w:val="24"/>
              </w:rPr>
              <w:t>30-day</w:t>
            </w:r>
            <w:r w:rsidRPr="00BF295B">
              <w:rPr>
                <w:rFonts w:ascii="Verdana" w:hAnsi="Verdana" w:cs="Calibri"/>
                <w:sz w:val="24"/>
                <w:szCs w:val="24"/>
              </w:rPr>
              <w:t xml:space="preserve"> retail refills </w:t>
            </w:r>
            <w:bookmarkStart w:id="17" w:name="OLE_LINK74"/>
            <w:bookmarkStart w:id="18" w:name="OLE_LINK75"/>
            <w:r w:rsidR="00942AA1">
              <w:rPr>
                <w:rFonts w:ascii="Verdana" w:hAnsi="Verdana" w:cs="Calibri"/>
                <w:sz w:val="24"/>
                <w:szCs w:val="24"/>
              </w:rPr>
              <w:t xml:space="preserve">per medication </w:t>
            </w:r>
            <w:r w:rsidR="008F6067">
              <w:rPr>
                <w:rFonts w:ascii="Verdana" w:hAnsi="Verdana" w:cs="Calibri"/>
                <w:sz w:val="24"/>
                <w:szCs w:val="24"/>
              </w:rPr>
              <w:t xml:space="preserve">at any in-network pharmacy </w:t>
            </w:r>
            <w:r w:rsidRPr="00BF295B">
              <w:rPr>
                <w:rFonts w:ascii="Verdana" w:hAnsi="Verdana" w:cs="Calibri"/>
                <w:sz w:val="24"/>
                <w:szCs w:val="24"/>
              </w:rPr>
              <w:t xml:space="preserve">before moving to 90 </w:t>
            </w:r>
            <w:r w:rsidR="00031402">
              <w:rPr>
                <w:rFonts w:ascii="Verdana" w:hAnsi="Verdana" w:cs="Calibri"/>
                <w:sz w:val="24"/>
                <w:szCs w:val="24"/>
              </w:rPr>
              <w:t>d</w:t>
            </w:r>
            <w:r w:rsidRPr="00BF295B">
              <w:rPr>
                <w:rFonts w:ascii="Verdana" w:hAnsi="Verdana" w:cs="Calibri"/>
                <w:sz w:val="24"/>
                <w:szCs w:val="24"/>
              </w:rPr>
              <w:t xml:space="preserve">ays at </w:t>
            </w:r>
            <w:r w:rsidR="008F6067">
              <w:rPr>
                <w:rFonts w:ascii="Verdana" w:hAnsi="Verdana" w:cs="Calibri"/>
                <w:sz w:val="24"/>
                <w:szCs w:val="24"/>
              </w:rPr>
              <w:t xml:space="preserve">CVS </w:t>
            </w:r>
            <w:r w:rsidRPr="00BF295B">
              <w:rPr>
                <w:rFonts w:ascii="Verdana" w:hAnsi="Verdana" w:cs="Calibri"/>
                <w:sz w:val="24"/>
                <w:szCs w:val="24"/>
              </w:rPr>
              <w:t xml:space="preserve">Retail or </w:t>
            </w:r>
            <w:r w:rsidR="00F77984">
              <w:rPr>
                <w:rFonts w:ascii="Verdana" w:hAnsi="Verdana" w:cs="Calibri"/>
                <w:sz w:val="24"/>
                <w:szCs w:val="24"/>
              </w:rPr>
              <w:t xml:space="preserve">CVS </w:t>
            </w:r>
            <w:r w:rsidR="008F6067">
              <w:rPr>
                <w:rFonts w:ascii="Verdana" w:hAnsi="Verdana" w:cs="Calibri"/>
                <w:sz w:val="24"/>
                <w:szCs w:val="24"/>
              </w:rPr>
              <w:t xml:space="preserve">Caremark </w:t>
            </w:r>
            <w:r w:rsidRPr="00BF295B">
              <w:rPr>
                <w:rFonts w:ascii="Verdana" w:hAnsi="Verdana" w:cs="Calibri"/>
                <w:sz w:val="24"/>
                <w:szCs w:val="24"/>
              </w:rPr>
              <w:t>Mail</w:t>
            </w:r>
            <w:r w:rsidR="00F77984">
              <w:rPr>
                <w:rFonts w:ascii="Verdana" w:hAnsi="Verdana" w:cs="Calibri"/>
                <w:sz w:val="24"/>
                <w:szCs w:val="24"/>
              </w:rPr>
              <w:t xml:space="preserve"> Order</w:t>
            </w:r>
            <w:r w:rsidRPr="00BF295B">
              <w:rPr>
                <w:rFonts w:ascii="Verdana" w:hAnsi="Verdana" w:cs="Calibri"/>
                <w:sz w:val="24"/>
                <w:szCs w:val="24"/>
              </w:rPr>
              <w:t xml:space="preserve">. </w:t>
            </w:r>
            <w:bookmarkEnd w:id="17"/>
            <w:bookmarkEnd w:id="18"/>
            <w:r w:rsidR="00031402">
              <w:rPr>
                <w:rFonts w:ascii="Verdana" w:hAnsi="Verdana" w:cs="Calibri"/>
                <w:sz w:val="24"/>
                <w:szCs w:val="24"/>
              </w:rPr>
              <w:t xml:space="preserve"> </w:t>
            </w:r>
            <w:r w:rsidRPr="00BF295B">
              <w:rPr>
                <w:rFonts w:ascii="Verdana" w:hAnsi="Verdana" w:cs="Calibri"/>
                <w:sz w:val="24"/>
                <w:szCs w:val="24"/>
              </w:rPr>
              <w:t xml:space="preserve">Refer to CIF (Plan Design Highlights Fill Limitations). </w:t>
            </w:r>
          </w:p>
          <w:bookmarkEnd w:id="16"/>
          <w:p w14:paraId="5FB668F9" w14:textId="6A8E8A8B" w:rsidR="00D85EDD" w:rsidRPr="00BF295B" w:rsidRDefault="00B77CFF" w:rsidP="00BF295B">
            <w:pPr>
              <w:numPr>
                <w:ilvl w:val="0"/>
                <w:numId w:val="7"/>
              </w:numPr>
              <w:spacing w:before="120" w:after="120" w:line="240" w:lineRule="auto"/>
              <w:ind w:left="436"/>
              <w:rPr>
                <w:rFonts w:ascii="Verdana" w:hAnsi="Verdana" w:cs="Arial"/>
                <w:sz w:val="24"/>
                <w:szCs w:val="24"/>
              </w:rPr>
            </w:pPr>
            <w:r>
              <w:rPr>
                <w:rFonts w:ascii="Verdana" w:hAnsi="Verdana" w:cs="Arial"/>
                <w:sz w:val="24"/>
                <w:szCs w:val="24"/>
              </w:rPr>
              <w:t xml:space="preserve">The </w:t>
            </w:r>
            <w:r w:rsidR="003710E5">
              <w:rPr>
                <w:rFonts w:ascii="Verdana" w:hAnsi="Verdana" w:cs="Arial"/>
                <w:sz w:val="24"/>
                <w:szCs w:val="24"/>
              </w:rPr>
              <w:t xml:space="preserve">same </w:t>
            </w:r>
            <w:r w:rsidR="00031402">
              <w:rPr>
                <w:rFonts w:ascii="Verdana" w:hAnsi="Verdana" w:cs="Arial"/>
                <w:sz w:val="24"/>
                <w:szCs w:val="24"/>
              </w:rPr>
              <w:t>c</w:t>
            </w:r>
            <w:r>
              <w:rPr>
                <w:rFonts w:ascii="Verdana" w:hAnsi="Verdana" w:cs="Arial"/>
                <w:sz w:val="24"/>
                <w:szCs w:val="24"/>
              </w:rPr>
              <w:t xml:space="preserve">opay </w:t>
            </w:r>
            <w:r w:rsidR="003710E5">
              <w:rPr>
                <w:rFonts w:ascii="Verdana" w:hAnsi="Verdana" w:cs="Arial"/>
                <w:sz w:val="24"/>
                <w:szCs w:val="24"/>
              </w:rPr>
              <w:t>a</w:t>
            </w:r>
            <w:r>
              <w:rPr>
                <w:rFonts w:ascii="Verdana" w:hAnsi="Verdana" w:cs="Arial"/>
                <w:sz w:val="24"/>
                <w:szCs w:val="24"/>
              </w:rPr>
              <w:t xml:space="preserve">pplies to </w:t>
            </w:r>
            <w:r w:rsidR="00353FA7">
              <w:rPr>
                <w:rFonts w:ascii="Verdana" w:hAnsi="Verdana" w:cs="Arial"/>
                <w:sz w:val="24"/>
                <w:szCs w:val="24"/>
              </w:rPr>
              <w:t>90-day</w:t>
            </w:r>
            <w:r>
              <w:rPr>
                <w:rFonts w:ascii="Verdana" w:hAnsi="Verdana" w:cs="Arial"/>
                <w:sz w:val="24"/>
                <w:szCs w:val="24"/>
              </w:rPr>
              <w:t xml:space="preserve"> supplies</w:t>
            </w:r>
            <w:r w:rsidR="003710E5">
              <w:rPr>
                <w:rFonts w:ascii="Verdana" w:hAnsi="Verdana" w:cs="Arial"/>
                <w:sz w:val="24"/>
                <w:szCs w:val="24"/>
              </w:rPr>
              <w:t xml:space="preserve"> </w:t>
            </w:r>
            <w:bookmarkEnd w:id="15"/>
            <w:r w:rsidR="003710E5">
              <w:rPr>
                <w:rFonts w:ascii="Verdana" w:hAnsi="Verdana" w:cs="Arial"/>
                <w:sz w:val="24"/>
                <w:szCs w:val="24"/>
              </w:rPr>
              <w:t>via Mail Order or</w:t>
            </w:r>
            <w:r>
              <w:rPr>
                <w:rFonts w:ascii="Verdana" w:hAnsi="Verdana" w:cs="Arial"/>
                <w:sz w:val="24"/>
                <w:szCs w:val="24"/>
              </w:rPr>
              <w:t xml:space="preserve"> CVS Retail. </w:t>
            </w:r>
            <w:r w:rsidR="00031402">
              <w:rPr>
                <w:rFonts w:ascii="Verdana" w:hAnsi="Verdana" w:cs="Arial"/>
                <w:sz w:val="24"/>
                <w:szCs w:val="24"/>
              </w:rPr>
              <w:t xml:space="preserve"> </w:t>
            </w:r>
            <w:r w:rsidR="00D85EDD">
              <w:rPr>
                <w:rFonts w:ascii="Verdana" w:hAnsi="Verdana" w:cs="Arial"/>
                <w:sz w:val="24"/>
                <w:szCs w:val="24"/>
              </w:rPr>
              <w:t>Run Test Claims, refer to CIF</w:t>
            </w:r>
            <w:r>
              <w:rPr>
                <w:rFonts w:ascii="Verdana" w:hAnsi="Verdana" w:cs="Arial"/>
                <w:sz w:val="24"/>
                <w:szCs w:val="24"/>
              </w:rPr>
              <w:t>,</w:t>
            </w:r>
            <w:r w:rsidR="00D85EDD">
              <w:rPr>
                <w:rFonts w:ascii="Verdana" w:hAnsi="Verdana" w:cs="Arial"/>
                <w:sz w:val="24"/>
                <w:szCs w:val="24"/>
              </w:rPr>
              <w:t xml:space="preserve"> and </w:t>
            </w:r>
            <w:r w:rsidR="00031402">
              <w:rPr>
                <w:rFonts w:ascii="Verdana" w:hAnsi="Verdana" w:cs="Arial"/>
                <w:sz w:val="24"/>
                <w:szCs w:val="24"/>
              </w:rPr>
              <w:t>refer to the</w:t>
            </w:r>
            <w:r w:rsidR="00D85EDD">
              <w:rPr>
                <w:rFonts w:ascii="Verdana" w:hAnsi="Verdana" w:cs="Arial"/>
                <w:sz w:val="24"/>
                <w:szCs w:val="24"/>
              </w:rPr>
              <w:t xml:space="preserve"> </w:t>
            </w:r>
            <w:hyperlink r:id="rId17" w:anchor="!/view?docid=d339dc13-3fb0-4611-a7c2-78a417ba79eb" w:history="1">
              <w:r w:rsidR="00CF3B74">
                <w:rPr>
                  <w:rStyle w:val="Hyperlink"/>
                  <w:rFonts w:ascii="Verdana" w:hAnsi="Verdana" w:cs="Arial"/>
                  <w:sz w:val="24"/>
                  <w:szCs w:val="24"/>
                </w:rPr>
                <w:t>Plan Summary screen (040585)</w:t>
              </w:r>
            </w:hyperlink>
            <w:r w:rsidR="00D85EDD">
              <w:rPr>
                <w:rFonts w:ascii="Verdana" w:hAnsi="Verdana" w:cs="Arial"/>
                <w:sz w:val="24"/>
                <w:szCs w:val="24"/>
              </w:rPr>
              <w:t xml:space="preserve"> for copay structure.</w:t>
            </w:r>
          </w:p>
          <w:p w14:paraId="73E5F31E" w14:textId="7C5A5294" w:rsidR="00D85EDD" w:rsidRPr="00BF295B" w:rsidRDefault="00D85EDD" w:rsidP="00BF295B">
            <w:pPr>
              <w:numPr>
                <w:ilvl w:val="0"/>
                <w:numId w:val="7"/>
              </w:numPr>
              <w:spacing w:before="120" w:after="120" w:line="240" w:lineRule="auto"/>
              <w:ind w:left="436"/>
              <w:rPr>
                <w:rFonts w:ascii="Verdana" w:hAnsi="Verdana" w:cs="Arial"/>
                <w:bCs/>
                <w:sz w:val="24"/>
                <w:szCs w:val="24"/>
              </w:rPr>
            </w:pPr>
            <w:r w:rsidRPr="00BF295B">
              <w:rPr>
                <w:rFonts w:ascii="Verdana" w:hAnsi="Verdana" w:cs="Arial"/>
                <w:bCs/>
                <w:sz w:val="24"/>
                <w:szCs w:val="24"/>
              </w:rPr>
              <w:t xml:space="preserve">Copays for </w:t>
            </w:r>
            <w:r w:rsidR="00353FA7" w:rsidRPr="00BF295B">
              <w:rPr>
                <w:rFonts w:ascii="Verdana" w:hAnsi="Verdana" w:cs="Arial"/>
                <w:bCs/>
                <w:sz w:val="24"/>
                <w:szCs w:val="24"/>
              </w:rPr>
              <w:t>84 &amp; 90-Day</w:t>
            </w:r>
            <w:r w:rsidRPr="00BF295B">
              <w:rPr>
                <w:rFonts w:ascii="Verdana" w:hAnsi="Verdana" w:cs="Arial"/>
                <w:bCs/>
                <w:sz w:val="24"/>
                <w:szCs w:val="24"/>
              </w:rPr>
              <w:t xml:space="preserve"> Supplies</w:t>
            </w:r>
          </w:p>
          <w:p w14:paraId="122D3972" w14:textId="68BC8500" w:rsidR="00B03CEA" w:rsidRPr="00810084" w:rsidRDefault="00625E10" w:rsidP="00BF295B">
            <w:pPr>
              <w:numPr>
                <w:ilvl w:val="0"/>
                <w:numId w:val="7"/>
              </w:numPr>
              <w:spacing w:before="120" w:after="120" w:line="240" w:lineRule="auto"/>
              <w:ind w:left="436"/>
              <w:rPr>
                <w:rFonts w:ascii="Verdana" w:hAnsi="Verdana"/>
                <w:noProof/>
                <w:sz w:val="24"/>
                <w:szCs w:val="24"/>
              </w:rPr>
            </w:pPr>
            <w:r>
              <w:rPr>
                <w:rFonts w:ascii="Verdana" w:hAnsi="Verdana"/>
                <w:noProof/>
                <w:sz w:val="24"/>
                <w:szCs w:val="24"/>
              </w:rPr>
              <w:t>Retail</w:t>
            </w:r>
            <w:r w:rsidR="00D85EDD">
              <w:rPr>
                <w:rFonts w:ascii="Verdana" w:hAnsi="Verdana"/>
                <w:noProof/>
                <w:sz w:val="24"/>
                <w:szCs w:val="24"/>
              </w:rPr>
              <w:t xml:space="preserve"> </w:t>
            </w:r>
            <w:r w:rsidR="00B77CFF">
              <w:rPr>
                <w:rFonts w:ascii="Verdana" w:hAnsi="Verdana"/>
                <w:noProof/>
                <w:sz w:val="24"/>
                <w:szCs w:val="24"/>
              </w:rPr>
              <w:t>&amp;</w:t>
            </w:r>
            <w:r w:rsidR="00D85EDD">
              <w:rPr>
                <w:rFonts w:ascii="Verdana" w:hAnsi="Verdana"/>
                <w:noProof/>
                <w:sz w:val="24"/>
                <w:szCs w:val="24"/>
              </w:rPr>
              <w:t xml:space="preserve"> Mail Order = Mail Copay</w:t>
            </w:r>
            <w:r w:rsidR="00BF295B">
              <w:rPr>
                <w:rFonts w:ascii="Verdana" w:hAnsi="Verdana"/>
                <w:noProof/>
                <w:sz w:val="24"/>
                <w:szCs w:val="24"/>
              </w:rPr>
              <w:t xml:space="preserve"> </w:t>
            </w:r>
          </w:p>
        </w:tc>
      </w:tr>
      <w:tr w:rsidR="0053665D" w:rsidRPr="00810084" w14:paraId="7924D17D" w14:textId="77777777" w:rsidTr="00587CDF">
        <w:trPr>
          <w:trHeight w:val="2825"/>
        </w:trPr>
        <w:tc>
          <w:tcPr>
            <w:tcW w:w="895" w:type="pct"/>
            <w:shd w:val="clear" w:color="auto" w:fill="auto"/>
          </w:tcPr>
          <w:p w14:paraId="12CC3ED8" w14:textId="7AA3A67D" w:rsidR="0053665D" w:rsidRPr="00810084" w:rsidRDefault="0053665D" w:rsidP="00BF295B">
            <w:pPr>
              <w:spacing w:before="120" w:after="120" w:line="240" w:lineRule="auto"/>
              <w:rPr>
                <w:rFonts w:ascii="Verdana" w:hAnsi="Verdana"/>
                <w:b/>
                <w:noProof/>
                <w:sz w:val="24"/>
                <w:szCs w:val="24"/>
              </w:rPr>
            </w:pPr>
            <w:r w:rsidRPr="0053665D">
              <w:rPr>
                <w:rFonts w:ascii="Verdana" w:hAnsi="Verdana"/>
                <w:b/>
                <w:noProof/>
                <w:sz w:val="24"/>
                <w:szCs w:val="24"/>
              </w:rPr>
              <w:t>Maintenance Choice Mandatory</w:t>
            </w:r>
          </w:p>
        </w:tc>
        <w:tc>
          <w:tcPr>
            <w:tcW w:w="4105" w:type="pct"/>
            <w:shd w:val="clear" w:color="auto" w:fill="auto"/>
          </w:tcPr>
          <w:p w14:paraId="6ED13B61" w14:textId="069BFEB7" w:rsidR="005067FB" w:rsidRPr="005067FB" w:rsidRDefault="000B24B8" w:rsidP="4513728F">
            <w:pPr>
              <w:spacing w:before="120" w:after="120"/>
              <w:rPr>
                <w:rFonts w:ascii="Verdana" w:hAnsi="Verdana"/>
                <w:color w:val="000000" w:themeColor="text1"/>
                <w:sz w:val="24"/>
                <w:szCs w:val="24"/>
              </w:rPr>
            </w:pPr>
            <w:r>
              <w:rPr>
                <w:rFonts w:ascii="Verdana" w:hAnsi="Verdana" w:cs="Calibri"/>
                <w:noProof/>
                <w:sz w:val="24"/>
                <w:szCs w:val="24"/>
              </w:rPr>
              <w:drawing>
                <wp:inline distT="0" distB="0" distL="0" distR="0" wp14:anchorId="0C1B9693" wp14:editId="196C4565">
                  <wp:extent cx="304762" cy="304762"/>
                  <wp:effectExtent l="0" t="0" r="635" b="635"/>
                  <wp:docPr id="1285392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94874" name="Picture 219494874"/>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067FB" w:rsidRPr="4513728F">
              <w:rPr>
                <w:rFonts w:ascii="Verdana" w:hAnsi="Verdana" w:cs="Calibri"/>
                <w:sz w:val="24"/>
                <w:szCs w:val="24"/>
              </w:rPr>
              <w:t>Maintenance Choice Mandatory requires members to fill their maintenance medications in 90-day supplies at either CVS Pharmacy or PBM Home Delivery Pharmacy.</w:t>
            </w:r>
            <w:r w:rsidR="574E950C" w:rsidRPr="4513728F">
              <w:rPr>
                <w:rFonts w:ascii="Verdana" w:hAnsi="Verdana" w:cs="Calibri"/>
                <w:sz w:val="24"/>
                <w:szCs w:val="24"/>
              </w:rPr>
              <w:t xml:space="preserve"> </w:t>
            </w:r>
            <w:r w:rsidR="574E950C" w:rsidRPr="4513728F">
              <w:rPr>
                <w:rFonts w:ascii="Verdana" w:hAnsi="Verdana"/>
                <w:color w:val="000000" w:themeColor="text1"/>
                <w:sz w:val="24"/>
                <w:szCs w:val="24"/>
              </w:rPr>
              <w:t>They can no</w:t>
            </w:r>
            <w:r w:rsidR="1237AAAD" w:rsidRPr="4513728F">
              <w:rPr>
                <w:rFonts w:ascii="Verdana" w:hAnsi="Verdana"/>
                <w:color w:val="000000" w:themeColor="text1"/>
                <w:sz w:val="24"/>
                <w:szCs w:val="24"/>
              </w:rPr>
              <w:t>w</w:t>
            </w:r>
            <w:r w:rsidR="574E950C" w:rsidRPr="4513728F">
              <w:rPr>
                <w:rFonts w:ascii="Verdana" w:hAnsi="Verdana"/>
                <w:color w:val="000000" w:themeColor="text1"/>
                <w:sz w:val="24"/>
                <w:szCs w:val="24"/>
              </w:rPr>
              <w:t xml:space="preserve"> also utilize one of </w:t>
            </w:r>
            <w:r w:rsidR="00CF6BEB">
              <w:rPr>
                <w:rFonts w:ascii="Verdana" w:hAnsi="Verdana"/>
                <w:color w:val="000000" w:themeColor="text1"/>
                <w:sz w:val="24"/>
                <w:szCs w:val="24"/>
              </w:rPr>
              <w:t>the</w:t>
            </w:r>
            <w:r w:rsidR="574E950C" w:rsidRPr="4513728F">
              <w:rPr>
                <w:rFonts w:ascii="Verdana" w:hAnsi="Verdana"/>
                <w:color w:val="000000" w:themeColor="text1"/>
                <w:sz w:val="24"/>
                <w:szCs w:val="24"/>
              </w:rPr>
              <w:t xml:space="preserve"> other participating pharmacies (</w:t>
            </w:r>
            <w:r w:rsidR="00CF6BEB">
              <w:rPr>
                <w:rFonts w:ascii="Verdana" w:hAnsi="Verdana"/>
                <w:color w:val="000000" w:themeColor="text1"/>
                <w:sz w:val="24"/>
                <w:szCs w:val="24"/>
              </w:rPr>
              <w:t xml:space="preserve">Costco, </w:t>
            </w:r>
            <w:r w:rsidR="574E950C" w:rsidRPr="4513728F">
              <w:rPr>
                <w:rFonts w:ascii="Verdana" w:hAnsi="Verdana"/>
                <w:color w:val="000000" w:themeColor="text1"/>
                <w:sz w:val="24"/>
                <w:szCs w:val="24"/>
              </w:rPr>
              <w:t xml:space="preserve">Kroger, </w:t>
            </w:r>
            <w:r w:rsidR="00CF6BEB">
              <w:rPr>
                <w:rFonts w:ascii="Verdana" w:hAnsi="Verdana"/>
                <w:color w:val="000000" w:themeColor="text1"/>
                <w:sz w:val="24"/>
                <w:szCs w:val="24"/>
              </w:rPr>
              <w:t xml:space="preserve">or </w:t>
            </w:r>
            <w:r w:rsidR="574E950C" w:rsidRPr="4513728F">
              <w:rPr>
                <w:rFonts w:ascii="Verdana" w:hAnsi="Verdana"/>
                <w:color w:val="000000" w:themeColor="text1"/>
                <w:sz w:val="24"/>
                <w:szCs w:val="24"/>
              </w:rPr>
              <w:t>other Kroger affiliated retail pharmacies.</w:t>
            </w:r>
          </w:p>
          <w:p w14:paraId="7B771B97" w14:textId="1FBF86EE" w:rsidR="005067FB" w:rsidRDefault="00C606CD" w:rsidP="005067FB">
            <w:pPr>
              <w:pStyle w:val="ListParagraph"/>
              <w:numPr>
                <w:ilvl w:val="0"/>
                <w:numId w:val="25"/>
              </w:numPr>
              <w:spacing w:before="120" w:after="120"/>
              <w:ind w:left="436"/>
              <w:rPr>
                <w:rFonts w:ascii="Verdana" w:hAnsi="Verdana" w:cs="Calibri"/>
                <w:sz w:val="24"/>
                <w:szCs w:val="24"/>
              </w:rPr>
            </w:pPr>
            <w:r>
              <w:rPr>
                <w:rFonts w:ascii="Verdana" w:hAnsi="Verdana" w:cs="Calibri"/>
                <w:sz w:val="24"/>
                <w:szCs w:val="24"/>
              </w:rPr>
              <w:t xml:space="preserve">Clients </w:t>
            </w:r>
            <w:r w:rsidRPr="005067FB">
              <w:rPr>
                <w:rFonts w:ascii="Verdana" w:hAnsi="Verdana" w:cs="Calibri"/>
                <w:sz w:val="24"/>
                <w:szCs w:val="24"/>
              </w:rPr>
              <w:t>receive the benefit of mail pricing for all prescriptions filled in 90-day supplies at CVS Pharmacy or PBM Home Delivery.</w:t>
            </w:r>
          </w:p>
          <w:p w14:paraId="4BF8E540" w14:textId="30063E26" w:rsidR="00C606CD" w:rsidRDefault="00C606CD" w:rsidP="005067FB">
            <w:pPr>
              <w:pStyle w:val="ListParagraph"/>
              <w:numPr>
                <w:ilvl w:val="0"/>
                <w:numId w:val="25"/>
              </w:numPr>
              <w:spacing w:before="120" w:after="120"/>
              <w:ind w:left="436"/>
              <w:rPr>
                <w:rFonts w:ascii="Verdana" w:hAnsi="Verdana" w:cs="Calibri"/>
                <w:sz w:val="24"/>
                <w:szCs w:val="24"/>
              </w:rPr>
            </w:pPr>
            <w:r>
              <w:rPr>
                <w:rFonts w:ascii="Verdana" w:hAnsi="Verdana" w:cs="Calibri"/>
                <w:sz w:val="24"/>
                <w:szCs w:val="24"/>
              </w:rPr>
              <w:t xml:space="preserve">Refill </w:t>
            </w:r>
            <w:r w:rsidRPr="005067FB">
              <w:rPr>
                <w:rFonts w:ascii="Verdana" w:hAnsi="Verdana" w:cs="Calibri"/>
                <w:sz w:val="24"/>
                <w:szCs w:val="24"/>
              </w:rPr>
              <w:t>restrictions give members a limited number of 30-day fills at retail (typically two; however, this is up to the client) before the move is required</w:t>
            </w:r>
            <w:r>
              <w:rPr>
                <w:rFonts w:ascii="Verdana" w:hAnsi="Verdana" w:cs="Calibri"/>
                <w:sz w:val="24"/>
                <w:szCs w:val="24"/>
              </w:rPr>
              <w:t>.</w:t>
            </w:r>
          </w:p>
          <w:p w14:paraId="4093976C" w14:textId="6E327C75" w:rsidR="0053665D" w:rsidRPr="00BF295B" w:rsidRDefault="00587CDF" w:rsidP="00353FA7">
            <w:pPr>
              <w:pStyle w:val="ListParagraph"/>
              <w:numPr>
                <w:ilvl w:val="0"/>
                <w:numId w:val="25"/>
              </w:numPr>
              <w:spacing w:before="120" w:after="120"/>
              <w:ind w:left="436"/>
              <w:rPr>
                <w:rFonts w:ascii="Verdana" w:hAnsi="Verdana" w:cs="Calibri"/>
                <w:sz w:val="24"/>
                <w:szCs w:val="24"/>
              </w:rPr>
            </w:pPr>
            <w:r>
              <w:rPr>
                <w:rFonts w:ascii="Verdana" w:hAnsi="Verdana" w:cs="Calibri"/>
                <w:noProof/>
                <w:sz w:val="24"/>
                <w:szCs w:val="24"/>
              </w:rPr>
              <w:drawing>
                <wp:inline distT="0" distB="0" distL="0" distR="0" wp14:anchorId="0665ADF4" wp14:editId="05CF2390">
                  <wp:extent cx="304762" cy="304762"/>
                  <wp:effectExtent l="0" t="0" r="635" b="635"/>
                  <wp:docPr id="48038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94874" name="Picture 219494874"/>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71065" w:rsidRPr="4513728F">
              <w:rPr>
                <w:rFonts w:ascii="Verdana" w:hAnsi="Verdana" w:cs="Calibri"/>
                <w:sz w:val="24"/>
                <w:szCs w:val="24"/>
              </w:rPr>
              <w:t>Once members begin filling at CVS Pharmacy</w:t>
            </w:r>
            <w:r w:rsidR="59A6AFB7" w:rsidRPr="4513728F">
              <w:rPr>
                <w:rFonts w:ascii="Verdana" w:hAnsi="Verdana" w:cs="Calibri"/>
                <w:sz w:val="24"/>
                <w:szCs w:val="24"/>
              </w:rPr>
              <w:t>,</w:t>
            </w:r>
            <w:r w:rsidR="00571065" w:rsidRPr="4513728F">
              <w:rPr>
                <w:rFonts w:ascii="Verdana" w:hAnsi="Verdana" w:cs="Calibri"/>
                <w:sz w:val="24"/>
                <w:szCs w:val="24"/>
              </w:rPr>
              <w:t xml:space="preserve"> PBM Home Delivery, </w:t>
            </w:r>
            <w:r w:rsidR="7EAE1478" w:rsidRPr="4513728F">
              <w:rPr>
                <w:rFonts w:ascii="Verdana" w:hAnsi="Verdana" w:cs="Calibri"/>
                <w:sz w:val="24"/>
                <w:szCs w:val="24"/>
              </w:rPr>
              <w:t>or other participating Kroger affiliated pharmac</w:t>
            </w:r>
            <w:r w:rsidR="00CF6BEB">
              <w:rPr>
                <w:rFonts w:ascii="Verdana" w:hAnsi="Verdana" w:cs="Calibri"/>
                <w:sz w:val="24"/>
                <w:szCs w:val="24"/>
              </w:rPr>
              <w:t>ies</w:t>
            </w:r>
            <w:r w:rsidR="7EAE1478" w:rsidRPr="4513728F">
              <w:rPr>
                <w:rFonts w:ascii="Verdana" w:hAnsi="Verdana" w:cs="Calibri"/>
                <w:sz w:val="24"/>
                <w:szCs w:val="24"/>
              </w:rPr>
              <w:t xml:space="preserve">, </w:t>
            </w:r>
            <w:r w:rsidR="00571065" w:rsidRPr="4513728F">
              <w:rPr>
                <w:rFonts w:ascii="Verdana" w:hAnsi="Verdana" w:cs="Calibri"/>
                <w:sz w:val="24"/>
                <w:szCs w:val="24"/>
              </w:rPr>
              <w:t>they can move their prescriptions between the two channels as desired. Members who choose not to fill in these channels will be responsible for up to 100 percent of the cost of their medications.</w:t>
            </w:r>
          </w:p>
        </w:tc>
      </w:tr>
      <w:tr w:rsidR="00D00393" w:rsidRPr="00810084" w14:paraId="35B7ADD9" w14:textId="77777777" w:rsidTr="00587CDF">
        <w:trPr>
          <w:trHeight w:val="3518"/>
        </w:trPr>
        <w:tc>
          <w:tcPr>
            <w:tcW w:w="895" w:type="pct"/>
            <w:shd w:val="clear" w:color="auto" w:fill="auto"/>
          </w:tcPr>
          <w:p w14:paraId="7451C429" w14:textId="06909144" w:rsidR="00D00393" w:rsidRPr="00810084" w:rsidRDefault="00D00393" w:rsidP="00353FA7">
            <w:pPr>
              <w:spacing w:before="120" w:after="120" w:line="240" w:lineRule="auto"/>
              <w:rPr>
                <w:rFonts w:ascii="Verdana" w:hAnsi="Verdana"/>
                <w:b/>
                <w:noProof/>
                <w:sz w:val="24"/>
                <w:szCs w:val="24"/>
              </w:rPr>
            </w:pPr>
            <w:r w:rsidRPr="00D00393">
              <w:rPr>
                <w:rFonts w:ascii="Verdana" w:hAnsi="Verdana"/>
                <w:b/>
                <w:noProof/>
                <w:sz w:val="24"/>
                <w:szCs w:val="24"/>
              </w:rPr>
              <w:t>Maintenance Choice All Access</w:t>
            </w:r>
          </w:p>
        </w:tc>
        <w:tc>
          <w:tcPr>
            <w:tcW w:w="4105" w:type="pct"/>
            <w:shd w:val="clear" w:color="auto" w:fill="auto"/>
          </w:tcPr>
          <w:p w14:paraId="43618A22" w14:textId="77777777" w:rsidR="008A1852" w:rsidRPr="00353FA7" w:rsidRDefault="008A1852" w:rsidP="00353FA7">
            <w:pPr>
              <w:pStyle w:val="ListParagraph"/>
              <w:numPr>
                <w:ilvl w:val="0"/>
                <w:numId w:val="27"/>
              </w:numPr>
              <w:spacing w:before="120" w:after="120"/>
              <w:rPr>
                <w:rFonts w:ascii="Times New Roman" w:eastAsia="Times New Roman" w:hAnsi="Times New Roman"/>
                <w:color w:val="000000"/>
                <w:sz w:val="24"/>
                <w:szCs w:val="24"/>
              </w:rPr>
            </w:pPr>
            <w:r w:rsidRPr="00353FA7">
              <w:rPr>
                <w:rFonts w:ascii="Verdana" w:eastAsia="Times New Roman" w:hAnsi="Verdana"/>
                <w:b/>
                <w:bCs/>
                <w:color w:val="000000"/>
                <w:sz w:val="24"/>
                <w:szCs w:val="24"/>
              </w:rPr>
              <w:t>Maintenance Choice All Access</w:t>
            </w:r>
            <w:r w:rsidRPr="00353FA7">
              <w:rPr>
                <w:rFonts w:ascii="Verdana" w:eastAsia="Times New Roman" w:hAnsi="Verdana"/>
                <w:color w:val="000000"/>
                <w:sz w:val="24"/>
                <w:szCs w:val="24"/>
              </w:rPr>
              <w:t> is everything outlined above for Maintenance Choice Mandatory, plus some additional convenience offerings for members:</w:t>
            </w:r>
          </w:p>
          <w:p w14:paraId="0FFD05E2" w14:textId="77777777" w:rsidR="008A1852" w:rsidRPr="00353FA7" w:rsidRDefault="008A1852" w:rsidP="00353FA7">
            <w:pPr>
              <w:pStyle w:val="ListParagraph"/>
              <w:numPr>
                <w:ilvl w:val="0"/>
                <w:numId w:val="27"/>
              </w:numPr>
              <w:spacing w:before="120" w:after="120"/>
              <w:rPr>
                <w:rFonts w:ascii="Times New Roman" w:eastAsia="Times New Roman" w:hAnsi="Times New Roman"/>
                <w:color w:val="000000"/>
                <w:sz w:val="24"/>
                <w:szCs w:val="24"/>
              </w:rPr>
            </w:pPr>
            <w:r w:rsidRPr="00353FA7">
              <w:rPr>
                <w:rFonts w:ascii="Verdana" w:eastAsia="Times New Roman" w:hAnsi="Verdana"/>
                <w:b/>
                <w:bCs/>
                <w:color w:val="000000"/>
                <w:sz w:val="24"/>
                <w:szCs w:val="24"/>
              </w:rPr>
              <w:t>On-Demand Delivery</w:t>
            </w:r>
          </w:p>
          <w:p w14:paraId="78D7662C" w14:textId="77777777" w:rsidR="008A1852" w:rsidRPr="00353FA7" w:rsidRDefault="008A1852" w:rsidP="00353FA7">
            <w:pPr>
              <w:pStyle w:val="ListParagraph"/>
              <w:numPr>
                <w:ilvl w:val="1"/>
                <w:numId w:val="27"/>
              </w:numPr>
              <w:spacing w:before="120" w:after="120"/>
              <w:rPr>
                <w:rFonts w:ascii="Times New Roman" w:eastAsia="Times New Roman" w:hAnsi="Times New Roman"/>
                <w:color w:val="000000"/>
                <w:sz w:val="24"/>
                <w:szCs w:val="24"/>
              </w:rPr>
            </w:pPr>
            <w:r w:rsidRPr="00353FA7">
              <w:rPr>
                <w:rFonts w:ascii="Verdana" w:eastAsia="Times New Roman" w:hAnsi="Verdana"/>
                <w:color w:val="000000"/>
                <w:sz w:val="24"/>
                <w:szCs w:val="24"/>
              </w:rPr>
              <w:t>On-demand prescription delivery arrives within four hours from the time the order is placed from the member’s preferred CVS Pharmacy®*; subject to limitations addressed below, members can have certain acute and maintenance medications delivered to their home, office, or other address of their choice for a delivery fee.</w:t>
            </w:r>
          </w:p>
          <w:p w14:paraId="7A77933A" w14:textId="77777777" w:rsidR="008A1852" w:rsidRPr="00353FA7" w:rsidRDefault="008A1852" w:rsidP="00353FA7">
            <w:pPr>
              <w:pStyle w:val="ListParagraph"/>
              <w:numPr>
                <w:ilvl w:val="1"/>
                <w:numId w:val="27"/>
              </w:numPr>
              <w:spacing w:before="120" w:after="120"/>
              <w:rPr>
                <w:rFonts w:ascii="Times New Roman" w:eastAsia="Times New Roman" w:hAnsi="Times New Roman"/>
                <w:color w:val="000000"/>
                <w:sz w:val="24"/>
                <w:szCs w:val="24"/>
              </w:rPr>
            </w:pPr>
            <w:r w:rsidRPr="00353FA7">
              <w:rPr>
                <w:rFonts w:ascii="Verdana" w:eastAsia="Times New Roman" w:hAnsi="Verdana"/>
                <w:color w:val="000000"/>
                <w:sz w:val="24"/>
                <w:szCs w:val="24"/>
              </w:rPr>
              <w:t>In Manhattan, NYC, Same Day Delivery is offered for free and therefore is offered in place of on demand delivery.</w:t>
            </w:r>
          </w:p>
          <w:p w14:paraId="585811FA" w14:textId="77777777" w:rsidR="008A1852" w:rsidRPr="00353FA7" w:rsidRDefault="008A1852" w:rsidP="00353FA7">
            <w:pPr>
              <w:pStyle w:val="ListParagraph"/>
              <w:numPr>
                <w:ilvl w:val="0"/>
                <w:numId w:val="27"/>
              </w:numPr>
              <w:spacing w:before="120" w:after="120"/>
              <w:rPr>
                <w:rFonts w:ascii="Times New Roman" w:eastAsia="Times New Roman" w:hAnsi="Times New Roman"/>
                <w:color w:val="000000"/>
                <w:sz w:val="24"/>
                <w:szCs w:val="24"/>
              </w:rPr>
            </w:pPr>
            <w:r w:rsidRPr="00353FA7">
              <w:rPr>
                <w:rFonts w:ascii="Verdana" w:eastAsia="Times New Roman" w:hAnsi="Verdana"/>
                <w:b/>
                <w:bCs/>
                <w:color w:val="000000"/>
                <w:sz w:val="24"/>
                <w:szCs w:val="24"/>
              </w:rPr>
              <w:t>Easy Prescription Transfer</w:t>
            </w:r>
          </w:p>
          <w:p w14:paraId="45B6920A" w14:textId="77777777" w:rsidR="008A1852" w:rsidRPr="00D8514F" w:rsidRDefault="008A1852" w:rsidP="00353FA7">
            <w:pPr>
              <w:spacing w:before="120" w:after="120" w:line="240" w:lineRule="auto"/>
              <w:rPr>
                <w:rFonts w:ascii="Times New Roman" w:eastAsia="Times New Roman" w:hAnsi="Times New Roman"/>
                <w:color w:val="000000"/>
                <w:sz w:val="24"/>
                <w:szCs w:val="24"/>
              </w:rPr>
            </w:pPr>
            <w:r w:rsidRPr="008A1852">
              <w:rPr>
                <w:rFonts w:ascii="Verdana" w:eastAsia="Times New Roman" w:hAnsi="Verdana"/>
                <w:color w:val="000000"/>
                <w:sz w:val="24"/>
                <w:szCs w:val="24"/>
              </w:rPr>
              <w:t>Members can securely transfer their prescriptions online with just a few clicks.</w:t>
            </w:r>
          </w:p>
          <w:p w14:paraId="103FC16C" w14:textId="77777777" w:rsidR="003008D4" w:rsidRPr="008A1852" w:rsidRDefault="003008D4" w:rsidP="00353FA7">
            <w:pPr>
              <w:spacing w:before="120" w:after="120" w:line="240" w:lineRule="auto"/>
              <w:ind w:left="3876"/>
              <w:rPr>
                <w:rFonts w:ascii="Times New Roman" w:eastAsia="Times New Roman" w:hAnsi="Times New Roman"/>
                <w:color w:val="000000"/>
                <w:sz w:val="24"/>
                <w:szCs w:val="24"/>
              </w:rPr>
            </w:pPr>
          </w:p>
          <w:p w14:paraId="7FDF5473" w14:textId="6D2E233D" w:rsidR="00D00393" w:rsidRPr="00BF295B" w:rsidRDefault="00C03239" w:rsidP="00353FA7">
            <w:pPr>
              <w:spacing w:before="120" w:after="120" w:line="240" w:lineRule="auto"/>
              <w:rPr>
                <w:rFonts w:ascii="Verdana" w:hAnsi="Verdana" w:cs="Calibri"/>
                <w:sz w:val="24"/>
                <w:szCs w:val="24"/>
              </w:rPr>
            </w:pPr>
            <w:hyperlink r:id="rId18" w:anchor="!/view?docid=14ae0958-12e7-48ef-bdb1-8f903f3c48ae" w:history="1">
              <w:r w:rsidR="0074022C" w:rsidRPr="00353FA7">
                <w:rPr>
                  <w:rStyle w:val="Hyperlink"/>
                  <w:rFonts w:ascii="Verdana" w:eastAsia="Times New Roman" w:hAnsi="Verdana"/>
                  <w:sz w:val="24"/>
                  <w:szCs w:val="24"/>
                </w:rPr>
                <w:t>Maintenance Choice All Access</w:t>
              </w:r>
              <w:r w:rsidR="00353FA7" w:rsidRPr="00353FA7">
                <w:rPr>
                  <w:rStyle w:val="Hyperlink"/>
                  <w:rFonts w:ascii="Verdana" w:eastAsia="Times New Roman" w:hAnsi="Verdana"/>
                  <w:sz w:val="24"/>
                  <w:szCs w:val="24"/>
                </w:rPr>
                <w:t xml:space="preserve"> (</w:t>
              </w:r>
              <w:r w:rsidR="00EA40B1">
                <w:rPr>
                  <w:rStyle w:val="Hyperlink"/>
                  <w:rFonts w:ascii="Verdana" w:eastAsia="Times New Roman" w:hAnsi="Verdana"/>
                  <w:sz w:val="24"/>
                  <w:szCs w:val="24"/>
                </w:rPr>
                <w:t>0</w:t>
              </w:r>
              <w:r w:rsidR="00353FA7" w:rsidRPr="00353FA7">
                <w:rPr>
                  <w:rStyle w:val="Hyperlink"/>
                  <w:rFonts w:ascii="Verdana" w:eastAsia="Times New Roman" w:hAnsi="Verdana"/>
                  <w:sz w:val="24"/>
                  <w:szCs w:val="24"/>
                </w:rPr>
                <w:t>10242)</w:t>
              </w:r>
            </w:hyperlink>
          </w:p>
        </w:tc>
      </w:tr>
    </w:tbl>
    <w:p w14:paraId="111C1BEF" w14:textId="77777777" w:rsidR="00B7016C" w:rsidRPr="002D17C3" w:rsidRDefault="00B7016C" w:rsidP="00BF295B">
      <w:pPr>
        <w:spacing w:before="120" w:after="120" w:line="240" w:lineRule="auto"/>
        <w:rPr>
          <w:rFonts w:ascii="Verdana" w:hAnsi="Verdana"/>
          <w:sz w:val="24"/>
          <w:szCs w:val="24"/>
        </w:rPr>
      </w:pPr>
    </w:p>
    <w:bookmarkStart w:id="19" w:name="_Rationale"/>
    <w:bookmarkStart w:id="20" w:name="_Definitions"/>
    <w:bookmarkStart w:id="21" w:name="_Definitions/Abbreviations"/>
    <w:bookmarkEnd w:id="19"/>
    <w:bookmarkEnd w:id="20"/>
    <w:bookmarkEnd w:id="21"/>
    <w:p w14:paraId="7E6854CC" w14:textId="77777777" w:rsidR="002D17C3" w:rsidRPr="00301212" w:rsidRDefault="002D17C3" w:rsidP="00BF295B">
      <w:pPr>
        <w:spacing w:before="120" w:after="120"/>
        <w:jc w:val="right"/>
        <w:rPr>
          <w:rFonts w:ascii="Verdana" w:hAnsi="Verdana"/>
          <w:sz w:val="24"/>
          <w:szCs w:val="24"/>
        </w:rPr>
      </w:pPr>
      <w:r w:rsidRPr="00301212">
        <w:rPr>
          <w:rFonts w:ascii="Verdana" w:hAnsi="Verdana"/>
          <w:sz w:val="24"/>
          <w:szCs w:val="24"/>
        </w:rPr>
        <w:fldChar w:fldCharType="begin"/>
      </w:r>
      <w:r w:rsidRPr="00301212">
        <w:rPr>
          <w:rFonts w:ascii="Verdana" w:hAnsi="Verdana"/>
          <w:sz w:val="24"/>
          <w:szCs w:val="24"/>
        </w:rPr>
        <w:instrText xml:space="preserve"> HYPERLINK  \l "_top" </w:instrText>
      </w:r>
      <w:r w:rsidRPr="00301212">
        <w:rPr>
          <w:rFonts w:ascii="Verdana" w:hAnsi="Verdana"/>
          <w:sz w:val="24"/>
          <w:szCs w:val="24"/>
        </w:rPr>
      </w:r>
      <w:r w:rsidRPr="00301212">
        <w:rPr>
          <w:rFonts w:ascii="Verdana" w:hAnsi="Verdana"/>
          <w:sz w:val="24"/>
          <w:szCs w:val="24"/>
        </w:rPr>
        <w:fldChar w:fldCharType="separate"/>
      </w:r>
      <w:r w:rsidRPr="00301212">
        <w:rPr>
          <w:rStyle w:val="Hyperlink"/>
          <w:rFonts w:ascii="Verdana" w:hAnsi="Verdana"/>
          <w:sz w:val="24"/>
          <w:szCs w:val="24"/>
        </w:rPr>
        <w:t>Top of the Document</w:t>
      </w:r>
      <w:r w:rsidRPr="00301212">
        <w:rPr>
          <w:rFonts w:ascii="Verdana" w:hAnsi="Verdana"/>
          <w:sz w:val="24"/>
          <w:szCs w:val="24"/>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D17C3" w:rsidRPr="00301212" w14:paraId="6031134B" w14:textId="77777777" w:rsidTr="002D17C3">
        <w:tc>
          <w:tcPr>
            <w:tcW w:w="5000" w:type="pct"/>
            <w:shd w:val="clear" w:color="auto" w:fill="C0C0C0"/>
          </w:tcPr>
          <w:p w14:paraId="038A0010" w14:textId="11C23F51" w:rsidR="002D17C3" w:rsidRPr="00301212" w:rsidRDefault="00301212" w:rsidP="00BF295B">
            <w:pPr>
              <w:pStyle w:val="Heading2"/>
              <w:spacing w:before="200" w:after="200"/>
              <w:rPr>
                <w:rFonts w:ascii="Verdana" w:hAnsi="Verdana"/>
                <w:i w:val="0"/>
                <w:iCs w:val="0"/>
              </w:rPr>
            </w:pPr>
            <w:bookmarkStart w:id="22" w:name="_Process_for_Handling"/>
            <w:bookmarkStart w:id="23" w:name="_Toc171511552"/>
            <w:bookmarkEnd w:id="22"/>
            <w:r w:rsidRPr="00301212">
              <w:rPr>
                <w:rFonts w:ascii="Verdana" w:hAnsi="Verdana"/>
                <w:i w:val="0"/>
                <w:iCs w:val="0"/>
              </w:rPr>
              <w:t>Related Document</w:t>
            </w:r>
            <w:r w:rsidR="00B77CFF">
              <w:rPr>
                <w:rFonts w:ascii="Verdana" w:hAnsi="Verdana"/>
                <w:i w:val="0"/>
                <w:iCs w:val="0"/>
              </w:rPr>
              <w:t>s</w:t>
            </w:r>
            <w:bookmarkEnd w:id="23"/>
          </w:p>
        </w:tc>
      </w:tr>
    </w:tbl>
    <w:bookmarkStart w:id="24" w:name="OLE_LINK93"/>
    <w:p w14:paraId="55BE07E6" w14:textId="5E1F8CC5" w:rsidR="00B77CFF" w:rsidRDefault="00437580" w:rsidP="00BF295B">
      <w:pPr>
        <w:spacing w:before="120" w:after="120" w:line="240" w:lineRule="auto"/>
        <w:rPr>
          <w:rFonts w:ascii="Verdana" w:hAnsi="Verdana"/>
          <w:sz w:val="24"/>
          <w:szCs w:val="24"/>
        </w:rPr>
      </w:pPr>
      <w:r>
        <w:fldChar w:fldCharType="begin"/>
      </w:r>
      <w:r w:rsidR="00EA40B1">
        <w:instrText>HYPERLINK "https://thesource.cvshealth.com/nuxeo/thesource/" \l "!/view?docid=0609eb74-869f-422a-ba76-d5c3a5b4da40"</w:instrText>
      </w:r>
      <w:r>
        <w:fldChar w:fldCharType="separate"/>
      </w:r>
      <w:r w:rsidR="00EA40B1">
        <w:rPr>
          <w:rStyle w:val="Hyperlink"/>
          <w:rFonts w:ascii="Verdana" w:hAnsi="Verdana"/>
          <w:sz w:val="24"/>
          <w:szCs w:val="24"/>
        </w:rPr>
        <w:t>Client Programs Work Instruction Index (061276)</w:t>
      </w:r>
      <w:r>
        <w:rPr>
          <w:rStyle w:val="Hyperlink"/>
          <w:rFonts w:ascii="Verdana" w:hAnsi="Verdana"/>
          <w:sz w:val="24"/>
          <w:szCs w:val="24"/>
        </w:rPr>
        <w:fldChar w:fldCharType="end"/>
      </w:r>
    </w:p>
    <w:bookmarkEnd w:id="24"/>
    <w:p w14:paraId="7641F2B8" w14:textId="7B685913" w:rsidR="002D17C3" w:rsidRPr="002D17C3" w:rsidRDefault="00437580" w:rsidP="00BF295B">
      <w:pPr>
        <w:spacing w:before="120" w:after="120" w:line="240" w:lineRule="auto"/>
        <w:rPr>
          <w:rFonts w:ascii="Verdana" w:hAnsi="Verdana"/>
          <w:sz w:val="24"/>
          <w:szCs w:val="24"/>
        </w:rPr>
      </w:pPr>
      <w:r>
        <w:fldChar w:fldCharType="begin"/>
      </w:r>
      <w:r w:rsidR="00E05178">
        <w:instrText>HYPERLINK "https://thesource.cvshealth.com/nuxeo/thesource/" \l "!/view?docid=c1f1028b-e42c-4b4f-a4cf-cc0b42c91606"</w:instrText>
      </w:r>
      <w:r>
        <w:fldChar w:fldCharType="separate"/>
      </w:r>
      <w:r w:rsidR="00B13BFA">
        <w:rPr>
          <w:rFonts w:ascii="Verdana" w:hAnsi="Verdana" w:cs="Verdana"/>
          <w:color w:val="0000FF"/>
          <w:sz w:val="24"/>
          <w:szCs w:val="24"/>
          <w:u w:val="single"/>
        </w:rPr>
        <w:t>Customer Care Abbreviations, Definitions and Terms Index (</w:t>
      </w:r>
      <w:r w:rsidR="00EA40B1">
        <w:rPr>
          <w:rFonts w:ascii="Verdana" w:hAnsi="Verdana" w:cs="Verdana"/>
          <w:color w:val="0000FF"/>
          <w:sz w:val="24"/>
          <w:szCs w:val="24"/>
          <w:u w:val="single"/>
        </w:rPr>
        <w:t>0</w:t>
      </w:r>
      <w:r w:rsidR="00B13BFA">
        <w:rPr>
          <w:rFonts w:ascii="Verdana" w:hAnsi="Verdana" w:cs="Verdana"/>
          <w:color w:val="0000FF"/>
          <w:sz w:val="24"/>
          <w:szCs w:val="24"/>
          <w:u w:val="single"/>
        </w:rPr>
        <w:t>17428)</w:t>
      </w:r>
      <w:r>
        <w:rPr>
          <w:rFonts w:ascii="Verdana" w:hAnsi="Verdana" w:cs="Verdana"/>
          <w:color w:val="0000FF"/>
          <w:sz w:val="24"/>
          <w:szCs w:val="24"/>
          <w:u w:val="single"/>
        </w:rPr>
        <w:fldChar w:fldCharType="end"/>
      </w:r>
    </w:p>
    <w:p w14:paraId="15936C98" w14:textId="4E2F8927" w:rsidR="00312681" w:rsidRDefault="00C03239" w:rsidP="00BF295B">
      <w:pPr>
        <w:spacing w:before="120" w:after="120"/>
        <w:jc w:val="right"/>
        <w:rPr>
          <w:rFonts w:ascii="Verdana" w:hAnsi="Verdana"/>
        </w:rPr>
      </w:pPr>
      <w:hyperlink w:anchor="_top" w:history="1">
        <w:r w:rsidR="002D17C3" w:rsidRPr="00301212">
          <w:rPr>
            <w:rStyle w:val="Hyperlink"/>
            <w:rFonts w:ascii="Verdana" w:hAnsi="Verdana"/>
            <w:sz w:val="24"/>
            <w:szCs w:val="24"/>
          </w:rPr>
          <w:t>Top of the Document</w:t>
        </w:r>
      </w:hyperlink>
    </w:p>
    <w:p w14:paraId="53B9CDFF" w14:textId="77777777" w:rsidR="00312681" w:rsidRPr="00C247CB" w:rsidRDefault="00312681" w:rsidP="00BF295B">
      <w:pPr>
        <w:spacing w:after="0" w:line="240" w:lineRule="auto"/>
        <w:jc w:val="center"/>
        <w:rPr>
          <w:rFonts w:ascii="Verdana" w:hAnsi="Verdana"/>
          <w:sz w:val="16"/>
          <w:szCs w:val="16"/>
        </w:rPr>
      </w:pPr>
      <w:r>
        <w:rPr>
          <w:rFonts w:ascii="Verdana" w:hAnsi="Verdana"/>
          <w:sz w:val="16"/>
          <w:szCs w:val="16"/>
        </w:rPr>
        <w:t xml:space="preserve"> Not to be Reproduced o</w:t>
      </w:r>
      <w:r w:rsidRPr="00C247CB">
        <w:rPr>
          <w:rFonts w:ascii="Verdana" w:hAnsi="Verdana"/>
          <w:sz w:val="16"/>
          <w:szCs w:val="16"/>
        </w:rPr>
        <w:t>r Disclosed to Others without Prior Written Approval</w:t>
      </w:r>
    </w:p>
    <w:p w14:paraId="1A20941E" w14:textId="77777777" w:rsidR="00312681" w:rsidRPr="00C247CB" w:rsidRDefault="00312681" w:rsidP="00BF295B">
      <w:pPr>
        <w:spacing w:after="0" w:line="240" w:lineRule="auto"/>
        <w:jc w:val="center"/>
        <w:rPr>
          <w:rFonts w:ascii="Verdana" w:hAnsi="Verdana"/>
          <w:b/>
          <w:sz w:val="16"/>
          <w:szCs w:val="16"/>
        </w:rPr>
      </w:pPr>
      <w:r w:rsidRPr="00C247CB">
        <w:rPr>
          <w:rFonts w:ascii="Verdana" w:hAnsi="Verdana"/>
          <w:b/>
          <w:sz w:val="16"/>
          <w:szCs w:val="16"/>
        </w:rPr>
        <w:t>ELEC</w:t>
      </w:r>
      <w:r>
        <w:rPr>
          <w:rFonts w:ascii="Verdana" w:hAnsi="Verdana"/>
          <w:b/>
          <w:sz w:val="16"/>
          <w:szCs w:val="16"/>
        </w:rPr>
        <w:t>TRONIC DATA = OFFICIAL VERSION / PAPER COPY =</w:t>
      </w:r>
      <w:r w:rsidRPr="00C247CB">
        <w:rPr>
          <w:rFonts w:ascii="Verdana" w:hAnsi="Verdana"/>
          <w:b/>
          <w:sz w:val="16"/>
          <w:szCs w:val="16"/>
        </w:rPr>
        <w:t xml:space="preserve"> INFORMATIONAL ONLY</w:t>
      </w:r>
    </w:p>
    <w:p w14:paraId="6EDF0CA0" w14:textId="77777777" w:rsidR="00B1308C" w:rsidRDefault="00B1308C" w:rsidP="00BF295B">
      <w:pPr>
        <w:spacing w:before="200" w:line="240" w:lineRule="auto"/>
      </w:pPr>
    </w:p>
    <w:sectPr w:rsidR="00B1308C" w:rsidSect="00B1308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F6D45" w14:textId="77777777" w:rsidR="00D047DF" w:rsidRDefault="00D047DF" w:rsidP="00E57E24">
      <w:pPr>
        <w:spacing w:after="0" w:line="240" w:lineRule="auto"/>
      </w:pPr>
      <w:r>
        <w:separator/>
      </w:r>
    </w:p>
  </w:endnote>
  <w:endnote w:type="continuationSeparator" w:id="0">
    <w:p w14:paraId="69D62C06" w14:textId="77777777" w:rsidR="00D047DF" w:rsidRDefault="00D047DF" w:rsidP="00E57E24">
      <w:pPr>
        <w:spacing w:after="0" w:line="240" w:lineRule="auto"/>
      </w:pPr>
      <w:r>
        <w:continuationSeparator/>
      </w:r>
    </w:p>
  </w:endnote>
  <w:endnote w:type="continuationNotice" w:id="1">
    <w:p w14:paraId="062DD21D" w14:textId="77777777" w:rsidR="00D047DF" w:rsidRDefault="00D047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6150F" w14:textId="77777777" w:rsidR="00D047DF" w:rsidRDefault="00D047DF" w:rsidP="00E57E24">
      <w:pPr>
        <w:spacing w:after="0" w:line="240" w:lineRule="auto"/>
      </w:pPr>
      <w:r>
        <w:separator/>
      </w:r>
    </w:p>
  </w:footnote>
  <w:footnote w:type="continuationSeparator" w:id="0">
    <w:p w14:paraId="07695313" w14:textId="77777777" w:rsidR="00D047DF" w:rsidRDefault="00D047DF" w:rsidP="00E57E24">
      <w:pPr>
        <w:spacing w:after="0" w:line="240" w:lineRule="auto"/>
      </w:pPr>
      <w:r>
        <w:continuationSeparator/>
      </w:r>
    </w:p>
  </w:footnote>
  <w:footnote w:type="continuationNotice" w:id="1">
    <w:p w14:paraId="3F1DC670" w14:textId="77777777" w:rsidR="00D047DF" w:rsidRDefault="00D047D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40EC"/>
    <w:multiLevelType w:val="hybridMultilevel"/>
    <w:tmpl w:val="9A90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835D0"/>
    <w:multiLevelType w:val="hybridMultilevel"/>
    <w:tmpl w:val="73AE43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B7E9E"/>
    <w:multiLevelType w:val="hybridMultilevel"/>
    <w:tmpl w:val="A956C4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5951CCE"/>
    <w:multiLevelType w:val="hybridMultilevel"/>
    <w:tmpl w:val="7330630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180F2734"/>
    <w:multiLevelType w:val="hybridMultilevel"/>
    <w:tmpl w:val="8BDAB5F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26845A76"/>
    <w:multiLevelType w:val="hybridMultilevel"/>
    <w:tmpl w:val="3DBE1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F5C29"/>
    <w:multiLevelType w:val="hybridMultilevel"/>
    <w:tmpl w:val="90C8C77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32D37847"/>
    <w:multiLevelType w:val="hybridMultilevel"/>
    <w:tmpl w:val="0CE4F8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9255E"/>
    <w:multiLevelType w:val="hybridMultilevel"/>
    <w:tmpl w:val="6E82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8538DF"/>
    <w:multiLevelType w:val="hybridMultilevel"/>
    <w:tmpl w:val="148A52E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49F57474"/>
    <w:multiLevelType w:val="hybridMultilevel"/>
    <w:tmpl w:val="8EC828C0"/>
    <w:lvl w:ilvl="0" w:tplc="528668EC">
      <w:start w:val="1"/>
      <w:numFmt w:val="bullet"/>
      <w:lvlText w:val="•"/>
      <w:lvlJc w:val="left"/>
      <w:pPr>
        <w:ind w:left="720" w:hanging="360"/>
      </w:pPr>
      <w:rPr>
        <w:rFonts w:ascii="Verdana" w:hAnsi="Verdana" w:hint="default"/>
        <w:b w:val="0"/>
        <w:i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A774E1"/>
    <w:multiLevelType w:val="hybridMultilevel"/>
    <w:tmpl w:val="1AD835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D549F5"/>
    <w:multiLevelType w:val="hybridMultilevel"/>
    <w:tmpl w:val="B72A7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E84418A"/>
    <w:multiLevelType w:val="hybridMultilevel"/>
    <w:tmpl w:val="ED8A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F50299"/>
    <w:multiLevelType w:val="hybridMultilevel"/>
    <w:tmpl w:val="B5C0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8A6FFA"/>
    <w:multiLevelType w:val="hybridMultilevel"/>
    <w:tmpl w:val="5216A36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786B063D"/>
    <w:multiLevelType w:val="hybridMultilevel"/>
    <w:tmpl w:val="FEBAB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C650D6"/>
    <w:multiLevelType w:val="hybridMultilevel"/>
    <w:tmpl w:val="E94EE7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7EA01D40"/>
    <w:multiLevelType w:val="multilevel"/>
    <w:tmpl w:val="9D263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0C3EA2"/>
    <w:multiLevelType w:val="hybridMultilevel"/>
    <w:tmpl w:val="C48484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665013662">
    <w:abstractNumId w:val="12"/>
  </w:num>
  <w:num w:numId="2" w16cid:durableId="559828469">
    <w:abstractNumId w:val="12"/>
  </w:num>
  <w:num w:numId="3" w16cid:durableId="1665815894">
    <w:abstractNumId w:val="0"/>
  </w:num>
  <w:num w:numId="4" w16cid:durableId="2053385285">
    <w:abstractNumId w:val="5"/>
  </w:num>
  <w:num w:numId="5" w16cid:durableId="1753502140">
    <w:abstractNumId w:val="14"/>
  </w:num>
  <w:num w:numId="6" w16cid:durableId="462385148">
    <w:abstractNumId w:val="8"/>
  </w:num>
  <w:num w:numId="7" w16cid:durableId="941105330">
    <w:abstractNumId w:val="17"/>
  </w:num>
  <w:num w:numId="8" w16cid:durableId="792749201">
    <w:abstractNumId w:val="0"/>
  </w:num>
  <w:num w:numId="9" w16cid:durableId="764955657">
    <w:abstractNumId w:val="14"/>
  </w:num>
  <w:num w:numId="10" w16cid:durableId="921453275">
    <w:abstractNumId w:val="13"/>
  </w:num>
  <w:num w:numId="11" w16cid:durableId="1281447948">
    <w:abstractNumId w:val="19"/>
  </w:num>
  <w:num w:numId="12" w16cid:durableId="292639299">
    <w:abstractNumId w:val="4"/>
  </w:num>
  <w:num w:numId="13" w16cid:durableId="2063167786">
    <w:abstractNumId w:val="4"/>
  </w:num>
  <w:num w:numId="14" w16cid:durableId="249581390">
    <w:abstractNumId w:val="1"/>
  </w:num>
  <w:num w:numId="15" w16cid:durableId="1287736166">
    <w:abstractNumId w:val="16"/>
  </w:num>
  <w:num w:numId="16" w16cid:durableId="1083375757">
    <w:abstractNumId w:val="7"/>
  </w:num>
  <w:num w:numId="17" w16cid:durableId="1469668588">
    <w:abstractNumId w:val="11"/>
  </w:num>
  <w:num w:numId="18" w16cid:durableId="1872374893">
    <w:abstractNumId w:val="6"/>
  </w:num>
  <w:num w:numId="19" w16cid:durableId="1644693983">
    <w:abstractNumId w:val="2"/>
  </w:num>
  <w:num w:numId="20" w16cid:durableId="1982692685">
    <w:abstractNumId w:val="15"/>
  </w:num>
  <w:num w:numId="21" w16cid:durableId="822502634">
    <w:abstractNumId w:val="13"/>
  </w:num>
  <w:num w:numId="22" w16cid:durableId="212741971">
    <w:abstractNumId w:val="11"/>
  </w:num>
  <w:num w:numId="23" w16cid:durableId="1943536312">
    <w:abstractNumId w:val="3"/>
  </w:num>
  <w:num w:numId="24" w16cid:durableId="1900051003">
    <w:abstractNumId w:val="9"/>
  </w:num>
  <w:num w:numId="25" w16cid:durableId="1724719701">
    <w:abstractNumId w:val="17"/>
  </w:num>
  <w:num w:numId="26" w16cid:durableId="1918435745">
    <w:abstractNumId w:val="18"/>
  </w:num>
  <w:num w:numId="27" w16cid:durableId="7960978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8C"/>
    <w:rsid w:val="00017A2F"/>
    <w:rsid w:val="00031402"/>
    <w:rsid w:val="00036142"/>
    <w:rsid w:val="00044125"/>
    <w:rsid w:val="00062279"/>
    <w:rsid w:val="00064B8F"/>
    <w:rsid w:val="00065827"/>
    <w:rsid w:val="00070D9A"/>
    <w:rsid w:val="00071632"/>
    <w:rsid w:val="000908F4"/>
    <w:rsid w:val="000B24B8"/>
    <w:rsid w:val="000B4943"/>
    <w:rsid w:val="000B4FA8"/>
    <w:rsid w:val="000C7F54"/>
    <w:rsid w:val="000D05A5"/>
    <w:rsid w:val="000D6D31"/>
    <w:rsid w:val="000E7A8D"/>
    <w:rsid w:val="000F4498"/>
    <w:rsid w:val="00104095"/>
    <w:rsid w:val="00123ADD"/>
    <w:rsid w:val="001328D5"/>
    <w:rsid w:val="0013438D"/>
    <w:rsid w:val="0014726A"/>
    <w:rsid w:val="001530AC"/>
    <w:rsid w:val="00157660"/>
    <w:rsid w:val="001604EE"/>
    <w:rsid w:val="0016336E"/>
    <w:rsid w:val="00165235"/>
    <w:rsid w:val="00167CB7"/>
    <w:rsid w:val="001A2C02"/>
    <w:rsid w:val="001C2DD2"/>
    <w:rsid w:val="001D3D8F"/>
    <w:rsid w:val="001E02E5"/>
    <w:rsid w:val="001E3881"/>
    <w:rsid w:val="001E4CBA"/>
    <w:rsid w:val="001F3850"/>
    <w:rsid w:val="001F41DB"/>
    <w:rsid w:val="002321BD"/>
    <w:rsid w:val="002367CF"/>
    <w:rsid w:val="00244ADF"/>
    <w:rsid w:val="00251468"/>
    <w:rsid w:val="00254AB8"/>
    <w:rsid w:val="0029576D"/>
    <w:rsid w:val="00297CDE"/>
    <w:rsid w:val="002B75B0"/>
    <w:rsid w:val="002C11E4"/>
    <w:rsid w:val="002D106D"/>
    <w:rsid w:val="002D17C3"/>
    <w:rsid w:val="002E5609"/>
    <w:rsid w:val="003008D4"/>
    <w:rsid w:val="00301212"/>
    <w:rsid w:val="0030641D"/>
    <w:rsid w:val="00310FD5"/>
    <w:rsid w:val="00312681"/>
    <w:rsid w:val="00314AFD"/>
    <w:rsid w:val="00320D68"/>
    <w:rsid w:val="003235F2"/>
    <w:rsid w:val="00325BDC"/>
    <w:rsid w:val="003306A6"/>
    <w:rsid w:val="003443EE"/>
    <w:rsid w:val="0034669B"/>
    <w:rsid w:val="00353FA7"/>
    <w:rsid w:val="00354581"/>
    <w:rsid w:val="00355E47"/>
    <w:rsid w:val="00362970"/>
    <w:rsid w:val="003710E5"/>
    <w:rsid w:val="003A0807"/>
    <w:rsid w:val="003A2967"/>
    <w:rsid w:val="003A50F1"/>
    <w:rsid w:val="003C3301"/>
    <w:rsid w:val="003C7F37"/>
    <w:rsid w:val="003D15AC"/>
    <w:rsid w:val="003D7256"/>
    <w:rsid w:val="003F20AF"/>
    <w:rsid w:val="00423786"/>
    <w:rsid w:val="004250F0"/>
    <w:rsid w:val="00437580"/>
    <w:rsid w:val="004527C4"/>
    <w:rsid w:val="00452CD5"/>
    <w:rsid w:val="0045724C"/>
    <w:rsid w:val="004731DD"/>
    <w:rsid w:val="00482EE5"/>
    <w:rsid w:val="00497F3F"/>
    <w:rsid w:val="004A6EDE"/>
    <w:rsid w:val="004A7F11"/>
    <w:rsid w:val="004B204A"/>
    <w:rsid w:val="004B7F2A"/>
    <w:rsid w:val="004F6C24"/>
    <w:rsid w:val="005067FB"/>
    <w:rsid w:val="0053533A"/>
    <w:rsid w:val="0053665D"/>
    <w:rsid w:val="00536EF9"/>
    <w:rsid w:val="00564608"/>
    <w:rsid w:val="00571065"/>
    <w:rsid w:val="00573EC1"/>
    <w:rsid w:val="00583AE3"/>
    <w:rsid w:val="00584E65"/>
    <w:rsid w:val="00585834"/>
    <w:rsid w:val="00587CDF"/>
    <w:rsid w:val="005A10FF"/>
    <w:rsid w:val="005A2637"/>
    <w:rsid w:val="005A34B8"/>
    <w:rsid w:val="005A5367"/>
    <w:rsid w:val="005A5C63"/>
    <w:rsid w:val="005B1BB2"/>
    <w:rsid w:val="005C1588"/>
    <w:rsid w:val="005C6946"/>
    <w:rsid w:val="005F3D7F"/>
    <w:rsid w:val="005F4941"/>
    <w:rsid w:val="00605B0A"/>
    <w:rsid w:val="00620BDF"/>
    <w:rsid w:val="00625E10"/>
    <w:rsid w:val="0062619E"/>
    <w:rsid w:val="00630032"/>
    <w:rsid w:val="00650E48"/>
    <w:rsid w:val="0066049F"/>
    <w:rsid w:val="006642A7"/>
    <w:rsid w:val="00683F3A"/>
    <w:rsid w:val="00693ADF"/>
    <w:rsid w:val="0069557C"/>
    <w:rsid w:val="006A0EAC"/>
    <w:rsid w:val="006A554A"/>
    <w:rsid w:val="006A750C"/>
    <w:rsid w:val="006B19A7"/>
    <w:rsid w:val="006B1CEF"/>
    <w:rsid w:val="006C15B5"/>
    <w:rsid w:val="006C78D2"/>
    <w:rsid w:val="006D0AEE"/>
    <w:rsid w:val="006E0523"/>
    <w:rsid w:val="006E3EFF"/>
    <w:rsid w:val="006E438F"/>
    <w:rsid w:val="006F419B"/>
    <w:rsid w:val="00700DF3"/>
    <w:rsid w:val="007018BE"/>
    <w:rsid w:val="00703F50"/>
    <w:rsid w:val="0071684E"/>
    <w:rsid w:val="0074022C"/>
    <w:rsid w:val="00743CD7"/>
    <w:rsid w:val="007601B4"/>
    <w:rsid w:val="00765C05"/>
    <w:rsid w:val="00783EB4"/>
    <w:rsid w:val="007B39B6"/>
    <w:rsid w:val="007B4ED7"/>
    <w:rsid w:val="007C350E"/>
    <w:rsid w:val="007C78BE"/>
    <w:rsid w:val="007D55F5"/>
    <w:rsid w:val="007E24E3"/>
    <w:rsid w:val="007E365C"/>
    <w:rsid w:val="00807560"/>
    <w:rsid w:val="00810084"/>
    <w:rsid w:val="008133A9"/>
    <w:rsid w:val="008146B7"/>
    <w:rsid w:val="0082216F"/>
    <w:rsid w:val="00822E0C"/>
    <w:rsid w:val="00824F3D"/>
    <w:rsid w:val="00846849"/>
    <w:rsid w:val="00856E51"/>
    <w:rsid w:val="00867386"/>
    <w:rsid w:val="00876479"/>
    <w:rsid w:val="00890698"/>
    <w:rsid w:val="0089776F"/>
    <w:rsid w:val="008A1852"/>
    <w:rsid w:val="008B0FAA"/>
    <w:rsid w:val="008B5E30"/>
    <w:rsid w:val="008B6589"/>
    <w:rsid w:val="008D318D"/>
    <w:rsid w:val="008D34F9"/>
    <w:rsid w:val="008F6067"/>
    <w:rsid w:val="008F6F3B"/>
    <w:rsid w:val="009018D1"/>
    <w:rsid w:val="009318F5"/>
    <w:rsid w:val="009410BD"/>
    <w:rsid w:val="00942AA1"/>
    <w:rsid w:val="009462F3"/>
    <w:rsid w:val="00953796"/>
    <w:rsid w:val="009542A0"/>
    <w:rsid w:val="00962A6F"/>
    <w:rsid w:val="00966FEE"/>
    <w:rsid w:val="0098291C"/>
    <w:rsid w:val="00987D29"/>
    <w:rsid w:val="009A1131"/>
    <w:rsid w:val="009B16EE"/>
    <w:rsid w:val="009C4044"/>
    <w:rsid w:val="009D0118"/>
    <w:rsid w:val="009F12C9"/>
    <w:rsid w:val="009F380D"/>
    <w:rsid w:val="009F71F9"/>
    <w:rsid w:val="00A005A4"/>
    <w:rsid w:val="00A031A2"/>
    <w:rsid w:val="00A43869"/>
    <w:rsid w:val="00A63292"/>
    <w:rsid w:val="00A7496E"/>
    <w:rsid w:val="00A7579F"/>
    <w:rsid w:val="00A84111"/>
    <w:rsid w:val="00A90C32"/>
    <w:rsid w:val="00A94151"/>
    <w:rsid w:val="00AA1E1F"/>
    <w:rsid w:val="00AA6EEA"/>
    <w:rsid w:val="00AC6254"/>
    <w:rsid w:val="00AD1797"/>
    <w:rsid w:val="00AE1EB2"/>
    <w:rsid w:val="00AE3062"/>
    <w:rsid w:val="00AF71FF"/>
    <w:rsid w:val="00AF7250"/>
    <w:rsid w:val="00B029A2"/>
    <w:rsid w:val="00B03CEA"/>
    <w:rsid w:val="00B1308C"/>
    <w:rsid w:val="00B13BFA"/>
    <w:rsid w:val="00B258DD"/>
    <w:rsid w:val="00B3056C"/>
    <w:rsid w:val="00B32A86"/>
    <w:rsid w:val="00B40B7A"/>
    <w:rsid w:val="00B411A2"/>
    <w:rsid w:val="00B62267"/>
    <w:rsid w:val="00B7016C"/>
    <w:rsid w:val="00B77CFF"/>
    <w:rsid w:val="00B85BCB"/>
    <w:rsid w:val="00B91FCE"/>
    <w:rsid w:val="00B96058"/>
    <w:rsid w:val="00BA4BB3"/>
    <w:rsid w:val="00BF1CDB"/>
    <w:rsid w:val="00BF295B"/>
    <w:rsid w:val="00C017BE"/>
    <w:rsid w:val="00C03239"/>
    <w:rsid w:val="00C14C05"/>
    <w:rsid w:val="00C15205"/>
    <w:rsid w:val="00C20689"/>
    <w:rsid w:val="00C501EE"/>
    <w:rsid w:val="00C51C4F"/>
    <w:rsid w:val="00C606CD"/>
    <w:rsid w:val="00C922CA"/>
    <w:rsid w:val="00C9442D"/>
    <w:rsid w:val="00CA0DF9"/>
    <w:rsid w:val="00CB7902"/>
    <w:rsid w:val="00CC275F"/>
    <w:rsid w:val="00CD605A"/>
    <w:rsid w:val="00CF3B74"/>
    <w:rsid w:val="00CF6BEB"/>
    <w:rsid w:val="00D00393"/>
    <w:rsid w:val="00D047DF"/>
    <w:rsid w:val="00D05E89"/>
    <w:rsid w:val="00D1073A"/>
    <w:rsid w:val="00D14CFC"/>
    <w:rsid w:val="00D27941"/>
    <w:rsid w:val="00D355AE"/>
    <w:rsid w:val="00D36CF0"/>
    <w:rsid w:val="00D62144"/>
    <w:rsid w:val="00D62AD3"/>
    <w:rsid w:val="00D65051"/>
    <w:rsid w:val="00D8439C"/>
    <w:rsid w:val="00D8514F"/>
    <w:rsid w:val="00D85EDD"/>
    <w:rsid w:val="00DA4DE8"/>
    <w:rsid w:val="00DB50BF"/>
    <w:rsid w:val="00DC67D5"/>
    <w:rsid w:val="00DC6DA5"/>
    <w:rsid w:val="00DD12BE"/>
    <w:rsid w:val="00DF58F6"/>
    <w:rsid w:val="00E02F1C"/>
    <w:rsid w:val="00E05178"/>
    <w:rsid w:val="00E07C90"/>
    <w:rsid w:val="00E237BD"/>
    <w:rsid w:val="00E24C43"/>
    <w:rsid w:val="00E35AB5"/>
    <w:rsid w:val="00E35ED0"/>
    <w:rsid w:val="00E41FFC"/>
    <w:rsid w:val="00E46E94"/>
    <w:rsid w:val="00E50888"/>
    <w:rsid w:val="00E57E24"/>
    <w:rsid w:val="00E63636"/>
    <w:rsid w:val="00E74B0D"/>
    <w:rsid w:val="00E77D75"/>
    <w:rsid w:val="00E80D41"/>
    <w:rsid w:val="00E8358E"/>
    <w:rsid w:val="00E83BE0"/>
    <w:rsid w:val="00E84A21"/>
    <w:rsid w:val="00E8714E"/>
    <w:rsid w:val="00E93AC9"/>
    <w:rsid w:val="00E9520C"/>
    <w:rsid w:val="00EA1571"/>
    <w:rsid w:val="00EA3304"/>
    <w:rsid w:val="00EA40B1"/>
    <w:rsid w:val="00EA616A"/>
    <w:rsid w:val="00EA73A6"/>
    <w:rsid w:val="00EB0F7C"/>
    <w:rsid w:val="00EB4B75"/>
    <w:rsid w:val="00EB6432"/>
    <w:rsid w:val="00EB6447"/>
    <w:rsid w:val="00EC628C"/>
    <w:rsid w:val="00EC7D6D"/>
    <w:rsid w:val="00ED319B"/>
    <w:rsid w:val="00ED428A"/>
    <w:rsid w:val="00EE7CDC"/>
    <w:rsid w:val="00F00ED5"/>
    <w:rsid w:val="00F02CC1"/>
    <w:rsid w:val="00F03A75"/>
    <w:rsid w:val="00F07787"/>
    <w:rsid w:val="00F306A5"/>
    <w:rsid w:val="00F32737"/>
    <w:rsid w:val="00F470CB"/>
    <w:rsid w:val="00F5351A"/>
    <w:rsid w:val="00F71EAF"/>
    <w:rsid w:val="00F72921"/>
    <w:rsid w:val="00F76117"/>
    <w:rsid w:val="00F77984"/>
    <w:rsid w:val="00F87A7B"/>
    <w:rsid w:val="00FA459D"/>
    <w:rsid w:val="00FB6167"/>
    <w:rsid w:val="00FC662E"/>
    <w:rsid w:val="00FD5F5C"/>
    <w:rsid w:val="00FD62A6"/>
    <w:rsid w:val="00FD6C20"/>
    <w:rsid w:val="00FD7812"/>
    <w:rsid w:val="00FD78DB"/>
    <w:rsid w:val="00FF1626"/>
    <w:rsid w:val="064A2411"/>
    <w:rsid w:val="09755878"/>
    <w:rsid w:val="1237AAAD"/>
    <w:rsid w:val="18861630"/>
    <w:rsid w:val="1D6AA020"/>
    <w:rsid w:val="1E6B6CE5"/>
    <w:rsid w:val="28284888"/>
    <w:rsid w:val="29ED2B17"/>
    <w:rsid w:val="2A0DF574"/>
    <w:rsid w:val="2EE0AEBA"/>
    <w:rsid w:val="3AB423C4"/>
    <w:rsid w:val="44A851E8"/>
    <w:rsid w:val="4513728F"/>
    <w:rsid w:val="500A5ECF"/>
    <w:rsid w:val="509177A2"/>
    <w:rsid w:val="574E950C"/>
    <w:rsid w:val="59A6AFB7"/>
    <w:rsid w:val="5BB231EE"/>
    <w:rsid w:val="5D215366"/>
    <w:rsid w:val="68FD23A1"/>
    <w:rsid w:val="75FB9DC9"/>
    <w:rsid w:val="787C694A"/>
    <w:rsid w:val="7D822AC9"/>
    <w:rsid w:val="7EAE1478"/>
    <w:rsid w:val="7F2A8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821DC"/>
  <w15:chartTrackingRefBased/>
  <w15:docId w15:val="{DF5FEE1C-B987-4E8D-8447-DE4B6CB02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69B"/>
    <w:pPr>
      <w:spacing w:after="200" w:line="276" w:lineRule="auto"/>
    </w:pPr>
    <w:rPr>
      <w:sz w:val="22"/>
      <w:szCs w:val="22"/>
    </w:rPr>
  </w:style>
  <w:style w:type="paragraph" w:styleId="Heading1">
    <w:name w:val="heading 1"/>
    <w:basedOn w:val="Normal"/>
    <w:next w:val="Normal"/>
    <w:link w:val="Heading1Char"/>
    <w:uiPriority w:val="9"/>
    <w:qFormat/>
    <w:rsid w:val="00A90C32"/>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D17C3"/>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semiHidden/>
    <w:unhideWhenUsed/>
    <w:qFormat/>
    <w:rsid w:val="002D17C3"/>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308C"/>
    <w:pPr>
      <w:tabs>
        <w:tab w:val="center" w:pos="4320"/>
        <w:tab w:val="right" w:pos="8640"/>
      </w:tabs>
      <w:spacing w:after="0" w:line="240" w:lineRule="auto"/>
    </w:pPr>
    <w:rPr>
      <w:rFonts w:ascii="Times New Roman" w:eastAsia="Times New Roman" w:hAnsi="Times New Roman"/>
      <w:sz w:val="24"/>
      <w:szCs w:val="24"/>
      <w:lang w:val="x-none" w:eastAsia="x-none"/>
    </w:rPr>
  </w:style>
  <w:style w:type="character" w:customStyle="1" w:styleId="HeaderChar">
    <w:name w:val="Header Char"/>
    <w:link w:val="Header"/>
    <w:rsid w:val="00B1308C"/>
    <w:rPr>
      <w:rFonts w:ascii="Times New Roman" w:eastAsia="Times New Roman" w:hAnsi="Times New Roman" w:cs="Times New Roman"/>
      <w:sz w:val="24"/>
      <w:szCs w:val="24"/>
    </w:rPr>
  </w:style>
  <w:style w:type="table" w:styleId="TableGrid">
    <w:name w:val="Table Grid"/>
    <w:basedOn w:val="TableNormal"/>
    <w:uiPriority w:val="59"/>
    <w:rsid w:val="00B130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750C"/>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A750C"/>
    <w:rPr>
      <w:rFonts w:ascii="Tahoma" w:hAnsi="Tahoma" w:cs="Tahoma"/>
      <w:sz w:val="16"/>
      <w:szCs w:val="16"/>
    </w:rPr>
  </w:style>
  <w:style w:type="character" w:styleId="Hyperlink">
    <w:name w:val="Hyperlink"/>
    <w:uiPriority w:val="99"/>
    <w:rsid w:val="00312681"/>
    <w:rPr>
      <w:color w:val="0000FF"/>
      <w:u w:val="single"/>
    </w:rPr>
  </w:style>
  <w:style w:type="character" w:customStyle="1" w:styleId="Heading1Char">
    <w:name w:val="Heading 1 Char"/>
    <w:link w:val="Heading1"/>
    <w:uiPriority w:val="9"/>
    <w:rsid w:val="00A90C32"/>
    <w:rPr>
      <w:rFonts w:ascii="Cambria" w:eastAsia="Times New Roman" w:hAnsi="Cambria" w:cs="Times New Roman"/>
      <w:b/>
      <w:bCs/>
      <w:kern w:val="32"/>
      <w:sz w:val="32"/>
      <w:szCs w:val="32"/>
    </w:rPr>
  </w:style>
  <w:style w:type="paragraph" w:styleId="ListParagraph">
    <w:name w:val="List Paragraph"/>
    <w:basedOn w:val="Normal"/>
    <w:uiPriority w:val="34"/>
    <w:qFormat/>
    <w:rsid w:val="00AD1797"/>
    <w:pPr>
      <w:spacing w:after="0" w:line="240" w:lineRule="auto"/>
      <w:ind w:left="720"/>
    </w:pPr>
  </w:style>
  <w:style w:type="character" w:customStyle="1" w:styleId="Heading2Char">
    <w:name w:val="Heading 2 Char"/>
    <w:link w:val="Heading2"/>
    <w:uiPriority w:val="9"/>
    <w:rsid w:val="002D17C3"/>
    <w:rPr>
      <w:rFonts w:ascii="Calibri Light" w:eastAsia="Times New Roman" w:hAnsi="Calibri Light" w:cs="Times New Roman"/>
      <w:b/>
      <w:bCs/>
      <w:i/>
      <w:iCs/>
      <w:sz w:val="28"/>
      <w:szCs w:val="28"/>
    </w:rPr>
  </w:style>
  <w:style w:type="character" w:customStyle="1" w:styleId="Heading3Char">
    <w:name w:val="Heading 3 Char"/>
    <w:link w:val="Heading3"/>
    <w:uiPriority w:val="9"/>
    <w:semiHidden/>
    <w:rsid w:val="002D17C3"/>
    <w:rPr>
      <w:rFonts w:ascii="Calibri Light" w:eastAsia="Times New Roman" w:hAnsi="Calibri Light" w:cs="Times New Roman"/>
      <w:b/>
      <w:bCs/>
      <w:sz w:val="26"/>
      <w:szCs w:val="26"/>
    </w:rPr>
  </w:style>
  <w:style w:type="paragraph" w:styleId="TOC2">
    <w:name w:val="toc 2"/>
    <w:basedOn w:val="Normal"/>
    <w:next w:val="Normal"/>
    <w:autoRedefine/>
    <w:uiPriority w:val="39"/>
    <w:unhideWhenUsed/>
    <w:rsid w:val="00846849"/>
    <w:pPr>
      <w:tabs>
        <w:tab w:val="right" w:leader="dot" w:pos="12950"/>
      </w:tabs>
      <w:spacing w:after="0" w:line="240" w:lineRule="auto"/>
    </w:pPr>
  </w:style>
  <w:style w:type="character" w:styleId="FollowedHyperlink">
    <w:name w:val="FollowedHyperlink"/>
    <w:uiPriority w:val="99"/>
    <w:semiHidden/>
    <w:unhideWhenUsed/>
    <w:rsid w:val="00301212"/>
    <w:rPr>
      <w:color w:val="954F72"/>
      <w:u w:val="single"/>
    </w:rPr>
  </w:style>
  <w:style w:type="character" w:styleId="UnresolvedMention">
    <w:name w:val="Unresolved Mention"/>
    <w:uiPriority w:val="99"/>
    <w:semiHidden/>
    <w:unhideWhenUsed/>
    <w:rsid w:val="00E57E24"/>
    <w:rPr>
      <w:color w:val="605E5C"/>
      <w:shd w:val="clear" w:color="auto" w:fill="E1DFDD"/>
    </w:rPr>
  </w:style>
  <w:style w:type="paragraph" w:styleId="Revision">
    <w:name w:val="Revision"/>
    <w:hidden/>
    <w:uiPriority w:val="99"/>
    <w:semiHidden/>
    <w:rsid w:val="008F6F3B"/>
    <w:rPr>
      <w:sz w:val="22"/>
      <w:szCs w:val="22"/>
    </w:rPr>
  </w:style>
  <w:style w:type="paragraph" w:customStyle="1" w:styleId="doctitle">
    <w:name w:val="doctitle"/>
    <w:basedOn w:val="Normal"/>
    <w:rsid w:val="0074022C"/>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semiHidden/>
    <w:unhideWhenUsed/>
    <w:rsid w:val="009B16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16EE"/>
    <w:rPr>
      <w:sz w:val="22"/>
      <w:szCs w:val="22"/>
    </w:rPr>
  </w:style>
  <w:style w:type="character" w:styleId="CommentReference">
    <w:name w:val="annotation reference"/>
    <w:basedOn w:val="DefaultParagraphFont"/>
    <w:uiPriority w:val="99"/>
    <w:semiHidden/>
    <w:unhideWhenUsed/>
    <w:rsid w:val="00F470CB"/>
    <w:rPr>
      <w:sz w:val="16"/>
      <w:szCs w:val="16"/>
    </w:rPr>
  </w:style>
  <w:style w:type="paragraph" w:styleId="CommentText">
    <w:name w:val="annotation text"/>
    <w:basedOn w:val="Normal"/>
    <w:link w:val="CommentTextChar"/>
    <w:uiPriority w:val="99"/>
    <w:unhideWhenUsed/>
    <w:rsid w:val="00F470CB"/>
    <w:pPr>
      <w:spacing w:line="240" w:lineRule="auto"/>
    </w:pPr>
    <w:rPr>
      <w:sz w:val="20"/>
      <w:szCs w:val="20"/>
    </w:rPr>
  </w:style>
  <w:style w:type="character" w:customStyle="1" w:styleId="CommentTextChar">
    <w:name w:val="Comment Text Char"/>
    <w:basedOn w:val="DefaultParagraphFont"/>
    <w:link w:val="CommentText"/>
    <w:uiPriority w:val="99"/>
    <w:rsid w:val="00F470CB"/>
  </w:style>
  <w:style w:type="paragraph" w:styleId="CommentSubject">
    <w:name w:val="annotation subject"/>
    <w:basedOn w:val="CommentText"/>
    <w:next w:val="CommentText"/>
    <w:link w:val="CommentSubjectChar"/>
    <w:uiPriority w:val="99"/>
    <w:semiHidden/>
    <w:unhideWhenUsed/>
    <w:rsid w:val="00F470CB"/>
    <w:rPr>
      <w:b/>
      <w:bCs/>
    </w:rPr>
  </w:style>
  <w:style w:type="character" w:customStyle="1" w:styleId="CommentSubjectChar">
    <w:name w:val="Comment Subject Char"/>
    <w:basedOn w:val="CommentTextChar"/>
    <w:link w:val="CommentSubject"/>
    <w:uiPriority w:val="99"/>
    <w:semiHidden/>
    <w:rsid w:val="00F470CB"/>
    <w:rPr>
      <w:b/>
      <w:bCs/>
    </w:rPr>
  </w:style>
  <w:style w:type="character" w:styleId="Mention">
    <w:name w:val="Mention"/>
    <w:basedOn w:val="DefaultParagraphFont"/>
    <w:uiPriority w:val="99"/>
    <w:unhideWhenUsed/>
    <w:rsid w:val="00F470C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5903">
      <w:bodyDiv w:val="1"/>
      <w:marLeft w:val="0"/>
      <w:marRight w:val="0"/>
      <w:marTop w:val="0"/>
      <w:marBottom w:val="0"/>
      <w:divBdr>
        <w:top w:val="none" w:sz="0" w:space="0" w:color="auto"/>
        <w:left w:val="none" w:sz="0" w:space="0" w:color="auto"/>
        <w:bottom w:val="none" w:sz="0" w:space="0" w:color="auto"/>
        <w:right w:val="none" w:sz="0" w:space="0" w:color="auto"/>
      </w:divBdr>
    </w:div>
    <w:div w:id="61100275">
      <w:bodyDiv w:val="1"/>
      <w:marLeft w:val="0"/>
      <w:marRight w:val="0"/>
      <w:marTop w:val="0"/>
      <w:marBottom w:val="0"/>
      <w:divBdr>
        <w:top w:val="none" w:sz="0" w:space="0" w:color="auto"/>
        <w:left w:val="none" w:sz="0" w:space="0" w:color="auto"/>
        <w:bottom w:val="none" w:sz="0" w:space="0" w:color="auto"/>
        <w:right w:val="none" w:sz="0" w:space="0" w:color="auto"/>
      </w:divBdr>
      <w:divsChild>
        <w:div w:id="585307435">
          <w:marLeft w:val="0"/>
          <w:marRight w:val="0"/>
          <w:marTop w:val="0"/>
          <w:marBottom w:val="0"/>
          <w:divBdr>
            <w:top w:val="none" w:sz="0" w:space="0" w:color="auto"/>
            <w:left w:val="none" w:sz="0" w:space="0" w:color="auto"/>
            <w:bottom w:val="none" w:sz="0" w:space="0" w:color="auto"/>
            <w:right w:val="none" w:sz="0" w:space="0" w:color="auto"/>
          </w:divBdr>
          <w:divsChild>
            <w:div w:id="397704051">
              <w:marLeft w:val="0"/>
              <w:marRight w:val="0"/>
              <w:marTop w:val="0"/>
              <w:marBottom w:val="0"/>
              <w:divBdr>
                <w:top w:val="none" w:sz="0" w:space="0" w:color="auto"/>
                <w:left w:val="none" w:sz="0" w:space="0" w:color="auto"/>
                <w:bottom w:val="none" w:sz="0" w:space="0" w:color="auto"/>
                <w:right w:val="none" w:sz="0" w:space="0" w:color="auto"/>
              </w:divBdr>
              <w:divsChild>
                <w:div w:id="484515689">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145124441">
          <w:marLeft w:val="0"/>
          <w:marRight w:val="0"/>
          <w:marTop w:val="0"/>
          <w:marBottom w:val="0"/>
          <w:divBdr>
            <w:top w:val="none" w:sz="0" w:space="0" w:color="auto"/>
            <w:left w:val="none" w:sz="0" w:space="0" w:color="auto"/>
            <w:bottom w:val="none" w:sz="0" w:space="0" w:color="auto"/>
            <w:right w:val="none" w:sz="0" w:space="0" w:color="auto"/>
          </w:divBdr>
          <w:divsChild>
            <w:div w:id="727537098">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73859491">
      <w:bodyDiv w:val="1"/>
      <w:marLeft w:val="0"/>
      <w:marRight w:val="0"/>
      <w:marTop w:val="0"/>
      <w:marBottom w:val="0"/>
      <w:divBdr>
        <w:top w:val="none" w:sz="0" w:space="0" w:color="auto"/>
        <w:left w:val="none" w:sz="0" w:space="0" w:color="auto"/>
        <w:bottom w:val="none" w:sz="0" w:space="0" w:color="auto"/>
        <w:right w:val="none" w:sz="0" w:space="0" w:color="auto"/>
      </w:divBdr>
    </w:div>
    <w:div w:id="212543375">
      <w:bodyDiv w:val="1"/>
      <w:marLeft w:val="0"/>
      <w:marRight w:val="0"/>
      <w:marTop w:val="0"/>
      <w:marBottom w:val="0"/>
      <w:divBdr>
        <w:top w:val="none" w:sz="0" w:space="0" w:color="auto"/>
        <w:left w:val="none" w:sz="0" w:space="0" w:color="auto"/>
        <w:bottom w:val="none" w:sz="0" w:space="0" w:color="auto"/>
        <w:right w:val="none" w:sz="0" w:space="0" w:color="auto"/>
      </w:divBdr>
    </w:div>
    <w:div w:id="260992068">
      <w:bodyDiv w:val="1"/>
      <w:marLeft w:val="0"/>
      <w:marRight w:val="0"/>
      <w:marTop w:val="0"/>
      <w:marBottom w:val="0"/>
      <w:divBdr>
        <w:top w:val="none" w:sz="0" w:space="0" w:color="auto"/>
        <w:left w:val="none" w:sz="0" w:space="0" w:color="auto"/>
        <w:bottom w:val="none" w:sz="0" w:space="0" w:color="auto"/>
        <w:right w:val="none" w:sz="0" w:space="0" w:color="auto"/>
      </w:divBdr>
    </w:div>
    <w:div w:id="448742086">
      <w:bodyDiv w:val="1"/>
      <w:marLeft w:val="0"/>
      <w:marRight w:val="0"/>
      <w:marTop w:val="0"/>
      <w:marBottom w:val="0"/>
      <w:divBdr>
        <w:top w:val="none" w:sz="0" w:space="0" w:color="auto"/>
        <w:left w:val="none" w:sz="0" w:space="0" w:color="auto"/>
        <w:bottom w:val="none" w:sz="0" w:space="0" w:color="auto"/>
        <w:right w:val="none" w:sz="0" w:space="0" w:color="auto"/>
      </w:divBdr>
    </w:div>
    <w:div w:id="454445568">
      <w:bodyDiv w:val="1"/>
      <w:marLeft w:val="0"/>
      <w:marRight w:val="0"/>
      <w:marTop w:val="0"/>
      <w:marBottom w:val="0"/>
      <w:divBdr>
        <w:top w:val="none" w:sz="0" w:space="0" w:color="auto"/>
        <w:left w:val="none" w:sz="0" w:space="0" w:color="auto"/>
        <w:bottom w:val="none" w:sz="0" w:space="0" w:color="auto"/>
        <w:right w:val="none" w:sz="0" w:space="0" w:color="auto"/>
      </w:divBdr>
    </w:div>
    <w:div w:id="569509132">
      <w:bodyDiv w:val="1"/>
      <w:marLeft w:val="0"/>
      <w:marRight w:val="0"/>
      <w:marTop w:val="0"/>
      <w:marBottom w:val="0"/>
      <w:divBdr>
        <w:top w:val="none" w:sz="0" w:space="0" w:color="auto"/>
        <w:left w:val="none" w:sz="0" w:space="0" w:color="auto"/>
        <w:bottom w:val="none" w:sz="0" w:space="0" w:color="auto"/>
        <w:right w:val="none" w:sz="0" w:space="0" w:color="auto"/>
      </w:divBdr>
    </w:div>
    <w:div w:id="654649753">
      <w:bodyDiv w:val="1"/>
      <w:marLeft w:val="0"/>
      <w:marRight w:val="0"/>
      <w:marTop w:val="0"/>
      <w:marBottom w:val="0"/>
      <w:divBdr>
        <w:top w:val="none" w:sz="0" w:space="0" w:color="auto"/>
        <w:left w:val="none" w:sz="0" w:space="0" w:color="auto"/>
        <w:bottom w:val="none" w:sz="0" w:space="0" w:color="auto"/>
        <w:right w:val="none" w:sz="0" w:space="0" w:color="auto"/>
      </w:divBdr>
    </w:div>
    <w:div w:id="661352292">
      <w:bodyDiv w:val="1"/>
      <w:marLeft w:val="0"/>
      <w:marRight w:val="0"/>
      <w:marTop w:val="0"/>
      <w:marBottom w:val="0"/>
      <w:divBdr>
        <w:top w:val="none" w:sz="0" w:space="0" w:color="auto"/>
        <w:left w:val="none" w:sz="0" w:space="0" w:color="auto"/>
        <w:bottom w:val="none" w:sz="0" w:space="0" w:color="auto"/>
        <w:right w:val="none" w:sz="0" w:space="0" w:color="auto"/>
      </w:divBdr>
    </w:div>
    <w:div w:id="678385847">
      <w:bodyDiv w:val="1"/>
      <w:marLeft w:val="0"/>
      <w:marRight w:val="0"/>
      <w:marTop w:val="0"/>
      <w:marBottom w:val="0"/>
      <w:divBdr>
        <w:top w:val="none" w:sz="0" w:space="0" w:color="auto"/>
        <w:left w:val="none" w:sz="0" w:space="0" w:color="auto"/>
        <w:bottom w:val="none" w:sz="0" w:space="0" w:color="auto"/>
        <w:right w:val="none" w:sz="0" w:space="0" w:color="auto"/>
      </w:divBdr>
    </w:div>
    <w:div w:id="684478572">
      <w:bodyDiv w:val="1"/>
      <w:marLeft w:val="0"/>
      <w:marRight w:val="0"/>
      <w:marTop w:val="0"/>
      <w:marBottom w:val="0"/>
      <w:divBdr>
        <w:top w:val="none" w:sz="0" w:space="0" w:color="auto"/>
        <w:left w:val="none" w:sz="0" w:space="0" w:color="auto"/>
        <w:bottom w:val="none" w:sz="0" w:space="0" w:color="auto"/>
        <w:right w:val="none" w:sz="0" w:space="0" w:color="auto"/>
      </w:divBdr>
    </w:div>
    <w:div w:id="883367563">
      <w:bodyDiv w:val="1"/>
      <w:marLeft w:val="0"/>
      <w:marRight w:val="0"/>
      <w:marTop w:val="0"/>
      <w:marBottom w:val="0"/>
      <w:divBdr>
        <w:top w:val="none" w:sz="0" w:space="0" w:color="auto"/>
        <w:left w:val="none" w:sz="0" w:space="0" w:color="auto"/>
        <w:bottom w:val="none" w:sz="0" w:space="0" w:color="auto"/>
        <w:right w:val="none" w:sz="0" w:space="0" w:color="auto"/>
      </w:divBdr>
    </w:div>
    <w:div w:id="971322358">
      <w:bodyDiv w:val="1"/>
      <w:marLeft w:val="0"/>
      <w:marRight w:val="0"/>
      <w:marTop w:val="0"/>
      <w:marBottom w:val="0"/>
      <w:divBdr>
        <w:top w:val="none" w:sz="0" w:space="0" w:color="auto"/>
        <w:left w:val="none" w:sz="0" w:space="0" w:color="auto"/>
        <w:bottom w:val="none" w:sz="0" w:space="0" w:color="auto"/>
        <w:right w:val="none" w:sz="0" w:space="0" w:color="auto"/>
      </w:divBdr>
    </w:div>
    <w:div w:id="977415222">
      <w:bodyDiv w:val="1"/>
      <w:marLeft w:val="0"/>
      <w:marRight w:val="0"/>
      <w:marTop w:val="0"/>
      <w:marBottom w:val="0"/>
      <w:divBdr>
        <w:top w:val="none" w:sz="0" w:space="0" w:color="auto"/>
        <w:left w:val="none" w:sz="0" w:space="0" w:color="auto"/>
        <w:bottom w:val="none" w:sz="0" w:space="0" w:color="auto"/>
        <w:right w:val="none" w:sz="0" w:space="0" w:color="auto"/>
      </w:divBdr>
    </w:div>
    <w:div w:id="985360432">
      <w:bodyDiv w:val="1"/>
      <w:marLeft w:val="0"/>
      <w:marRight w:val="0"/>
      <w:marTop w:val="0"/>
      <w:marBottom w:val="0"/>
      <w:divBdr>
        <w:top w:val="none" w:sz="0" w:space="0" w:color="auto"/>
        <w:left w:val="none" w:sz="0" w:space="0" w:color="auto"/>
        <w:bottom w:val="none" w:sz="0" w:space="0" w:color="auto"/>
        <w:right w:val="none" w:sz="0" w:space="0" w:color="auto"/>
      </w:divBdr>
    </w:div>
    <w:div w:id="1040397222">
      <w:bodyDiv w:val="1"/>
      <w:marLeft w:val="0"/>
      <w:marRight w:val="0"/>
      <w:marTop w:val="0"/>
      <w:marBottom w:val="0"/>
      <w:divBdr>
        <w:top w:val="none" w:sz="0" w:space="0" w:color="auto"/>
        <w:left w:val="none" w:sz="0" w:space="0" w:color="auto"/>
        <w:bottom w:val="none" w:sz="0" w:space="0" w:color="auto"/>
        <w:right w:val="none" w:sz="0" w:space="0" w:color="auto"/>
      </w:divBdr>
    </w:div>
    <w:div w:id="1067847084">
      <w:bodyDiv w:val="1"/>
      <w:marLeft w:val="0"/>
      <w:marRight w:val="0"/>
      <w:marTop w:val="0"/>
      <w:marBottom w:val="0"/>
      <w:divBdr>
        <w:top w:val="none" w:sz="0" w:space="0" w:color="auto"/>
        <w:left w:val="none" w:sz="0" w:space="0" w:color="auto"/>
        <w:bottom w:val="none" w:sz="0" w:space="0" w:color="auto"/>
        <w:right w:val="none" w:sz="0" w:space="0" w:color="auto"/>
      </w:divBdr>
      <w:divsChild>
        <w:div w:id="694620334">
          <w:marLeft w:val="0"/>
          <w:marRight w:val="0"/>
          <w:marTop w:val="0"/>
          <w:marBottom w:val="0"/>
          <w:divBdr>
            <w:top w:val="none" w:sz="0" w:space="0" w:color="auto"/>
            <w:left w:val="none" w:sz="0" w:space="0" w:color="auto"/>
            <w:bottom w:val="none" w:sz="0" w:space="0" w:color="auto"/>
            <w:right w:val="none" w:sz="0" w:space="0" w:color="auto"/>
          </w:divBdr>
          <w:divsChild>
            <w:div w:id="502160655">
              <w:marLeft w:val="0"/>
              <w:marRight w:val="0"/>
              <w:marTop w:val="0"/>
              <w:marBottom w:val="0"/>
              <w:divBdr>
                <w:top w:val="none" w:sz="0" w:space="0" w:color="auto"/>
                <w:left w:val="none" w:sz="0" w:space="0" w:color="auto"/>
                <w:bottom w:val="none" w:sz="0" w:space="0" w:color="auto"/>
                <w:right w:val="none" w:sz="0" w:space="0" w:color="auto"/>
              </w:divBdr>
              <w:divsChild>
                <w:div w:id="590891751">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311708163">
          <w:marLeft w:val="0"/>
          <w:marRight w:val="0"/>
          <w:marTop w:val="0"/>
          <w:marBottom w:val="0"/>
          <w:divBdr>
            <w:top w:val="none" w:sz="0" w:space="0" w:color="auto"/>
            <w:left w:val="none" w:sz="0" w:space="0" w:color="auto"/>
            <w:bottom w:val="none" w:sz="0" w:space="0" w:color="auto"/>
            <w:right w:val="none" w:sz="0" w:space="0" w:color="auto"/>
          </w:divBdr>
          <w:divsChild>
            <w:div w:id="1725595532">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074356884">
      <w:bodyDiv w:val="1"/>
      <w:marLeft w:val="0"/>
      <w:marRight w:val="0"/>
      <w:marTop w:val="0"/>
      <w:marBottom w:val="0"/>
      <w:divBdr>
        <w:top w:val="none" w:sz="0" w:space="0" w:color="auto"/>
        <w:left w:val="none" w:sz="0" w:space="0" w:color="auto"/>
        <w:bottom w:val="none" w:sz="0" w:space="0" w:color="auto"/>
        <w:right w:val="none" w:sz="0" w:space="0" w:color="auto"/>
      </w:divBdr>
    </w:div>
    <w:div w:id="1182278425">
      <w:bodyDiv w:val="1"/>
      <w:marLeft w:val="0"/>
      <w:marRight w:val="0"/>
      <w:marTop w:val="0"/>
      <w:marBottom w:val="0"/>
      <w:divBdr>
        <w:top w:val="none" w:sz="0" w:space="0" w:color="auto"/>
        <w:left w:val="none" w:sz="0" w:space="0" w:color="auto"/>
        <w:bottom w:val="none" w:sz="0" w:space="0" w:color="auto"/>
        <w:right w:val="none" w:sz="0" w:space="0" w:color="auto"/>
      </w:divBdr>
    </w:div>
    <w:div w:id="1263493561">
      <w:bodyDiv w:val="1"/>
      <w:marLeft w:val="0"/>
      <w:marRight w:val="0"/>
      <w:marTop w:val="0"/>
      <w:marBottom w:val="0"/>
      <w:divBdr>
        <w:top w:val="none" w:sz="0" w:space="0" w:color="auto"/>
        <w:left w:val="none" w:sz="0" w:space="0" w:color="auto"/>
        <w:bottom w:val="none" w:sz="0" w:space="0" w:color="auto"/>
        <w:right w:val="none" w:sz="0" w:space="0" w:color="auto"/>
      </w:divBdr>
    </w:div>
    <w:div w:id="1280137635">
      <w:bodyDiv w:val="1"/>
      <w:marLeft w:val="0"/>
      <w:marRight w:val="0"/>
      <w:marTop w:val="0"/>
      <w:marBottom w:val="0"/>
      <w:divBdr>
        <w:top w:val="none" w:sz="0" w:space="0" w:color="auto"/>
        <w:left w:val="none" w:sz="0" w:space="0" w:color="auto"/>
        <w:bottom w:val="none" w:sz="0" w:space="0" w:color="auto"/>
        <w:right w:val="none" w:sz="0" w:space="0" w:color="auto"/>
      </w:divBdr>
    </w:div>
    <w:div w:id="1294676742">
      <w:bodyDiv w:val="1"/>
      <w:marLeft w:val="0"/>
      <w:marRight w:val="0"/>
      <w:marTop w:val="0"/>
      <w:marBottom w:val="0"/>
      <w:divBdr>
        <w:top w:val="none" w:sz="0" w:space="0" w:color="auto"/>
        <w:left w:val="none" w:sz="0" w:space="0" w:color="auto"/>
        <w:bottom w:val="none" w:sz="0" w:space="0" w:color="auto"/>
        <w:right w:val="none" w:sz="0" w:space="0" w:color="auto"/>
      </w:divBdr>
    </w:div>
    <w:div w:id="1322275596">
      <w:bodyDiv w:val="1"/>
      <w:marLeft w:val="0"/>
      <w:marRight w:val="0"/>
      <w:marTop w:val="0"/>
      <w:marBottom w:val="0"/>
      <w:divBdr>
        <w:top w:val="none" w:sz="0" w:space="0" w:color="auto"/>
        <w:left w:val="none" w:sz="0" w:space="0" w:color="auto"/>
        <w:bottom w:val="none" w:sz="0" w:space="0" w:color="auto"/>
        <w:right w:val="none" w:sz="0" w:space="0" w:color="auto"/>
      </w:divBdr>
    </w:div>
    <w:div w:id="1357777275">
      <w:bodyDiv w:val="1"/>
      <w:marLeft w:val="0"/>
      <w:marRight w:val="0"/>
      <w:marTop w:val="0"/>
      <w:marBottom w:val="0"/>
      <w:divBdr>
        <w:top w:val="none" w:sz="0" w:space="0" w:color="auto"/>
        <w:left w:val="none" w:sz="0" w:space="0" w:color="auto"/>
        <w:bottom w:val="none" w:sz="0" w:space="0" w:color="auto"/>
        <w:right w:val="none" w:sz="0" w:space="0" w:color="auto"/>
      </w:divBdr>
    </w:div>
    <w:div w:id="1402757041">
      <w:bodyDiv w:val="1"/>
      <w:marLeft w:val="0"/>
      <w:marRight w:val="0"/>
      <w:marTop w:val="0"/>
      <w:marBottom w:val="0"/>
      <w:divBdr>
        <w:top w:val="none" w:sz="0" w:space="0" w:color="auto"/>
        <w:left w:val="none" w:sz="0" w:space="0" w:color="auto"/>
        <w:bottom w:val="none" w:sz="0" w:space="0" w:color="auto"/>
        <w:right w:val="none" w:sz="0" w:space="0" w:color="auto"/>
      </w:divBdr>
    </w:div>
    <w:div w:id="1544515235">
      <w:bodyDiv w:val="1"/>
      <w:marLeft w:val="0"/>
      <w:marRight w:val="0"/>
      <w:marTop w:val="0"/>
      <w:marBottom w:val="0"/>
      <w:divBdr>
        <w:top w:val="none" w:sz="0" w:space="0" w:color="auto"/>
        <w:left w:val="none" w:sz="0" w:space="0" w:color="auto"/>
        <w:bottom w:val="none" w:sz="0" w:space="0" w:color="auto"/>
        <w:right w:val="none" w:sz="0" w:space="0" w:color="auto"/>
      </w:divBdr>
    </w:div>
    <w:div w:id="1596212179">
      <w:bodyDiv w:val="1"/>
      <w:marLeft w:val="0"/>
      <w:marRight w:val="0"/>
      <w:marTop w:val="0"/>
      <w:marBottom w:val="0"/>
      <w:divBdr>
        <w:top w:val="none" w:sz="0" w:space="0" w:color="auto"/>
        <w:left w:val="none" w:sz="0" w:space="0" w:color="auto"/>
        <w:bottom w:val="none" w:sz="0" w:space="0" w:color="auto"/>
        <w:right w:val="none" w:sz="0" w:space="0" w:color="auto"/>
      </w:divBdr>
    </w:div>
    <w:div w:id="1662730952">
      <w:bodyDiv w:val="1"/>
      <w:marLeft w:val="0"/>
      <w:marRight w:val="0"/>
      <w:marTop w:val="0"/>
      <w:marBottom w:val="0"/>
      <w:divBdr>
        <w:top w:val="none" w:sz="0" w:space="0" w:color="auto"/>
        <w:left w:val="none" w:sz="0" w:space="0" w:color="auto"/>
        <w:bottom w:val="none" w:sz="0" w:space="0" w:color="auto"/>
        <w:right w:val="none" w:sz="0" w:space="0" w:color="auto"/>
      </w:divBdr>
    </w:div>
    <w:div w:id="1671908478">
      <w:bodyDiv w:val="1"/>
      <w:marLeft w:val="0"/>
      <w:marRight w:val="0"/>
      <w:marTop w:val="0"/>
      <w:marBottom w:val="0"/>
      <w:divBdr>
        <w:top w:val="none" w:sz="0" w:space="0" w:color="auto"/>
        <w:left w:val="none" w:sz="0" w:space="0" w:color="auto"/>
        <w:bottom w:val="none" w:sz="0" w:space="0" w:color="auto"/>
        <w:right w:val="none" w:sz="0" w:space="0" w:color="auto"/>
      </w:divBdr>
    </w:div>
    <w:div w:id="1713579207">
      <w:bodyDiv w:val="1"/>
      <w:marLeft w:val="0"/>
      <w:marRight w:val="0"/>
      <w:marTop w:val="0"/>
      <w:marBottom w:val="0"/>
      <w:divBdr>
        <w:top w:val="none" w:sz="0" w:space="0" w:color="auto"/>
        <w:left w:val="none" w:sz="0" w:space="0" w:color="auto"/>
        <w:bottom w:val="none" w:sz="0" w:space="0" w:color="auto"/>
        <w:right w:val="none" w:sz="0" w:space="0" w:color="auto"/>
      </w:divBdr>
    </w:div>
    <w:div w:id="1796942937">
      <w:bodyDiv w:val="1"/>
      <w:marLeft w:val="0"/>
      <w:marRight w:val="0"/>
      <w:marTop w:val="0"/>
      <w:marBottom w:val="0"/>
      <w:divBdr>
        <w:top w:val="none" w:sz="0" w:space="0" w:color="auto"/>
        <w:left w:val="none" w:sz="0" w:space="0" w:color="auto"/>
        <w:bottom w:val="none" w:sz="0" w:space="0" w:color="auto"/>
        <w:right w:val="none" w:sz="0" w:space="0" w:color="auto"/>
      </w:divBdr>
    </w:div>
    <w:div w:id="1800537202">
      <w:bodyDiv w:val="1"/>
      <w:marLeft w:val="0"/>
      <w:marRight w:val="0"/>
      <w:marTop w:val="0"/>
      <w:marBottom w:val="0"/>
      <w:divBdr>
        <w:top w:val="none" w:sz="0" w:space="0" w:color="auto"/>
        <w:left w:val="none" w:sz="0" w:space="0" w:color="auto"/>
        <w:bottom w:val="none" w:sz="0" w:space="0" w:color="auto"/>
        <w:right w:val="none" w:sz="0" w:space="0" w:color="auto"/>
      </w:divBdr>
    </w:div>
    <w:div w:id="1868328894">
      <w:bodyDiv w:val="1"/>
      <w:marLeft w:val="0"/>
      <w:marRight w:val="0"/>
      <w:marTop w:val="0"/>
      <w:marBottom w:val="0"/>
      <w:divBdr>
        <w:top w:val="none" w:sz="0" w:space="0" w:color="auto"/>
        <w:left w:val="none" w:sz="0" w:space="0" w:color="auto"/>
        <w:bottom w:val="none" w:sz="0" w:space="0" w:color="auto"/>
        <w:right w:val="none" w:sz="0" w:space="0" w:color="auto"/>
      </w:divBdr>
    </w:div>
    <w:div w:id="192367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5b4efb-3be6-4b39-a776-8a7d43adc0ca">
      <Terms xmlns="http://schemas.microsoft.com/office/infopath/2007/PartnerControls"/>
    </lcf76f155ced4ddcb4097134ff3c332f>
    <TaxCatchAll xmlns="c3b1ca30-2eb1-4a7b-bdb7-8ec24a26985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3" ma:contentTypeDescription="Create a new document." ma:contentTypeScope="" ma:versionID="c82a4c7a2de90141a70b338a4045ba53">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5ae03433158953222c8205a2ce6981a3"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a3c050b-2e66-47aa-9da7-d15fa225ee29}"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BC6EAA-00C0-435E-A6F5-0AFB072EC9F6}">
  <ds:schemaRefs>
    <ds:schemaRef ds:uri="http://schemas.microsoft.com/office/2006/metadata/properties"/>
    <ds:schemaRef ds:uri="http://schemas.microsoft.com/office/infopath/2007/PartnerControls"/>
    <ds:schemaRef ds:uri="105b4efb-3be6-4b39-a776-8a7d43adc0ca"/>
    <ds:schemaRef ds:uri="c3b1ca30-2eb1-4a7b-bdb7-8ec24a269858"/>
  </ds:schemaRefs>
</ds:datastoreItem>
</file>

<file path=customXml/itemProps2.xml><?xml version="1.0" encoding="utf-8"?>
<ds:datastoreItem xmlns:ds="http://schemas.openxmlformats.org/officeDocument/2006/customXml" ds:itemID="{6D70CC6D-B8BE-43F7-AE51-59F4B98D87E6}">
  <ds:schemaRefs>
    <ds:schemaRef ds:uri="http://schemas.microsoft.com/sharepoint/v3/contenttype/forms"/>
  </ds:schemaRefs>
</ds:datastoreItem>
</file>

<file path=customXml/itemProps3.xml><?xml version="1.0" encoding="utf-8"?>
<ds:datastoreItem xmlns:ds="http://schemas.openxmlformats.org/officeDocument/2006/customXml" ds:itemID="{279D7EB8-3579-4CEE-8DD5-50E7791FB017}">
  <ds:schemaRefs>
    <ds:schemaRef ds:uri="http://schemas.openxmlformats.org/officeDocument/2006/bibliography"/>
  </ds:schemaRefs>
</ds:datastoreItem>
</file>

<file path=customXml/itemProps4.xml><?xml version="1.0" encoding="utf-8"?>
<ds:datastoreItem xmlns:ds="http://schemas.openxmlformats.org/officeDocument/2006/customXml" ds:itemID="{CBEED4FD-AE43-4272-BBC5-75303035A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1031</Words>
  <Characters>5879</Characters>
  <Application>Microsoft Office Word</Application>
  <DocSecurity>0</DocSecurity>
  <Lines>48</Lines>
  <Paragraphs>13</Paragraphs>
  <ScaleCrop>false</ScaleCrop>
  <Company>CVS</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A. Wolfe</dc:creator>
  <cp:keywords/>
  <dc:description/>
  <cp:lastModifiedBy>Davis, David P.</cp:lastModifiedBy>
  <cp:revision>6</cp:revision>
  <dcterms:created xsi:type="dcterms:W3CDTF">2024-07-10T18:33:00Z</dcterms:created>
  <dcterms:modified xsi:type="dcterms:W3CDTF">2024-07-10T18:46:00Z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2021-11-09T22:15:53Z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f1a80ee5-5a61-4dfc-929c-de3430d3f0f6</vt:lpwstr>
  </property>
  <property fmtid="{D5CDD505-2E9C-101B-9397-08002B2CF9AE}" pid="8" name="MSIP_Label_67599526-06ca-49cc-9fa9-5307800a949a_ContentBits">
    <vt:lpwstr>0</vt:lpwstr>
  </property>
  <property fmtid="{D5CDD505-2E9C-101B-9397-08002B2CF9AE}" pid="9" name="ContentTypeId">
    <vt:lpwstr>0x010100ACB49505AAF66544B3991E59A726D05A</vt:lpwstr>
  </property>
  <property fmtid="{D5CDD505-2E9C-101B-9397-08002B2CF9AE}" pid="10" name="MediaServiceImageTags">
    <vt:lpwstr/>
  </property>
</Properties>
</file>