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4D03D" w14:textId="52D5A96C" w:rsidR="00255C6B" w:rsidRDefault="00AE1A99" w:rsidP="00255C6B">
      <w:pPr>
        <w:pStyle w:val="Heading1"/>
        <w:rPr>
          <w:rFonts w:ascii="Verdana" w:hAnsi="Verdana"/>
          <w:color w:val="000000"/>
          <w:sz w:val="36"/>
          <w:szCs w:val="36"/>
        </w:rPr>
      </w:pPr>
      <w:bookmarkStart w:id="0" w:name="_top"/>
      <w:bookmarkStart w:id="1" w:name="_Botox_No_Longer"/>
      <w:bookmarkStart w:id="2" w:name="OLE_LINK20"/>
      <w:bookmarkEnd w:id="0"/>
      <w:bookmarkEnd w:id="1"/>
      <w:r w:rsidRPr="66479D73">
        <w:rPr>
          <w:rFonts w:ascii="Verdana" w:hAnsi="Verdana"/>
          <w:color w:val="000000" w:themeColor="text1"/>
          <w:sz w:val="36"/>
          <w:szCs w:val="36"/>
        </w:rPr>
        <w:t xml:space="preserve">PeopleSafe - </w:t>
      </w:r>
      <w:r w:rsidR="00107204" w:rsidRPr="66479D73">
        <w:rPr>
          <w:rFonts w:ascii="Verdana" w:hAnsi="Verdana"/>
          <w:color w:val="000000" w:themeColor="text1"/>
          <w:sz w:val="36"/>
          <w:szCs w:val="36"/>
        </w:rPr>
        <w:t xml:space="preserve">Botox No Longer Dispensed by CVS </w:t>
      </w:r>
      <w:r w:rsidR="00E965C4" w:rsidRPr="66479D73">
        <w:rPr>
          <w:rFonts w:ascii="Verdana" w:hAnsi="Verdana"/>
          <w:color w:val="000000" w:themeColor="text1"/>
          <w:sz w:val="36"/>
          <w:szCs w:val="36"/>
        </w:rPr>
        <w:t>Health (</w:t>
      </w:r>
      <w:r w:rsidR="00107204" w:rsidRPr="66479D73">
        <w:rPr>
          <w:rFonts w:ascii="Verdana" w:hAnsi="Verdana"/>
          <w:color w:val="000000" w:themeColor="text1"/>
          <w:sz w:val="36"/>
          <w:szCs w:val="36"/>
        </w:rPr>
        <w:t>Specialty Pharmacy</w:t>
      </w:r>
      <w:r w:rsidR="00E965C4" w:rsidRPr="66479D73">
        <w:rPr>
          <w:rFonts w:ascii="Verdana" w:hAnsi="Verdana"/>
          <w:color w:val="000000" w:themeColor="text1"/>
          <w:sz w:val="36"/>
          <w:szCs w:val="36"/>
        </w:rPr>
        <w:t>, Home Delivery/Mail Order or CVS Retail)</w:t>
      </w:r>
    </w:p>
    <w:bookmarkEnd w:id="2"/>
    <w:p w14:paraId="79816659" w14:textId="776D9D57" w:rsidR="00F65013" w:rsidRDefault="002B1849">
      <w:pPr>
        <w:pStyle w:val="TOC2"/>
        <w:rPr>
          <w:rFonts w:asciiTheme="minorHAnsi" w:eastAsiaTheme="minorEastAsia" w:hAnsiTheme="minorHAnsi" w:cstheme="minorBidi"/>
          <w:noProof/>
          <w:sz w:val="22"/>
          <w:szCs w:val="22"/>
        </w:rPr>
      </w:pPr>
      <w:r>
        <w:rPr>
          <w:rFonts w:ascii="Verdana" w:hAnsi="Verdana"/>
          <w:b/>
          <w:bCs/>
          <w:color w:val="000000"/>
        </w:rPr>
        <w:fldChar w:fldCharType="begin"/>
      </w:r>
      <w:r>
        <w:rPr>
          <w:rFonts w:ascii="Verdana" w:hAnsi="Verdana"/>
          <w:b/>
          <w:bCs/>
          <w:color w:val="000000"/>
        </w:rPr>
        <w:instrText xml:space="preserve"> TOC \o "2-2" \n \p " " \h \z \u </w:instrText>
      </w:r>
      <w:r>
        <w:rPr>
          <w:rFonts w:ascii="Verdana" w:hAnsi="Verdana"/>
          <w:b/>
          <w:bCs/>
          <w:color w:val="000000"/>
        </w:rPr>
        <w:fldChar w:fldCharType="separate"/>
      </w:r>
      <w:hyperlink w:anchor="_Toc132698249" w:history="1">
        <w:r w:rsidR="00F65013" w:rsidRPr="000178E2">
          <w:rPr>
            <w:rStyle w:val="Hyperlink"/>
            <w:rFonts w:ascii="Verdana" w:hAnsi="Verdana"/>
            <w:noProof/>
          </w:rPr>
          <w:t>Process</w:t>
        </w:r>
      </w:hyperlink>
    </w:p>
    <w:p w14:paraId="744055FF" w14:textId="26327E0C" w:rsidR="00F65013" w:rsidRDefault="00F65013">
      <w:pPr>
        <w:pStyle w:val="TOC2"/>
        <w:rPr>
          <w:rFonts w:asciiTheme="minorHAnsi" w:eastAsiaTheme="minorEastAsia" w:hAnsiTheme="minorHAnsi" w:cstheme="minorBidi"/>
          <w:noProof/>
          <w:sz w:val="22"/>
          <w:szCs w:val="22"/>
        </w:rPr>
      </w:pPr>
      <w:hyperlink w:anchor="_Toc132698250" w:history="1">
        <w:r w:rsidRPr="000178E2">
          <w:rPr>
            <w:rStyle w:val="Hyperlink"/>
            <w:rFonts w:ascii="Verdana" w:hAnsi="Verdana"/>
            <w:noProof/>
          </w:rPr>
          <w:t>Related Documents</w:t>
        </w:r>
      </w:hyperlink>
    </w:p>
    <w:p w14:paraId="062B2A11" w14:textId="6330069B" w:rsidR="00AC1A00" w:rsidRDefault="002B1849" w:rsidP="00F04DB5">
      <w:pPr>
        <w:rPr>
          <w:rFonts w:ascii="Verdana" w:hAnsi="Verdana"/>
          <w:b/>
          <w:bCs/>
          <w:color w:val="000000"/>
        </w:rPr>
      </w:pPr>
      <w:r>
        <w:rPr>
          <w:rFonts w:ascii="Verdana" w:hAnsi="Verdana"/>
          <w:b/>
          <w:bCs/>
          <w:color w:val="000000"/>
        </w:rPr>
        <w:fldChar w:fldCharType="end"/>
      </w:r>
    </w:p>
    <w:p w14:paraId="2D6947EE" w14:textId="015A3793" w:rsidR="00DB1D03" w:rsidRPr="00213693" w:rsidRDefault="008D12D1" w:rsidP="00DB1D03">
      <w:pPr>
        <w:rPr>
          <w:rFonts w:ascii="Verdana" w:hAnsi="Verdana"/>
        </w:rPr>
      </w:pPr>
      <w:bookmarkStart w:id="3" w:name="_Toc69727064"/>
      <w:r>
        <w:rPr>
          <w:noProof/>
        </w:rPr>
        <w:drawing>
          <wp:inline distT="0" distB="0" distL="0" distR="0" wp14:anchorId="7D12BB0B" wp14:editId="529EA17D">
            <wp:extent cx="304762" cy="304762"/>
            <wp:effectExtent l="0" t="0" r="635" b="635"/>
            <wp:docPr id="134897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87254" name="Picture 1796387254"/>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C1A00" w:rsidRPr="00432162">
        <w:rPr>
          <w:rFonts w:ascii="Verdana" w:hAnsi="Verdana"/>
          <w:b/>
          <w:bCs/>
        </w:rPr>
        <w:t>Description:</w:t>
      </w:r>
      <w:bookmarkEnd w:id="3"/>
      <w:r w:rsidR="00AC1A00">
        <w:rPr>
          <w:rFonts w:ascii="Verdana" w:hAnsi="Verdana"/>
          <w:color w:val="000000"/>
        </w:rPr>
        <w:t xml:space="preserve">  </w:t>
      </w:r>
      <w:bookmarkStart w:id="4" w:name="OLE_LINK3"/>
      <w:bookmarkStart w:id="5" w:name="OLE_LINK76"/>
      <w:r w:rsidR="00DB1D03" w:rsidRPr="00213693">
        <w:rPr>
          <w:rFonts w:ascii="Verdana" w:hAnsi="Verdana"/>
        </w:rPr>
        <w:t>Procedures are provided for handling inquiries about CVS Health's discontinuation of Botox dispensation, including steps for directing prescriptions to alternative providers and transferring prescriptions. It outlines the actions to assist customers with locating in-network pharmacies that continue to dispense Botox.</w:t>
      </w:r>
    </w:p>
    <w:bookmarkEnd w:id="4"/>
    <w:bookmarkEnd w:id="5"/>
    <w:p w14:paraId="369F3F9C" w14:textId="77777777" w:rsidR="007C065F" w:rsidRDefault="007C065F" w:rsidP="00A6699F">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C1A00" w:rsidRPr="0038070C" w14:paraId="09F1AB4B" w14:textId="77777777" w:rsidTr="00F65013">
        <w:tc>
          <w:tcPr>
            <w:tcW w:w="5000" w:type="pct"/>
            <w:shd w:val="clear" w:color="auto" w:fill="C0C0C0"/>
          </w:tcPr>
          <w:p w14:paraId="38C8C9C7" w14:textId="75983CDB" w:rsidR="00AC1A00" w:rsidRPr="0038070C" w:rsidRDefault="00AC1A00" w:rsidP="00F60CB9">
            <w:pPr>
              <w:pStyle w:val="Heading2"/>
              <w:spacing w:before="120" w:after="120"/>
              <w:rPr>
                <w:rFonts w:ascii="Verdana" w:hAnsi="Verdana"/>
                <w:i w:val="0"/>
                <w:iCs w:val="0"/>
              </w:rPr>
            </w:pPr>
            <w:bookmarkStart w:id="6" w:name="_Toc71716189"/>
            <w:bookmarkStart w:id="7" w:name="_Toc74235165"/>
            <w:bookmarkStart w:id="8" w:name="_Toc132698249"/>
            <w:r>
              <w:rPr>
                <w:rFonts w:ascii="Verdana" w:hAnsi="Verdana"/>
                <w:i w:val="0"/>
                <w:iCs w:val="0"/>
              </w:rPr>
              <w:t>Process</w:t>
            </w:r>
            <w:bookmarkEnd w:id="6"/>
            <w:bookmarkEnd w:id="7"/>
            <w:bookmarkEnd w:id="8"/>
          </w:p>
        </w:tc>
      </w:tr>
    </w:tbl>
    <w:p w14:paraId="20A83BA9" w14:textId="51A67645" w:rsidR="00181DD5" w:rsidRPr="00F2652F" w:rsidRDefault="00F66F4E" w:rsidP="00F2652F">
      <w:pPr>
        <w:spacing w:before="120" w:after="120"/>
        <w:rPr>
          <w:rFonts w:ascii="Verdana" w:hAnsi="Verdana"/>
        </w:rPr>
      </w:pPr>
      <w:r>
        <w:rPr>
          <w:rFonts w:ascii="Verdana" w:hAnsi="Verdana"/>
          <w:noProof/>
        </w:rPr>
        <w:drawing>
          <wp:inline distT="0" distB="0" distL="0" distR="0" wp14:anchorId="6636756E" wp14:editId="1A5AAD4A">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rPr>
        <w:t xml:space="preserve"> </w:t>
      </w:r>
      <w:r>
        <w:rPr>
          <w:rFonts w:ascii="Verdana" w:hAnsi="Verdana"/>
          <w:color w:val="000000"/>
        </w:rPr>
        <w:t xml:space="preserve">CVS Caremark Mail Order Pharmacy and CVS Retail Pharmacies do </w:t>
      </w:r>
      <w:r>
        <w:rPr>
          <w:rFonts w:ascii="Verdana" w:hAnsi="Verdana"/>
          <w:b/>
          <w:bCs/>
          <w:color w:val="000000"/>
        </w:rPr>
        <w:t>not</w:t>
      </w:r>
      <w:r>
        <w:rPr>
          <w:rFonts w:ascii="Verdana" w:hAnsi="Verdana"/>
          <w:color w:val="000000"/>
        </w:rPr>
        <w:t xml:space="preserve"> stock or dispense Botox. </w:t>
      </w:r>
      <w:r w:rsidR="00181DD5" w:rsidRPr="00F2652F">
        <w:rPr>
          <w:rFonts w:ascii="Verdana" w:hAnsi="Verdana"/>
        </w:rPr>
        <w:t>CVS Specialty stopped accepting new referrals for Botox on 01/01/2021</w:t>
      </w:r>
      <w:r w:rsidR="00F2652F">
        <w:rPr>
          <w:rFonts w:ascii="Verdana" w:hAnsi="Verdana"/>
        </w:rPr>
        <w:t xml:space="preserve"> and </w:t>
      </w:r>
      <w:r w:rsidR="00181DD5" w:rsidRPr="00F2652F">
        <w:rPr>
          <w:rFonts w:ascii="Verdana" w:hAnsi="Verdana"/>
        </w:rPr>
        <w:t xml:space="preserve">does not dispense or stock Botox as of 04/01/2021.   </w:t>
      </w:r>
    </w:p>
    <w:p w14:paraId="12B80B97" w14:textId="77777777" w:rsidR="00181DD5" w:rsidRDefault="00181DD5" w:rsidP="00AC1A00">
      <w:pPr>
        <w:spacing w:before="120" w:after="120"/>
        <w:rPr>
          <w:rFonts w:ascii="Verdana" w:hAnsi="Verdana"/>
        </w:rPr>
      </w:pPr>
    </w:p>
    <w:p w14:paraId="28FCA6A0" w14:textId="5DF81E87" w:rsidR="00107204" w:rsidRDefault="00107204" w:rsidP="00AC1A00">
      <w:pPr>
        <w:spacing w:before="120" w:after="120"/>
        <w:rPr>
          <w:rFonts w:ascii="Verdana" w:hAnsi="Verdana"/>
        </w:rPr>
      </w:pPr>
      <w:r w:rsidRPr="00107204">
        <w:rPr>
          <w:rFonts w:ascii="Verdana" w:hAnsi="Verdana"/>
        </w:rPr>
        <w:t xml:space="preserve">If </w:t>
      </w:r>
      <w:r>
        <w:rPr>
          <w:rFonts w:ascii="Verdana" w:hAnsi="Verdana"/>
        </w:rPr>
        <w:t xml:space="preserve">a member calls </w:t>
      </w:r>
      <w:r w:rsidR="002234D5">
        <w:rPr>
          <w:rFonts w:ascii="Verdana" w:hAnsi="Verdana"/>
        </w:rPr>
        <w:t xml:space="preserve">and they have a prescription </w:t>
      </w:r>
      <w:r>
        <w:rPr>
          <w:rFonts w:ascii="Verdana" w:hAnsi="Verdana"/>
        </w:rPr>
        <w:t>for Botox</w:t>
      </w:r>
      <w:r w:rsidR="002234D5">
        <w:rPr>
          <w:rFonts w:ascii="Verdana" w:hAnsi="Verdana"/>
        </w:rPr>
        <w:t>, follow the steps below</w:t>
      </w:r>
      <w:r>
        <w:rPr>
          <w:rFonts w:ascii="Verdana" w:hAnsi="Verdana"/>
        </w:rPr>
        <w:t>:</w:t>
      </w:r>
    </w:p>
    <w:tbl>
      <w:tblPr>
        <w:tblStyle w:val="TableGrid"/>
        <w:tblW w:w="5000" w:type="pct"/>
        <w:tblLook w:val="04A0" w:firstRow="1" w:lastRow="0" w:firstColumn="1" w:lastColumn="0" w:noHBand="0" w:noVBand="1"/>
      </w:tblPr>
      <w:tblGrid>
        <w:gridCol w:w="824"/>
        <w:gridCol w:w="12126"/>
      </w:tblGrid>
      <w:tr w:rsidR="00180F9E" w14:paraId="658887A5" w14:textId="77777777" w:rsidTr="00A44300">
        <w:tc>
          <w:tcPr>
            <w:tcW w:w="318" w:type="pct"/>
            <w:shd w:val="clear" w:color="auto" w:fill="D9D9D9" w:themeFill="background1" w:themeFillShade="D9"/>
          </w:tcPr>
          <w:p w14:paraId="1EF941BD" w14:textId="762A412D" w:rsidR="00180F9E" w:rsidRPr="00180F9E" w:rsidRDefault="00180F9E" w:rsidP="00AC1A00">
            <w:pPr>
              <w:spacing w:before="120" w:after="120"/>
              <w:jc w:val="center"/>
              <w:rPr>
                <w:rFonts w:ascii="Verdana" w:hAnsi="Verdana"/>
                <w:b/>
                <w:bCs/>
              </w:rPr>
            </w:pPr>
            <w:r w:rsidRPr="00180F9E">
              <w:rPr>
                <w:rFonts w:ascii="Verdana" w:hAnsi="Verdana"/>
                <w:b/>
                <w:bCs/>
              </w:rPr>
              <w:t>Step</w:t>
            </w:r>
          </w:p>
        </w:tc>
        <w:tc>
          <w:tcPr>
            <w:tcW w:w="4682" w:type="pct"/>
            <w:shd w:val="clear" w:color="auto" w:fill="D9D9D9" w:themeFill="background1" w:themeFillShade="D9"/>
          </w:tcPr>
          <w:p w14:paraId="5B5BA2FC" w14:textId="54F1F3E4" w:rsidR="00180F9E" w:rsidRPr="00180F9E" w:rsidRDefault="00180F9E" w:rsidP="00AC1A00">
            <w:pPr>
              <w:spacing w:before="120" w:after="120"/>
              <w:jc w:val="center"/>
              <w:rPr>
                <w:rFonts w:ascii="Verdana" w:hAnsi="Verdana"/>
                <w:b/>
                <w:bCs/>
              </w:rPr>
            </w:pPr>
            <w:r w:rsidRPr="00180F9E">
              <w:rPr>
                <w:rFonts w:ascii="Verdana" w:hAnsi="Verdana"/>
                <w:b/>
                <w:bCs/>
              </w:rPr>
              <w:t>Action</w:t>
            </w:r>
          </w:p>
        </w:tc>
      </w:tr>
      <w:tr w:rsidR="00180F9E" w:rsidRPr="00253A7F" w14:paraId="4565E489" w14:textId="77777777" w:rsidTr="00A44300">
        <w:tc>
          <w:tcPr>
            <w:tcW w:w="318" w:type="pct"/>
          </w:tcPr>
          <w:p w14:paraId="41C8A693" w14:textId="22A128FC" w:rsidR="00180F9E" w:rsidRPr="00253A7F" w:rsidRDefault="00E46E79" w:rsidP="00253A7F">
            <w:pPr>
              <w:spacing w:before="120" w:after="120"/>
              <w:jc w:val="center"/>
              <w:rPr>
                <w:rFonts w:ascii="Verdana" w:hAnsi="Verdana"/>
                <w:b/>
                <w:bCs/>
              </w:rPr>
            </w:pPr>
            <w:r>
              <w:rPr>
                <w:rFonts w:ascii="Verdana" w:hAnsi="Verdana"/>
                <w:b/>
                <w:bCs/>
              </w:rPr>
              <w:t>1</w:t>
            </w:r>
          </w:p>
        </w:tc>
        <w:tc>
          <w:tcPr>
            <w:tcW w:w="4682" w:type="pct"/>
          </w:tcPr>
          <w:p w14:paraId="49AB22E1" w14:textId="1BAE0B63" w:rsidR="00180F9E" w:rsidRPr="00253A7F" w:rsidRDefault="00253A7F" w:rsidP="00253A7F">
            <w:pPr>
              <w:spacing w:before="120" w:after="120"/>
              <w:rPr>
                <w:rFonts w:ascii="Verdana" w:hAnsi="Verdana"/>
              </w:rPr>
            </w:pPr>
            <w:r w:rsidRPr="00253A7F">
              <w:rPr>
                <w:rFonts w:ascii="Verdana" w:hAnsi="Verdana"/>
              </w:rPr>
              <w:t xml:space="preserve">Inform the member that CVS Specialty Pharmacy </w:t>
            </w:r>
            <w:r w:rsidR="002234D5">
              <w:rPr>
                <w:rFonts w:ascii="Verdana" w:hAnsi="Verdana"/>
              </w:rPr>
              <w:t>does</w:t>
            </w:r>
            <w:r w:rsidRPr="00253A7F">
              <w:rPr>
                <w:rFonts w:ascii="Verdana" w:hAnsi="Verdana"/>
              </w:rPr>
              <w:t xml:space="preserve"> </w:t>
            </w:r>
            <w:r w:rsidR="00257813">
              <w:rPr>
                <w:rFonts w:ascii="Verdana" w:hAnsi="Verdana"/>
              </w:rPr>
              <w:t xml:space="preserve">not </w:t>
            </w:r>
            <w:r w:rsidRPr="00253A7F">
              <w:rPr>
                <w:rFonts w:ascii="Verdana" w:hAnsi="Verdana"/>
              </w:rPr>
              <w:t>stock or dispense Botox and apologize for the inconvenience.</w:t>
            </w:r>
          </w:p>
        </w:tc>
      </w:tr>
      <w:tr w:rsidR="00180F9E" w:rsidRPr="00253A7F" w14:paraId="362D0282" w14:textId="77777777" w:rsidTr="00A44300">
        <w:tc>
          <w:tcPr>
            <w:tcW w:w="318" w:type="pct"/>
          </w:tcPr>
          <w:p w14:paraId="70FD2A97" w14:textId="746D7C4B" w:rsidR="00180F9E" w:rsidRPr="00253A7F" w:rsidRDefault="00E46E79" w:rsidP="00253A7F">
            <w:pPr>
              <w:spacing w:before="120" w:after="120"/>
              <w:jc w:val="center"/>
              <w:rPr>
                <w:rFonts w:ascii="Verdana" w:hAnsi="Verdana"/>
                <w:b/>
                <w:bCs/>
              </w:rPr>
            </w:pPr>
            <w:r>
              <w:rPr>
                <w:rFonts w:ascii="Verdana" w:hAnsi="Verdana"/>
                <w:b/>
                <w:bCs/>
              </w:rPr>
              <w:t>2</w:t>
            </w:r>
          </w:p>
        </w:tc>
        <w:tc>
          <w:tcPr>
            <w:tcW w:w="4682" w:type="pct"/>
          </w:tcPr>
          <w:p w14:paraId="01C973E3" w14:textId="6EBAE80F" w:rsidR="00180F9E" w:rsidRDefault="00253A7F" w:rsidP="00EC6E39">
            <w:pPr>
              <w:spacing w:before="120" w:after="120"/>
              <w:rPr>
                <w:rFonts w:ascii="Verdana" w:hAnsi="Verdana"/>
              </w:rPr>
            </w:pPr>
            <w:r w:rsidRPr="00253A7F">
              <w:rPr>
                <w:rFonts w:ascii="Verdana" w:hAnsi="Verdana"/>
              </w:rPr>
              <w:t xml:space="preserve">Advise </w:t>
            </w:r>
            <w:r w:rsidR="00CA3CBE">
              <w:rPr>
                <w:rFonts w:ascii="Verdana" w:hAnsi="Verdana"/>
              </w:rPr>
              <w:t>that</w:t>
            </w:r>
            <w:r w:rsidR="007C065F">
              <w:rPr>
                <w:rFonts w:ascii="Verdana" w:hAnsi="Verdana"/>
              </w:rPr>
              <w:t xml:space="preserve"> </w:t>
            </w:r>
            <w:r w:rsidR="00E46E79" w:rsidRPr="00253A7F">
              <w:rPr>
                <w:rFonts w:ascii="Verdana" w:hAnsi="Verdana"/>
              </w:rPr>
              <w:t>their</w:t>
            </w:r>
            <w:r w:rsidRPr="00253A7F">
              <w:rPr>
                <w:rFonts w:ascii="Verdana" w:hAnsi="Verdana"/>
              </w:rPr>
              <w:t xml:space="preserve"> doctor </w:t>
            </w:r>
            <w:r w:rsidR="003250EB">
              <w:rPr>
                <w:rFonts w:ascii="Verdana" w:hAnsi="Verdana"/>
              </w:rPr>
              <w:t xml:space="preserve">will need to </w:t>
            </w:r>
            <w:r w:rsidRPr="00253A7F">
              <w:rPr>
                <w:rFonts w:ascii="Verdana" w:hAnsi="Verdana"/>
              </w:rPr>
              <w:t xml:space="preserve">send a new prescription to another in-network </w:t>
            </w:r>
            <w:hyperlink w:anchor="SpecialtyPharmaciesthatdispense" w:history="1">
              <w:r w:rsidR="00CA3CBE" w:rsidRPr="00CA3CBE">
                <w:rPr>
                  <w:rStyle w:val="Hyperlink"/>
                  <w:rFonts w:ascii="Verdana" w:hAnsi="Verdana"/>
                </w:rPr>
                <w:t xml:space="preserve">specialty </w:t>
              </w:r>
              <w:r w:rsidRPr="00CA3CBE">
                <w:rPr>
                  <w:rStyle w:val="Hyperlink"/>
                  <w:rFonts w:ascii="Verdana" w:hAnsi="Verdana"/>
                </w:rPr>
                <w:t>pharmacy</w:t>
              </w:r>
              <w:r w:rsidR="00CA3CBE" w:rsidRPr="00CA3CBE">
                <w:rPr>
                  <w:rStyle w:val="Hyperlink"/>
                  <w:rFonts w:ascii="Verdana" w:hAnsi="Verdana"/>
                </w:rPr>
                <w:t xml:space="preserve"> that dispenses Botox</w:t>
              </w:r>
            </w:hyperlink>
            <w:r w:rsidR="00E965C4">
              <w:rPr>
                <w:rFonts w:ascii="Verdana" w:hAnsi="Verdana"/>
              </w:rPr>
              <w:t>.</w:t>
            </w:r>
            <w:r w:rsidR="002234D5">
              <w:rPr>
                <w:rFonts w:ascii="Verdana" w:hAnsi="Verdana"/>
              </w:rPr>
              <w:t xml:space="preserve">    </w:t>
            </w:r>
          </w:p>
          <w:p w14:paraId="611CF365" w14:textId="227A1E0E" w:rsidR="000D5EFA" w:rsidRPr="00E22028" w:rsidRDefault="000D5EFA" w:rsidP="00E22028">
            <w:pPr>
              <w:pStyle w:val="ListParagraph"/>
              <w:numPr>
                <w:ilvl w:val="0"/>
                <w:numId w:val="22"/>
              </w:numPr>
              <w:spacing w:before="120" w:after="120"/>
              <w:ind w:left="421"/>
            </w:pPr>
            <w:r>
              <w:t xml:space="preserve">If the Rx has been sent to </w:t>
            </w:r>
            <w:r w:rsidR="00CA3CBE">
              <w:t xml:space="preserve">CVS </w:t>
            </w:r>
            <w:r>
              <w:t xml:space="preserve">Caremark, advise the </w:t>
            </w:r>
            <w:r w:rsidR="00CA3CBE">
              <w:t>m</w:t>
            </w:r>
            <w:r>
              <w:t xml:space="preserve">ember to </w:t>
            </w:r>
            <w:r w:rsidR="00FB7147">
              <w:t xml:space="preserve">have the new </w:t>
            </w:r>
            <w:proofErr w:type="gramStart"/>
            <w:r w:rsidR="00FB7147">
              <w:t>pharmacy</w:t>
            </w:r>
            <w:proofErr w:type="gramEnd"/>
            <w:r w:rsidR="00FB7147">
              <w:t xml:space="preserve"> call </w:t>
            </w:r>
            <w:r w:rsidR="003250EB">
              <w:t>us</w:t>
            </w:r>
            <w:r w:rsidR="00FB7147">
              <w:t xml:space="preserve"> </w:t>
            </w:r>
            <w:r w:rsidR="0DBD7D01">
              <w:t>to complete the transfer.</w:t>
            </w:r>
            <w:r w:rsidR="4712D996">
              <w:t xml:space="preserve"> </w:t>
            </w:r>
            <w:r w:rsidR="0DBD7D01">
              <w:t xml:space="preserve">The pharmacy </w:t>
            </w:r>
            <w:r w:rsidR="5124F5AC">
              <w:t xml:space="preserve">that will be filling </w:t>
            </w:r>
            <w:r w:rsidR="0DBD7D01">
              <w:t>must request the transfer.</w:t>
            </w:r>
          </w:p>
          <w:p w14:paraId="3B57E65B" w14:textId="79C6A2DE" w:rsidR="000D5EFA" w:rsidRPr="00E22028" w:rsidRDefault="006944DE" w:rsidP="77509D94">
            <w:pPr>
              <w:pStyle w:val="ListParagraph"/>
              <w:numPr>
                <w:ilvl w:val="0"/>
                <w:numId w:val="22"/>
              </w:numPr>
              <w:spacing w:before="120" w:after="120"/>
              <w:ind w:left="421"/>
            </w:pPr>
            <w:r>
              <w:rPr>
                <w:noProof/>
              </w:rPr>
              <w:drawing>
                <wp:inline distT="0" distB="0" distL="0" distR="0" wp14:anchorId="63453D73" wp14:editId="725357A4">
                  <wp:extent cx="304762" cy="304762"/>
                  <wp:effectExtent l="0" t="0" r="635" b="635"/>
                  <wp:docPr id="129340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87254" name="Picture 1796387254"/>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6135E021" w:rsidRPr="77509D94">
              <w:rPr>
                <w:rFonts w:eastAsia="Verdana" w:cs="Verdana"/>
                <w:color w:val="000000" w:themeColor="text1"/>
                <w:szCs w:val="24"/>
              </w:rPr>
              <w:t xml:space="preserve">If speaking to a fully verified Pharmacist or Pharmacy Tech </w:t>
            </w:r>
            <w:r w:rsidR="3F858E65" w:rsidRPr="77509D94">
              <w:rPr>
                <w:rFonts w:eastAsia="Verdana" w:cs="Verdana"/>
                <w:color w:val="000000" w:themeColor="text1"/>
                <w:szCs w:val="24"/>
              </w:rPr>
              <w:t>requesting the Rx transfer</w:t>
            </w:r>
            <w:r w:rsidR="16D2EDE5" w:rsidRPr="77509D94">
              <w:rPr>
                <w:rFonts w:eastAsia="Verdana" w:cs="Verdana"/>
                <w:color w:val="000000" w:themeColor="text1"/>
                <w:szCs w:val="24"/>
              </w:rPr>
              <w:t xml:space="preserve"> to them</w:t>
            </w:r>
            <w:r w:rsidR="6135E021" w:rsidRPr="77509D94">
              <w:rPr>
                <w:rFonts w:eastAsia="Verdana" w:cs="Verdana"/>
                <w:color w:val="000000" w:themeColor="text1"/>
                <w:szCs w:val="24"/>
              </w:rPr>
              <w:t xml:space="preserve">, note their first name &amp; last initial, job title and pharmacy NPI for your notes, then warm transfer the caller to </w:t>
            </w:r>
            <w:hyperlink r:id="rId13" w:anchor="!/view?docid=f22eb77e-4033-4ad9-9afb-fc262f29faad" w:history="1">
              <w:r w:rsidR="237C3250" w:rsidRPr="00474385">
                <w:rPr>
                  <w:rStyle w:val="Hyperlink"/>
                </w:rPr>
                <w:t>Specialty Pharmacy (004378</w:t>
              </w:r>
              <w:r w:rsidR="237C3250" w:rsidRPr="00F21E9C">
                <w:rPr>
                  <w:rStyle w:val="Hyperlink"/>
                </w:rPr>
                <w:t>)</w:t>
              </w:r>
              <w:r w:rsidR="6135E021" w:rsidRPr="00A02973">
                <w:rPr>
                  <w:rStyle w:val="Hyperlink"/>
                  <w:rFonts w:eastAsia="Verdana" w:cs="Verdana"/>
                  <w:szCs w:val="24"/>
                </w:rPr>
                <w:t>.</w:t>
              </w:r>
            </w:hyperlink>
          </w:p>
        </w:tc>
      </w:tr>
      <w:tr w:rsidR="00180F9E" w:rsidRPr="00253A7F" w14:paraId="67C10B75" w14:textId="77777777" w:rsidTr="00A44300">
        <w:tc>
          <w:tcPr>
            <w:tcW w:w="318" w:type="pct"/>
          </w:tcPr>
          <w:p w14:paraId="77C5F9B5" w14:textId="272E68FA" w:rsidR="00180F9E" w:rsidRPr="00253A7F" w:rsidRDefault="00E46E79" w:rsidP="00253A7F">
            <w:pPr>
              <w:spacing w:before="120" w:after="120"/>
              <w:jc w:val="center"/>
              <w:rPr>
                <w:rFonts w:ascii="Verdana" w:hAnsi="Verdana"/>
                <w:b/>
                <w:bCs/>
              </w:rPr>
            </w:pPr>
            <w:r>
              <w:rPr>
                <w:rFonts w:ascii="Verdana" w:hAnsi="Verdana"/>
                <w:b/>
                <w:bCs/>
              </w:rPr>
              <w:t>3</w:t>
            </w:r>
          </w:p>
        </w:tc>
        <w:tc>
          <w:tcPr>
            <w:tcW w:w="4682" w:type="pct"/>
          </w:tcPr>
          <w:p w14:paraId="23427215" w14:textId="611A2B78" w:rsidR="00CA3CBE" w:rsidRPr="00CA3CBE" w:rsidRDefault="00253A7F" w:rsidP="00E22028">
            <w:pPr>
              <w:pStyle w:val="ListParagraph"/>
              <w:numPr>
                <w:ilvl w:val="0"/>
                <w:numId w:val="21"/>
              </w:numPr>
              <w:spacing w:before="120" w:after="120"/>
              <w:ind w:left="421"/>
            </w:pPr>
            <w:r w:rsidRPr="00CA3CBE">
              <w:t>Assist the member with locating a pharmacy as needed.</w:t>
            </w:r>
            <w:r w:rsidR="003250EB" w:rsidRPr="00CA3CBE">
              <w:t xml:space="preserve"> </w:t>
            </w:r>
          </w:p>
          <w:p w14:paraId="204D2DF2" w14:textId="0D143D68" w:rsidR="001C082A" w:rsidRDefault="003250EB" w:rsidP="001C082A">
            <w:pPr>
              <w:pStyle w:val="ListParagraph"/>
              <w:numPr>
                <w:ilvl w:val="0"/>
                <w:numId w:val="21"/>
              </w:numPr>
              <w:spacing w:before="120" w:after="120"/>
              <w:ind w:left="421"/>
            </w:pPr>
            <w:r>
              <w:t>Us</w:t>
            </w:r>
            <w:r w:rsidR="00372FC7">
              <w:t>ing</w:t>
            </w:r>
            <w:r>
              <w:t xml:space="preserve"> the </w:t>
            </w:r>
            <w:hyperlink w:anchor="SpecialtyPharmaciesthatdispense">
              <w:r w:rsidRPr="54DE956F">
                <w:rPr>
                  <w:rStyle w:val="Hyperlink"/>
                </w:rPr>
                <w:t>NPI numbers listed below</w:t>
              </w:r>
            </w:hyperlink>
            <w:r w:rsidR="00372FC7">
              <w:t xml:space="preserve">, </w:t>
            </w:r>
            <w:r>
              <w:t xml:space="preserve">run </w:t>
            </w:r>
            <w:r w:rsidR="6492517E">
              <w:t xml:space="preserve">a </w:t>
            </w:r>
            <w:r w:rsidR="5894E631">
              <w:t>T</w:t>
            </w:r>
            <w:r w:rsidR="6492517E">
              <w:t xml:space="preserve">est </w:t>
            </w:r>
            <w:r w:rsidR="6BD77CDB">
              <w:t>C</w:t>
            </w:r>
            <w:r w:rsidR="6492517E">
              <w:t xml:space="preserve">laim </w:t>
            </w:r>
            <w:r w:rsidR="282CB1EC">
              <w:t>(050041)</w:t>
            </w:r>
            <w:r>
              <w:t xml:space="preserve">to </w:t>
            </w:r>
            <w:bookmarkStart w:id="9" w:name="OLE_LINK24"/>
            <w:r w:rsidR="00372FC7">
              <w:t>C</w:t>
            </w:r>
            <w:r>
              <w:t>onfirm coverage</w:t>
            </w:r>
            <w:r w:rsidR="001C082A">
              <w:t>.</w:t>
            </w:r>
          </w:p>
          <w:p w14:paraId="2E54B07B" w14:textId="77777777" w:rsidR="001C082A" w:rsidRDefault="001C082A" w:rsidP="001C082A">
            <w:pPr>
              <w:pStyle w:val="ListParagraph"/>
              <w:spacing w:before="120" w:after="120"/>
              <w:ind w:left="421"/>
            </w:pPr>
          </w:p>
          <w:p w14:paraId="407BEE73" w14:textId="0380B260" w:rsidR="00B918A1" w:rsidRDefault="00C34201" w:rsidP="008B2B71">
            <w:pPr>
              <w:pStyle w:val="ListParagraph"/>
              <w:numPr>
                <w:ilvl w:val="0"/>
                <w:numId w:val="22"/>
              </w:numPr>
              <w:spacing w:before="120" w:after="120"/>
            </w:pPr>
            <w:bookmarkStart w:id="10" w:name="OLE_LINK32"/>
            <w:r w:rsidRPr="001C082A">
              <w:t>BOTOX COSMETIC INJ 100UNIT</w:t>
            </w:r>
            <w:bookmarkEnd w:id="9"/>
            <w:r w:rsidR="001C082A">
              <w:t xml:space="preserve"> NDC 00023-9232-01</w:t>
            </w:r>
          </w:p>
          <w:p w14:paraId="4BDF34ED" w14:textId="10C2FB28" w:rsidR="001C082A" w:rsidRDefault="001C082A" w:rsidP="008B2B71">
            <w:pPr>
              <w:pStyle w:val="ListParagraph"/>
              <w:numPr>
                <w:ilvl w:val="0"/>
                <w:numId w:val="22"/>
              </w:numPr>
              <w:spacing w:before="120" w:after="120"/>
            </w:pPr>
            <w:r>
              <w:t>BOTOX MEDICAL USE INJ 100UNIT NDC 00023-1145-01</w:t>
            </w:r>
          </w:p>
          <w:p w14:paraId="0BA812E8" w14:textId="235CA0F3" w:rsidR="00346DEA" w:rsidRPr="001C082A" w:rsidRDefault="000B4C90" w:rsidP="008B2B71">
            <w:pPr>
              <w:pStyle w:val="ListParagraph"/>
              <w:numPr>
                <w:ilvl w:val="0"/>
                <w:numId w:val="22"/>
              </w:numPr>
              <w:spacing w:before="120" w:after="120"/>
            </w:pPr>
            <w:r>
              <w:t xml:space="preserve">BOTOX MEDICAL USE INJ 200UNIT NDC </w:t>
            </w:r>
            <w:r w:rsidR="00954C26" w:rsidRPr="00954C26">
              <w:t>00023-3921-02</w:t>
            </w:r>
          </w:p>
          <w:bookmarkEnd w:id="10"/>
          <w:p w14:paraId="39ED11FD" w14:textId="3BCA3ED7" w:rsidR="00CA3CBE" w:rsidRDefault="00CA3CBE" w:rsidP="00882403">
            <w:pPr>
              <w:spacing w:before="120" w:after="120"/>
              <w:ind w:left="360"/>
            </w:pPr>
          </w:p>
          <w:p w14:paraId="58D99DA3" w14:textId="776A8A9D" w:rsidR="00882403" w:rsidRPr="00882403" w:rsidRDefault="00882403" w:rsidP="00882403">
            <w:pPr>
              <w:spacing w:before="120" w:after="120"/>
              <w:rPr>
                <w:rFonts w:ascii="Verdana" w:hAnsi="Verdana"/>
                <w:b/>
                <w:bCs/>
              </w:rPr>
            </w:pPr>
            <w:r w:rsidRPr="00882403">
              <w:rPr>
                <w:rFonts w:ascii="Verdana" w:hAnsi="Verdana"/>
                <w:b/>
                <w:bCs/>
              </w:rPr>
              <w:t>Notes:</w:t>
            </w:r>
          </w:p>
          <w:p w14:paraId="34AA3FB2" w14:textId="53FA2FD2" w:rsidR="00F21E9C" w:rsidRPr="00474385" w:rsidRDefault="00A44300" w:rsidP="001C683D">
            <w:pPr>
              <w:pStyle w:val="ListParagraph"/>
              <w:numPr>
                <w:ilvl w:val="0"/>
                <w:numId w:val="25"/>
              </w:numPr>
              <w:spacing w:before="120" w:after="120"/>
            </w:pPr>
            <w:r>
              <w:rPr>
                <w:noProof/>
              </w:rPr>
              <w:drawing>
                <wp:inline distT="0" distB="0" distL="0" distR="0" wp14:anchorId="5BC15D07" wp14:editId="241AC1D1">
                  <wp:extent cx="304762" cy="304762"/>
                  <wp:effectExtent l="0" t="0" r="635" b="635"/>
                  <wp:docPr id="343393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87254" name="Picture 1796387254"/>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918A1" w:rsidRPr="00474385">
              <w:rPr>
                <w:b/>
                <w:bCs/>
              </w:rPr>
              <w:t>Commercial members:</w:t>
            </w:r>
            <w:r w:rsidR="00B918A1" w:rsidRPr="00474385">
              <w:t xml:space="preserve"> </w:t>
            </w:r>
            <w:r w:rsidR="00FE3F74" w:rsidRPr="00474385">
              <w:t xml:space="preserve"> </w:t>
            </w:r>
            <w:r w:rsidR="007B53DF" w:rsidRPr="00474385">
              <w:t xml:space="preserve">Refer to the </w:t>
            </w:r>
            <w:hyperlink w:anchor="SpecialtyPharmaciesthatdispense">
              <w:r w:rsidR="007B53DF" w:rsidRPr="00474385">
                <w:rPr>
                  <w:rStyle w:val="Hyperlink"/>
                </w:rPr>
                <w:t>below list</w:t>
              </w:r>
            </w:hyperlink>
            <w:r w:rsidR="007B53DF" w:rsidRPr="00474385">
              <w:t xml:space="preserve"> or utilize</w:t>
            </w:r>
            <w:r w:rsidR="00B918A1" w:rsidRPr="00474385">
              <w:t xml:space="preserve"> </w:t>
            </w:r>
            <w:r w:rsidR="16361D61" w:rsidRPr="00474385">
              <w:t xml:space="preserve">Pharmacy Search from the Quick Actions section of the </w:t>
            </w:r>
            <w:hyperlink r:id="rId14" w:anchor="!/view?docid=2663a233-b437-46f7-adb7-35c6e2078da2" w:tgtFrame="_blank" w:history="1">
              <w:r w:rsidR="00F21E9C" w:rsidRPr="00474385">
                <w:rPr>
                  <w:rFonts w:eastAsia="Times New Roman"/>
                  <w:color w:val="0000FF"/>
                  <w:szCs w:val="24"/>
                  <w:u w:val="single"/>
                </w:rPr>
                <w:t>PeopleSafe - Verifying the Pharmacy NPI/NCPDP (029568).</w:t>
              </w:r>
            </w:hyperlink>
          </w:p>
          <w:p w14:paraId="79D37CE5" w14:textId="19823EA7" w:rsidR="00B918A1" w:rsidRPr="00474385" w:rsidRDefault="00B918A1" w:rsidP="001C683D">
            <w:pPr>
              <w:pStyle w:val="ListParagraph"/>
              <w:numPr>
                <w:ilvl w:val="0"/>
                <w:numId w:val="25"/>
              </w:numPr>
              <w:spacing w:before="120" w:after="120"/>
              <w:rPr>
                <w:rStyle w:val="Hyperlink"/>
                <w:color w:val="auto"/>
                <w:u w:val="none"/>
              </w:rPr>
            </w:pPr>
            <w:r w:rsidRPr="00474385">
              <w:rPr>
                <w:b/>
                <w:bCs/>
              </w:rPr>
              <w:t>Medicare</w:t>
            </w:r>
            <w:r w:rsidR="007B53DF" w:rsidRPr="00474385">
              <w:rPr>
                <w:b/>
                <w:bCs/>
              </w:rPr>
              <w:t xml:space="preserve"> D</w:t>
            </w:r>
            <w:r w:rsidRPr="00474385">
              <w:rPr>
                <w:b/>
                <w:bCs/>
              </w:rPr>
              <w:t xml:space="preserve"> members:</w:t>
            </w:r>
            <w:r w:rsidRPr="00474385">
              <w:t xml:space="preserve"> </w:t>
            </w:r>
            <w:r w:rsidR="00FE3F74" w:rsidRPr="00474385">
              <w:t xml:space="preserve"> </w:t>
            </w:r>
            <w:r w:rsidR="007B53DF" w:rsidRPr="00474385">
              <w:t xml:space="preserve">Refer to the </w:t>
            </w:r>
            <w:hyperlink w:anchor="SpecialtyPharmaciesthatdispense">
              <w:r w:rsidR="007B53DF" w:rsidRPr="00474385">
                <w:rPr>
                  <w:rStyle w:val="Hyperlink"/>
                </w:rPr>
                <w:t>below list</w:t>
              </w:r>
            </w:hyperlink>
            <w:r w:rsidR="007B53DF" w:rsidRPr="00474385">
              <w:t xml:space="preserve"> or utilize</w:t>
            </w:r>
            <w:r w:rsidRPr="00474385">
              <w:t xml:space="preserve"> </w:t>
            </w:r>
            <w:hyperlink r:id="rId15" w:anchor="!/view?docid=d86669e0-69bc-4a70-b32a-6e956ae21e56">
              <w:r w:rsidRPr="00474385">
                <w:rPr>
                  <w:rStyle w:val="Hyperlink"/>
                </w:rPr>
                <w:t>MED D - Pharmacy Locator</w:t>
              </w:r>
            </w:hyperlink>
            <w:r w:rsidR="004F464D" w:rsidRPr="00474385">
              <w:rPr>
                <w:rStyle w:val="Hyperlink"/>
              </w:rPr>
              <w:t xml:space="preserve"> (</w:t>
            </w:r>
            <w:r w:rsidR="0671CA68" w:rsidRPr="00474385">
              <w:rPr>
                <w:rStyle w:val="Hyperlink"/>
              </w:rPr>
              <w:t>062989</w:t>
            </w:r>
            <w:r w:rsidR="004F464D" w:rsidRPr="00474385">
              <w:rPr>
                <w:rStyle w:val="Hyperlink"/>
              </w:rPr>
              <w:t>)</w:t>
            </w:r>
            <w:r w:rsidR="00FE3F74" w:rsidRPr="00474385">
              <w:rPr>
                <w:rStyle w:val="Hyperlink"/>
              </w:rPr>
              <w:t>.</w:t>
            </w:r>
          </w:p>
          <w:p w14:paraId="010995B6" w14:textId="361B00DA" w:rsidR="00643207" w:rsidRPr="00253A7F" w:rsidRDefault="00643207" w:rsidP="001C683D">
            <w:pPr>
              <w:pStyle w:val="ListParagraph"/>
              <w:numPr>
                <w:ilvl w:val="0"/>
                <w:numId w:val="25"/>
              </w:numPr>
              <w:spacing w:before="120" w:after="120"/>
            </w:pPr>
            <w:r w:rsidRPr="00474385">
              <w:rPr>
                <w:rFonts w:eastAsia="Times New Roman"/>
              </w:rPr>
              <w:t>Members who have a</w:t>
            </w:r>
            <w:r w:rsidRPr="00474385">
              <w:t xml:space="preserve"> Pharmacy</w:t>
            </w:r>
            <w:r w:rsidRPr="00474385">
              <w:rPr>
                <w:rFonts w:eastAsia="Times New Roman"/>
              </w:rPr>
              <w:t xml:space="preserve"> Lock, </w:t>
            </w:r>
            <w:r w:rsidR="002234D5" w:rsidRPr="00474385">
              <w:rPr>
                <w:rFonts w:eastAsia="Times New Roman"/>
              </w:rPr>
              <w:t xml:space="preserve">warm </w:t>
            </w:r>
            <w:r w:rsidRPr="00474385">
              <w:rPr>
                <w:rFonts w:eastAsia="Times New Roman"/>
              </w:rPr>
              <w:t xml:space="preserve">transfer to </w:t>
            </w:r>
            <w:r w:rsidR="6850C8D1" w:rsidRPr="00474385">
              <w:rPr>
                <w:rFonts w:eastAsia="Times New Roman"/>
              </w:rPr>
              <w:t xml:space="preserve">the </w:t>
            </w:r>
            <w:hyperlink r:id="rId16" w:anchor="!/view?docid=9eef064d-c7d7-42f7-9026-1497496b4d51">
              <w:r w:rsidRPr="00474385">
                <w:rPr>
                  <w:rStyle w:val="Hyperlink"/>
                  <w:rFonts w:eastAsia="Times New Roman"/>
                </w:rPr>
                <w:t>Senior Team</w:t>
              </w:r>
            </w:hyperlink>
            <w:r w:rsidR="004F464D" w:rsidRPr="00474385">
              <w:rPr>
                <w:rStyle w:val="Hyperlink"/>
                <w:rFonts w:eastAsia="Times New Roman"/>
              </w:rPr>
              <w:t xml:space="preserve"> </w:t>
            </w:r>
            <w:r w:rsidR="004F464D" w:rsidRPr="00474385">
              <w:rPr>
                <w:rStyle w:val="Hyperlink"/>
              </w:rPr>
              <w:t>(</w:t>
            </w:r>
            <w:r w:rsidR="057DCB58" w:rsidRPr="00474385">
              <w:rPr>
                <w:rStyle w:val="Hyperlink"/>
              </w:rPr>
              <w:t>057524</w:t>
            </w:r>
            <w:r w:rsidR="004F464D" w:rsidRPr="00474385">
              <w:rPr>
                <w:rStyle w:val="Hyperlink"/>
              </w:rPr>
              <w:t>)</w:t>
            </w:r>
            <w:r w:rsidRPr="00474385">
              <w:t>.</w:t>
            </w:r>
          </w:p>
        </w:tc>
      </w:tr>
    </w:tbl>
    <w:p w14:paraId="3D2879B3" w14:textId="77777777" w:rsidR="0016586B" w:rsidRDefault="0016586B" w:rsidP="007B53DF">
      <w:pPr>
        <w:spacing w:before="120" w:after="120"/>
        <w:ind w:left="-14"/>
        <w:rPr>
          <w:rFonts w:ascii="Verdana" w:hAnsi="Verdana"/>
          <w:b/>
          <w:bCs/>
        </w:rPr>
      </w:pPr>
      <w:bookmarkStart w:id="11" w:name="SpecialtyPharmaciesthatdispense"/>
      <w:bookmarkStart w:id="12" w:name="OLE_LINK1"/>
      <w:bookmarkStart w:id="13" w:name="OLE_LINK21"/>
    </w:p>
    <w:p w14:paraId="1068B196" w14:textId="54D18A1D" w:rsidR="007B53DF" w:rsidRDefault="007B53DF" w:rsidP="007B53DF">
      <w:pPr>
        <w:spacing w:before="120" w:after="120"/>
        <w:ind w:left="-14"/>
        <w:rPr>
          <w:rFonts w:ascii="Verdana" w:hAnsi="Verdana"/>
        </w:rPr>
      </w:pPr>
      <w:r w:rsidRPr="00FE3F74">
        <w:rPr>
          <w:rFonts w:ascii="Verdana" w:hAnsi="Verdana"/>
          <w:b/>
          <w:bCs/>
        </w:rPr>
        <w:t xml:space="preserve">Specialty </w:t>
      </w:r>
      <w:r w:rsidR="002234D5">
        <w:rPr>
          <w:rFonts w:ascii="Verdana" w:hAnsi="Verdana"/>
          <w:b/>
          <w:bCs/>
        </w:rPr>
        <w:t>P</w:t>
      </w:r>
      <w:r w:rsidR="002234D5" w:rsidRPr="00FE3F74">
        <w:rPr>
          <w:rFonts w:ascii="Verdana" w:hAnsi="Verdana"/>
          <w:b/>
          <w:bCs/>
        </w:rPr>
        <w:t xml:space="preserve">harmacies </w:t>
      </w:r>
      <w:r w:rsidRPr="00FE3F74">
        <w:rPr>
          <w:rFonts w:ascii="Verdana" w:hAnsi="Verdana"/>
          <w:b/>
          <w:bCs/>
        </w:rPr>
        <w:t>that dispense</w:t>
      </w:r>
      <w:r w:rsidR="00A84A22">
        <w:rPr>
          <w:rFonts w:ascii="Verdana" w:hAnsi="Verdana"/>
          <w:b/>
          <w:bCs/>
        </w:rPr>
        <w:t xml:space="preserve"> Botox</w:t>
      </w:r>
      <w:bookmarkEnd w:id="11"/>
      <w:bookmarkEnd w:id="12"/>
      <w:r w:rsidR="00E46E79" w:rsidRPr="00FE3F74">
        <w:rPr>
          <w:rFonts w:ascii="Verdana" w:hAnsi="Verdana"/>
          <w:b/>
          <w:bCs/>
        </w:rPr>
        <w:t>:</w:t>
      </w:r>
      <w:r w:rsidR="00E46E79">
        <w:rPr>
          <w:rFonts w:ascii="Verdana" w:hAnsi="Verdana"/>
          <w:b/>
          <w:bCs/>
        </w:rPr>
        <w:t xml:space="preserve"> </w:t>
      </w:r>
      <w:r w:rsidR="0016586B">
        <w:rPr>
          <w:rFonts w:ascii="Verdana" w:hAnsi="Verdana"/>
          <w:b/>
          <w:bCs/>
        </w:rPr>
        <w:t xml:space="preserve"> </w:t>
      </w:r>
      <w:r w:rsidR="00E46E79">
        <w:rPr>
          <w:rFonts w:ascii="Verdana" w:hAnsi="Verdana"/>
          <w:b/>
          <w:bCs/>
        </w:rPr>
        <w:t>(</w:t>
      </w:r>
      <w:r w:rsidR="00B955D1">
        <w:rPr>
          <w:rFonts w:ascii="Verdana" w:hAnsi="Verdana"/>
          <w:b/>
          <w:bCs/>
        </w:rPr>
        <w:t>Members can use</w:t>
      </w:r>
      <w:r w:rsidR="00E965C4">
        <w:rPr>
          <w:rFonts w:ascii="Verdana" w:hAnsi="Verdana"/>
          <w:b/>
          <w:bCs/>
        </w:rPr>
        <w:t xml:space="preserve"> the following </w:t>
      </w:r>
      <w:r w:rsidR="00FE3C9A">
        <w:rPr>
          <w:rFonts w:ascii="Verdana" w:hAnsi="Verdana"/>
          <w:b/>
          <w:bCs/>
        </w:rPr>
        <w:t>pharmacies if</w:t>
      </w:r>
      <w:r w:rsidR="00B955D1">
        <w:rPr>
          <w:rFonts w:ascii="Verdana" w:hAnsi="Verdana"/>
          <w:b/>
          <w:bCs/>
        </w:rPr>
        <w:t xml:space="preserve"> their plan allows)</w:t>
      </w:r>
      <w:bookmarkEnd w:id="13"/>
    </w:p>
    <w:tbl>
      <w:tblPr>
        <w:tblStyle w:val="TableGrid"/>
        <w:tblW w:w="5000" w:type="pct"/>
        <w:tblLook w:val="04A0" w:firstRow="1" w:lastRow="0" w:firstColumn="1" w:lastColumn="0" w:noHBand="0" w:noVBand="1"/>
      </w:tblPr>
      <w:tblGrid>
        <w:gridCol w:w="2166"/>
        <w:gridCol w:w="1742"/>
        <w:gridCol w:w="1291"/>
        <w:gridCol w:w="7751"/>
      </w:tblGrid>
      <w:tr w:rsidR="000D415C" w14:paraId="4474DE68" w14:textId="77777777" w:rsidTr="00474385">
        <w:tc>
          <w:tcPr>
            <w:tcW w:w="1399" w:type="pct"/>
            <w:shd w:val="clear" w:color="auto" w:fill="D9D9D9" w:themeFill="background1" w:themeFillShade="D9"/>
          </w:tcPr>
          <w:p w14:paraId="1B717F64" w14:textId="77777777" w:rsidR="00A84A22" w:rsidRPr="003D2D39" w:rsidRDefault="00A84A22" w:rsidP="00A84A22">
            <w:pPr>
              <w:spacing w:before="120" w:after="120"/>
              <w:jc w:val="center"/>
              <w:rPr>
                <w:rFonts w:ascii="Verdana" w:hAnsi="Verdana"/>
                <w:b/>
                <w:bCs/>
              </w:rPr>
            </w:pPr>
            <w:r w:rsidRPr="003D2D39">
              <w:rPr>
                <w:rFonts w:ascii="Verdana" w:hAnsi="Verdana"/>
                <w:b/>
                <w:bCs/>
              </w:rPr>
              <w:t>Pharmacy Name</w:t>
            </w:r>
          </w:p>
        </w:tc>
        <w:tc>
          <w:tcPr>
            <w:tcW w:w="538" w:type="pct"/>
            <w:shd w:val="clear" w:color="auto" w:fill="D9D9D9" w:themeFill="background1" w:themeFillShade="D9"/>
          </w:tcPr>
          <w:p w14:paraId="6DE105D9" w14:textId="3F3D2A59" w:rsidR="00A84A22" w:rsidRPr="003D2D39" w:rsidRDefault="00A84A22" w:rsidP="00A84A22">
            <w:pPr>
              <w:spacing w:before="120" w:after="120"/>
              <w:jc w:val="center"/>
              <w:rPr>
                <w:rFonts w:ascii="Verdana" w:hAnsi="Verdana"/>
                <w:b/>
                <w:bCs/>
              </w:rPr>
            </w:pPr>
            <w:bookmarkStart w:id="14" w:name="OLE_LINK23"/>
            <w:r>
              <w:rPr>
                <w:rFonts w:ascii="Verdana" w:hAnsi="Verdana"/>
                <w:b/>
                <w:bCs/>
              </w:rPr>
              <w:t>NPI #</w:t>
            </w:r>
            <w:bookmarkEnd w:id="14"/>
          </w:p>
        </w:tc>
        <w:tc>
          <w:tcPr>
            <w:tcW w:w="668" w:type="pct"/>
            <w:shd w:val="clear" w:color="auto" w:fill="D9D9D9" w:themeFill="background1" w:themeFillShade="D9"/>
          </w:tcPr>
          <w:p w14:paraId="6C30E622" w14:textId="72597B6D" w:rsidR="00A84A22" w:rsidRPr="003D2D39" w:rsidRDefault="00A84A22" w:rsidP="00A84A22">
            <w:pPr>
              <w:spacing w:before="120" w:after="120"/>
              <w:jc w:val="center"/>
              <w:rPr>
                <w:rFonts w:ascii="Verdana" w:hAnsi="Verdana"/>
                <w:b/>
                <w:bCs/>
              </w:rPr>
            </w:pPr>
            <w:r w:rsidRPr="003D2D39">
              <w:rPr>
                <w:rFonts w:ascii="Verdana" w:hAnsi="Verdana"/>
                <w:b/>
                <w:bCs/>
              </w:rPr>
              <w:t>Phone Number</w:t>
            </w:r>
          </w:p>
        </w:tc>
        <w:tc>
          <w:tcPr>
            <w:tcW w:w="2395" w:type="pct"/>
            <w:shd w:val="clear" w:color="auto" w:fill="D9D9D9" w:themeFill="background1" w:themeFillShade="D9"/>
          </w:tcPr>
          <w:p w14:paraId="2AF99925" w14:textId="4750D57B" w:rsidR="00A84A22" w:rsidRPr="003D2D39" w:rsidRDefault="00A84A22" w:rsidP="00A84A22">
            <w:pPr>
              <w:spacing w:before="120" w:after="120"/>
              <w:jc w:val="center"/>
              <w:rPr>
                <w:rFonts w:ascii="Verdana" w:hAnsi="Verdana"/>
                <w:b/>
                <w:bCs/>
              </w:rPr>
            </w:pPr>
            <w:r w:rsidRPr="003D2D39">
              <w:rPr>
                <w:rFonts w:ascii="Verdana" w:hAnsi="Verdana"/>
                <w:b/>
                <w:bCs/>
              </w:rPr>
              <w:t>Website</w:t>
            </w:r>
          </w:p>
        </w:tc>
      </w:tr>
      <w:tr w:rsidR="000D415C" w14:paraId="061F4F32" w14:textId="77777777" w:rsidTr="00474385">
        <w:tc>
          <w:tcPr>
            <w:tcW w:w="1399" w:type="pct"/>
          </w:tcPr>
          <w:p w14:paraId="55CB508A" w14:textId="3447DB5C" w:rsidR="00A84A22" w:rsidRPr="0011393D" w:rsidRDefault="00A84A22" w:rsidP="00A84A22">
            <w:pPr>
              <w:spacing w:before="120" w:after="120"/>
              <w:rPr>
                <w:rFonts w:ascii="Verdana" w:hAnsi="Verdana"/>
              </w:rPr>
            </w:pPr>
            <w:r w:rsidRPr="003D2D39">
              <w:rPr>
                <w:rFonts w:ascii="Verdana" w:hAnsi="Verdana" w:cs="Arial"/>
                <w:color w:val="000000"/>
              </w:rPr>
              <w:t>Accredo</w:t>
            </w:r>
          </w:p>
        </w:tc>
        <w:tc>
          <w:tcPr>
            <w:tcW w:w="538" w:type="pct"/>
          </w:tcPr>
          <w:p w14:paraId="64791630" w14:textId="10B063E5" w:rsidR="00A84A22" w:rsidRPr="003D2D39" w:rsidRDefault="00A84A22" w:rsidP="00A84A22">
            <w:pPr>
              <w:spacing w:before="120" w:after="120"/>
              <w:rPr>
                <w:rFonts w:ascii="Verdana" w:hAnsi="Verdana" w:cs="Arial"/>
                <w:color w:val="000000"/>
              </w:rPr>
            </w:pPr>
            <w:r w:rsidRPr="00602864">
              <w:rPr>
                <w:rFonts w:ascii="Verdana" w:hAnsi="Verdana"/>
              </w:rPr>
              <w:t>1538281837</w:t>
            </w:r>
          </w:p>
        </w:tc>
        <w:tc>
          <w:tcPr>
            <w:tcW w:w="668" w:type="pct"/>
          </w:tcPr>
          <w:p w14:paraId="73DD9FB0" w14:textId="5FF2C1B6" w:rsidR="00A84A22" w:rsidRPr="0011393D" w:rsidRDefault="00AA78EF" w:rsidP="002F6460">
            <w:pPr>
              <w:spacing w:before="120" w:after="120" w:line="240" w:lineRule="atLeast"/>
              <w:textAlignment w:val="top"/>
              <w:rPr>
                <w:rFonts w:ascii="Verdana" w:hAnsi="Verdana"/>
              </w:rPr>
            </w:pPr>
            <w:r w:rsidRPr="002026C2">
              <w:rPr>
                <w:rFonts w:ascii="Verdana" w:hAnsi="Verdana"/>
                <w:color w:val="000000"/>
              </w:rPr>
              <w:t xml:space="preserve">1-877-222-7336 </w:t>
            </w:r>
          </w:p>
        </w:tc>
        <w:tc>
          <w:tcPr>
            <w:tcW w:w="2395" w:type="pct"/>
          </w:tcPr>
          <w:p w14:paraId="18440FD0" w14:textId="430F1972" w:rsidR="00AA78EF" w:rsidRPr="0011393D" w:rsidRDefault="00A84A22" w:rsidP="62B60EDD">
            <w:pPr>
              <w:spacing w:before="120" w:after="120"/>
              <w:rPr>
                <w:rFonts w:ascii="Verdana" w:hAnsi="Verdana"/>
              </w:rPr>
            </w:pPr>
            <w:hyperlink r:id="rId17">
              <w:r w:rsidRPr="62B60EDD">
                <w:rPr>
                  <w:rStyle w:val="Hyperlink"/>
                  <w:rFonts w:ascii="Verdana" w:hAnsi="Verdana" w:cs="Arial"/>
                </w:rPr>
                <w:t>http://accredo.com/</w:t>
              </w:r>
            </w:hyperlink>
            <w:r w:rsidR="002F6460" w:rsidRPr="62B60EDD">
              <w:rPr>
                <w:rStyle w:val="Hyperlink"/>
                <w:rFonts w:ascii="Verdana" w:hAnsi="Verdana" w:cs="Arial"/>
                <w:u w:val="none"/>
              </w:rPr>
              <w:t xml:space="preserve">    </w:t>
            </w:r>
            <w:r w:rsidR="00AA78EF" w:rsidRPr="62B60EDD">
              <w:rPr>
                <w:rFonts w:ascii="Verdana" w:hAnsi="Verdana"/>
                <w:b/>
                <w:bCs/>
                <w:color w:val="000000" w:themeColor="text1"/>
              </w:rPr>
              <w:t xml:space="preserve">Fax:   </w:t>
            </w:r>
            <w:r w:rsidR="64560C86" w:rsidRPr="62B60EDD">
              <w:rPr>
                <w:rFonts w:ascii="Verdana" w:eastAsia="Verdana" w:hAnsi="Verdana" w:cs="Verdana"/>
                <w:color w:val="000000" w:themeColor="text1"/>
              </w:rPr>
              <w:t xml:space="preserve">1-800-391-9707 </w:t>
            </w:r>
            <w:r w:rsidR="64560C86" w:rsidRPr="62B60EDD">
              <w:rPr>
                <w:rFonts w:ascii="Verdana" w:eastAsia="Verdana" w:hAnsi="Verdana" w:cs="Verdana"/>
              </w:rPr>
              <w:t xml:space="preserve"> </w:t>
            </w:r>
          </w:p>
        </w:tc>
      </w:tr>
      <w:tr w:rsidR="000D415C" w14:paraId="199C7840" w14:textId="77777777" w:rsidTr="00474385">
        <w:tc>
          <w:tcPr>
            <w:tcW w:w="1399" w:type="pct"/>
          </w:tcPr>
          <w:p w14:paraId="5760B27E" w14:textId="38120B74" w:rsidR="00A84A22" w:rsidRPr="003D2D39" w:rsidRDefault="2044753C" w:rsidP="00A84A22">
            <w:pPr>
              <w:spacing w:before="120" w:after="120"/>
              <w:rPr>
                <w:rFonts w:ascii="Verdana" w:hAnsi="Verdana" w:cs="Arial"/>
                <w:color w:val="000000"/>
              </w:rPr>
            </w:pPr>
            <w:proofErr w:type="spellStart"/>
            <w:r w:rsidRPr="77509D94">
              <w:rPr>
                <w:rFonts w:ascii="Verdana" w:hAnsi="Verdana" w:cs="Arial"/>
                <w:color w:val="000000" w:themeColor="text1"/>
              </w:rPr>
              <w:t>Centerwell</w:t>
            </w:r>
            <w:proofErr w:type="spellEnd"/>
            <w:r w:rsidRPr="77509D94">
              <w:rPr>
                <w:rFonts w:ascii="Verdana" w:hAnsi="Verdana" w:cs="Arial"/>
                <w:color w:val="000000" w:themeColor="text1"/>
              </w:rPr>
              <w:t xml:space="preserve"> Pharmacy Inc (</w:t>
            </w:r>
            <w:r w:rsidR="00A84A22" w:rsidRPr="77509D94">
              <w:rPr>
                <w:rFonts w:ascii="Verdana" w:hAnsi="Verdana" w:cs="Arial"/>
                <w:color w:val="000000" w:themeColor="text1"/>
              </w:rPr>
              <w:t>Humana Specialty Pharmacy</w:t>
            </w:r>
            <w:r w:rsidR="334243BC" w:rsidRPr="77509D94">
              <w:rPr>
                <w:rFonts w:ascii="Verdana" w:hAnsi="Verdana" w:cs="Arial"/>
                <w:color w:val="000000" w:themeColor="text1"/>
              </w:rPr>
              <w:t>)</w:t>
            </w:r>
          </w:p>
        </w:tc>
        <w:tc>
          <w:tcPr>
            <w:tcW w:w="538" w:type="pct"/>
          </w:tcPr>
          <w:p w14:paraId="566C60A0" w14:textId="1A9D224D" w:rsidR="00A84A22" w:rsidRPr="003D2D39" w:rsidRDefault="001B1F91" w:rsidP="00A84A22">
            <w:pPr>
              <w:spacing w:before="120" w:after="120"/>
              <w:rPr>
                <w:rFonts w:ascii="Verdana" w:hAnsi="Verdana" w:cs="Arial"/>
                <w:color w:val="000000"/>
              </w:rPr>
            </w:pPr>
            <w:r w:rsidRPr="00676824">
              <w:rPr>
                <w:rFonts w:ascii="Verdana" w:hAnsi="Verdana"/>
              </w:rPr>
              <w:t>1942441886</w:t>
            </w:r>
          </w:p>
        </w:tc>
        <w:tc>
          <w:tcPr>
            <w:tcW w:w="668" w:type="pct"/>
          </w:tcPr>
          <w:p w14:paraId="33AC7CD7" w14:textId="0022E9B4" w:rsidR="00A84A22" w:rsidRPr="003D2D39" w:rsidRDefault="00A84A22" w:rsidP="00A84A22">
            <w:pPr>
              <w:spacing w:before="120" w:after="120"/>
              <w:rPr>
                <w:rFonts w:ascii="Verdana" w:hAnsi="Verdana" w:cs="Arial"/>
                <w:color w:val="000000"/>
              </w:rPr>
            </w:pPr>
            <w:r w:rsidRPr="003D2D39">
              <w:rPr>
                <w:rFonts w:ascii="Verdana" w:hAnsi="Verdana" w:cs="Arial"/>
                <w:color w:val="000000"/>
              </w:rPr>
              <w:t>1-800-486-2668</w:t>
            </w:r>
          </w:p>
        </w:tc>
        <w:tc>
          <w:tcPr>
            <w:tcW w:w="2395" w:type="pct"/>
          </w:tcPr>
          <w:p w14:paraId="244C1428" w14:textId="74808607" w:rsidR="00A93F0E" w:rsidRDefault="00A93F0E" w:rsidP="00A84A22">
            <w:pPr>
              <w:spacing w:before="120" w:after="120"/>
              <w:rPr>
                <w:rFonts w:ascii="Verdana" w:hAnsi="Verdana" w:cs="Arial"/>
              </w:rPr>
            </w:pPr>
            <w:hyperlink r:id="rId18" w:history="1">
              <w:r w:rsidRPr="00610175">
                <w:rPr>
                  <w:rStyle w:val="Hyperlink"/>
                  <w:rFonts w:ascii="Verdana" w:hAnsi="Verdana" w:cs="Arial"/>
                </w:rPr>
                <w:t>https://www.centerwellpharmacy.com/specialty</w:t>
              </w:r>
            </w:hyperlink>
          </w:p>
          <w:p w14:paraId="7B3E219D" w14:textId="4BD0CCC2" w:rsidR="00A84A22" w:rsidRPr="003D2D39" w:rsidRDefault="64AB34D2" w:rsidP="00A84A22">
            <w:pPr>
              <w:spacing w:before="120" w:after="120"/>
              <w:rPr>
                <w:rFonts w:ascii="Verdana" w:hAnsi="Verdana"/>
                <w:color w:val="000000"/>
              </w:rPr>
            </w:pPr>
            <w:r w:rsidRPr="77509D94">
              <w:rPr>
                <w:rFonts w:ascii="Verdana" w:hAnsi="Verdana" w:cs="Arial"/>
              </w:rPr>
              <w:t xml:space="preserve"> </w:t>
            </w:r>
          </w:p>
        </w:tc>
      </w:tr>
      <w:tr w:rsidR="000D415C" w14:paraId="3F3684BD" w14:textId="77777777" w:rsidTr="00474385">
        <w:tc>
          <w:tcPr>
            <w:tcW w:w="1399" w:type="pct"/>
          </w:tcPr>
          <w:p w14:paraId="22BDFE9A" w14:textId="0152D946" w:rsidR="00A84A22" w:rsidRPr="003D2D39" w:rsidRDefault="0826A651" w:rsidP="00A84A22">
            <w:pPr>
              <w:spacing w:before="120" w:after="120"/>
              <w:rPr>
                <w:rFonts w:ascii="Verdana" w:hAnsi="Verdana" w:cs="Arial"/>
                <w:color w:val="000000"/>
              </w:rPr>
            </w:pPr>
            <w:r w:rsidRPr="77509D94">
              <w:rPr>
                <w:rFonts w:ascii="Verdana" w:hAnsi="Verdana" w:cs="Arial"/>
                <w:color w:val="000000" w:themeColor="text1"/>
              </w:rPr>
              <w:t>Prime Therapeutics</w:t>
            </w:r>
            <w:r w:rsidR="501D05C9" w:rsidRPr="77509D94">
              <w:rPr>
                <w:rFonts w:ascii="Verdana" w:hAnsi="Verdana" w:cs="Arial"/>
                <w:color w:val="000000" w:themeColor="text1"/>
              </w:rPr>
              <w:t xml:space="preserve"> (formerly </w:t>
            </w:r>
            <w:proofErr w:type="spellStart"/>
            <w:r w:rsidR="00A84A22" w:rsidRPr="77509D94">
              <w:rPr>
                <w:rFonts w:ascii="Verdana" w:hAnsi="Verdana" w:cs="Arial"/>
                <w:color w:val="000000" w:themeColor="text1"/>
              </w:rPr>
              <w:t>MagellanRX</w:t>
            </w:r>
            <w:proofErr w:type="spellEnd"/>
            <w:r w:rsidR="00A84A22" w:rsidRPr="77509D94">
              <w:rPr>
                <w:rFonts w:ascii="Verdana" w:hAnsi="Verdana" w:cs="Arial"/>
                <w:color w:val="000000" w:themeColor="text1"/>
              </w:rPr>
              <w:t xml:space="preserve"> Management SM (</w:t>
            </w:r>
            <w:proofErr w:type="spellStart"/>
            <w:r w:rsidR="00A84A22" w:rsidRPr="77509D94">
              <w:rPr>
                <w:rFonts w:ascii="Verdana" w:hAnsi="Verdana" w:cs="Arial"/>
                <w:color w:val="000000" w:themeColor="text1"/>
              </w:rPr>
              <w:t>IcoreTM</w:t>
            </w:r>
            <w:proofErr w:type="spellEnd"/>
            <w:r w:rsidR="33178603" w:rsidRPr="77509D94">
              <w:rPr>
                <w:rFonts w:ascii="Verdana" w:hAnsi="Verdana" w:cs="Arial"/>
                <w:color w:val="000000" w:themeColor="text1"/>
              </w:rPr>
              <w:t>)</w:t>
            </w:r>
            <w:r w:rsidR="00A84A22" w:rsidRPr="77509D94">
              <w:rPr>
                <w:rFonts w:ascii="Verdana" w:hAnsi="Verdana" w:cs="Arial"/>
                <w:color w:val="000000" w:themeColor="text1"/>
              </w:rPr>
              <w:t>)</w:t>
            </w:r>
          </w:p>
        </w:tc>
        <w:tc>
          <w:tcPr>
            <w:tcW w:w="538" w:type="pct"/>
          </w:tcPr>
          <w:p w14:paraId="70234506" w14:textId="2C417ADD" w:rsidR="00A84A22" w:rsidRPr="003D2D39" w:rsidRDefault="00A84A22" w:rsidP="00A84A22">
            <w:pPr>
              <w:spacing w:before="120" w:after="120"/>
              <w:rPr>
                <w:rFonts w:ascii="Verdana" w:hAnsi="Verdana" w:cs="Arial"/>
                <w:color w:val="000000"/>
              </w:rPr>
            </w:pPr>
            <w:r w:rsidRPr="00602864">
              <w:rPr>
                <w:rFonts w:ascii="Verdana" w:hAnsi="Verdana" w:cs="Arial"/>
                <w:color w:val="000000"/>
              </w:rPr>
              <w:t>1245241884</w:t>
            </w:r>
          </w:p>
        </w:tc>
        <w:tc>
          <w:tcPr>
            <w:tcW w:w="668" w:type="pct"/>
          </w:tcPr>
          <w:p w14:paraId="6DDD1B21" w14:textId="16C3C9D9" w:rsidR="00A84A22" w:rsidRPr="003D2D39" w:rsidRDefault="00A84A22" w:rsidP="00A84A22">
            <w:pPr>
              <w:spacing w:before="120" w:after="120"/>
              <w:rPr>
                <w:rFonts w:ascii="Verdana" w:hAnsi="Verdana" w:cs="Arial"/>
                <w:color w:val="000000"/>
              </w:rPr>
            </w:pPr>
            <w:r w:rsidRPr="003D2D39">
              <w:rPr>
                <w:rFonts w:ascii="Verdana" w:hAnsi="Verdana" w:cs="Arial"/>
                <w:color w:val="000000"/>
              </w:rPr>
              <w:t>1-866-554-2673</w:t>
            </w:r>
          </w:p>
        </w:tc>
        <w:tc>
          <w:tcPr>
            <w:tcW w:w="2395" w:type="pct"/>
          </w:tcPr>
          <w:p w14:paraId="04B7AE21" w14:textId="3F929B71" w:rsidR="00A93F0E" w:rsidRDefault="00A93F0E" w:rsidP="00A84A22">
            <w:pPr>
              <w:spacing w:before="120" w:after="120"/>
              <w:rPr>
                <w:rFonts w:ascii="Verdana" w:hAnsi="Verdana" w:cs="Arial"/>
              </w:rPr>
            </w:pPr>
            <w:hyperlink r:id="rId19" w:history="1">
              <w:r w:rsidRPr="00610175">
                <w:rPr>
                  <w:rStyle w:val="Hyperlink"/>
                  <w:rFonts w:ascii="Verdana" w:hAnsi="Verdana" w:cs="Arial"/>
                </w:rPr>
                <w:t>https://www.primetherapeutics.com/</w:t>
              </w:r>
            </w:hyperlink>
          </w:p>
          <w:p w14:paraId="5666C23D" w14:textId="2FF5D34B" w:rsidR="00A84A22" w:rsidRPr="003D2D39" w:rsidRDefault="37A5F679" w:rsidP="00A84A22">
            <w:pPr>
              <w:spacing w:before="120" w:after="120"/>
              <w:rPr>
                <w:rFonts w:ascii="Verdana" w:hAnsi="Verdana"/>
                <w:color w:val="000000"/>
              </w:rPr>
            </w:pPr>
            <w:r w:rsidRPr="77509D94">
              <w:rPr>
                <w:rFonts w:ascii="Verdana" w:hAnsi="Verdana" w:cs="Arial"/>
              </w:rPr>
              <w:t xml:space="preserve"> </w:t>
            </w:r>
          </w:p>
        </w:tc>
      </w:tr>
      <w:tr w:rsidR="000D415C" w14:paraId="0CE34B95" w14:textId="77777777" w:rsidTr="00474385">
        <w:tc>
          <w:tcPr>
            <w:tcW w:w="1399" w:type="pct"/>
          </w:tcPr>
          <w:p w14:paraId="298F13B0" w14:textId="1684CC9A" w:rsidR="00A84A22" w:rsidRPr="003D2D39" w:rsidRDefault="00A84A22" w:rsidP="00A84A22">
            <w:pPr>
              <w:spacing w:before="120" w:after="120"/>
              <w:rPr>
                <w:rFonts w:ascii="Verdana" w:hAnsi="Verdana" w:cs="Arial"/>
                <w:color w:val="000000"/>
              </w:rPr>
            </w:pPr>
            <w:bookmarkStart w:id="15" w:name="OLE_LINK22"/>
            <w:r w:rsidRPr="003D2D39">
              <w:rPr>
                <w:rFonts w:ascii="Verdana" w:hAnsi="Verdana" w:cs="Arial"/>
                <w:color w:val="000000"/>
              </w:rPr>
              <w:t xml:space="preserve">Optum Specialty Pharmacy (formerly </w:t>
            </w:r>
            <w:proofErr w:type="spellStart"/>
            <w:r w:rsidRPr="003D2D39">
              <w:rPr>
                <w:rFonts w:ascii="Verdana" w:hAnsi="Verdana" w:cs="Arial"/>
                <w:color w:val="000000"/>
              </w:rPr>
              <w:t>BriovaRX</w:t>
            </w:r>
            <w:proofErr w:type="spellEnd"/>
            <w:r w:rsidR="00E965C4">
              <w:rPr>
                <w:rFonts w:ascii="Verdana" w:hAnsi="Verdana" w:cs="Arial"/>
                <w:color w:val="000000"/>
              </w:rPr>
              <w:t xml:space="preserve"> or Diplomat</w:t>
            </w:r>
            <w:r w:rsidRPr="003D2D39">
              <w:rPr>
                <w:rFonts w:ascii="Verdana" w:hAnsi="Verdana" w:cs="Arial"/>
                <w:color w:val="000000"/>
              </w:rPr>
              <w:t>)</w:t>
            </w:r>
            <w:bookmarkEnd w:id="15"/>
          </w:p>
        </w:tc>
        <w:tc>
          <w:tcPr>
            <w:tcW w:w="538" w:type="pct"/>
          </w:tcPr>
          <w:p w14:paraId="0D089DB8" w14:textId="1ECDFA50" w:rsidR="00A84A22" w:rsidRPr="003D2D39" w:rsidRDefault="0058764F" w:rsidP="00A84A22">
            <w:pPr>
              <w:spacing w:before="120" w:after="120"/>
              <w:rPr>
                <w:rFonts w:ascii="Verdana" w:hAnsi="Verdana" w:cs="Arial"/>
                <w:color w:val="000000"/>
              </w:rPr>
            </w:pPr>
            <w:r>
              <w:rPr>
                <w:rFonts w:ascii="Verdana" w:hAnsi="Verdana" w:cs="Arial"/>
                <w:color w:val="000000"/>
              </w:rPr>
              <w:t xml:space="preserve">1083045140 </w:t>
            </w:r>
          </w:p>
        </w:tc>
        <w:tc>
          <w:tcPr>
            <w:tcW w:w="668" w:type="pct"/>
          </w:tcPr>
          <w:p w14:paraId="70F31649" w14:textId="141BE40E" w:rsidR="00A84A22" w:rsidRPr="003D2D39" w:rsidRDefault="00A84A22" w:rsidP="00A84A22">
            <w:pPr>
              <w:spacing w:before="120" w:after="120"/>
              <w:rPr>
                <w:rFonts w:ascii="Verdana" w:hAnsi="Verdana" w:cs="Arial"/>
                <w:color w:val="000000"/>
              </w:rPr>
            </w:pPr>
            <w:r w:rsidRPr="003D2D39">
              <w:rPr>
                <w:rFonts w:ascii="Verdana" w:hAnsi="Verdana" w:cs="Arial"/>
                <w:color w:val="000000"/>
              </w:rPr>
              <w:t>1-855-427-4682</w:t>
            </w:r>
          </w:p>
        </w:tc>
        <w:tc>
          <w:tcPr>
            <w:tcW w:w="2395" w:type="pct"/>
          </w:tcPr>
          <w:p w14:paraId="38AAD612" w14:textId="75C01F97" w:rsidR="00A84A22" w:rsidRPr="003D2D39" w:rsidRDefault="00A84A22" w:rsidP="00A84A22">
            <w:pPr>
              <w:spacing w:before="120" w:after="120"/>
              <w:rPr>
                <w:rFonts w:ascii="Verdana" w:hAnsi="Verdana"/>
                <w:color w:val="000000"/>
              </w:rPr>
            </w:pPr>
            <w:hyperlink r:id="rId20" w:history="1">
              <w:r w:rsidRPr="003D2D39">
                <w:rPr>
                  <w:rStyle w:val="Hyperlink"/>
                  <w:rFonts w:ascii="Verdana" w:hAnsi="Verdana" w:cs="Arial"/>
                </w:rPr>
                <w:t>http://specialty.optumrx.com/</w:t>
              </w:r>
            </w:hyperlink>
          </w:p>
        </w:tc>
      </w:tr>
      <w:tr w:rsidR="00AE3AA9" w14:paraId="177E84CC" w14:textId="77777777" w:rsidTr="00474385">
        <w:tc>
          <w:tcPr>
            <w:tcW w:w="1399" w:type="pct"/>
          </w:tcPr>
          <w:p w14:paraId="06D73AD8" w14:textId="77777777" w:rsidR="00AE3AA9" w:rsidRPr="003D2D39" w:rsidRDefault="00AE3AA9" w:rsidP="00AE3AA9">
            <w:pPr>
              <w:spacing w:before="120" w:after="120"/>
              <w:rPr>
                <w:rFonts w:ascii="Verdana" w:hAnsi="Verdana" w:cs="Arial"/>
                <w:color w:val="000000"/>
              </w:rPr>
            </w:pPr>
            <w:r w:rsidRPr="003D2D39">
              <w:rPr>
                <w:rFonts w:ascii="Verdana" w:hAnsi="Verdana" w:cs="Arial"/>
                <w:color w:val="000000"/>
              </w:rPr>
              <w:t>Perform Specialty</w:t>
            </w:r>
          </w:p>
        </w:tc>
        <w:tc>
          <w:tcPr>
            <w:tcW w:w="538" w:type="pct"/>
          </w:tcPr>
          <w:p w14:paraId="2D213618" w14:textId="6885B103" w:rsidR="00AE3AA9" w:rsidRPr="003D2D39" w:rsidRDefault="00AE3AA9" w:rsidP="00AE3AA9">
            <w:pPr>
              <w:spacing w:before="120" w:after="120"/>
              <w:rPr>
                <w:rFonts w:ascii="Verdana" w:hAnsi="Verdana" w:cs="Arial"/>
                <w:color w:val="000000"/>
              </w:rPr>
            </w:pPr>
            <w:r w:rsidRPr="00821882">
              <w:rPr>
                <w:rFonts w:ascii="Verdana" w:hAnsi="Verdana" w:cs="Arial"/>
                <w:color w:val="000000"/>
              </w:rPr>
              <w:t>1437562642</w:t>
            </w:r>
          </w:p>
        </w:tc>
        <w:tc>
          <w:tcPr>
            <w:tcW w:w="668" w:type="pct"/>
          </w:tcPr>
          <w:p w14:paraId="09F92E4A" w14:textId="1E974AE7" w:rsidR="00AE3AA9" w:rsidRPr="003D2D39" w:rsidRDefault="00AE3AA9" w:rsidP="00AE3AA9">
            <w:pPr>
              <w:spacing w:before="120" w:after="120"/>
              <w:rPr>
                <w:rFonts w:ascii="Verdana" w:hAnsi="Verdana" w:cs="Arial"/>
                <w:color w:val="000000"/>
              </w:rPr>
            </w:pPr>
            <w:r w:rsidRPr="003D2D39">
              <w:rPr>
                <w:rFonts w:ascii="Verdana" w:hAnsi="Verdana" w:cs="Arial"/>
                <w:color w:val="000000"/>
              </w:rPr>
              <w:t>1-855-287-7888</w:t>
            </w:r>
          </w:p>
        </w:tc>
        <w:tc>
          <w:tcPr>
            <w:tcW w:w="2395" w:type="pct"/>
          </w:tcPr>
          <w:p w14:paraId="37717ABD" w14:textId="76DE93D5" w:rsidR="00AE3AA9" w:rsidRPr="003D2D39" w:rsidRDefault="00AE3AA9" w:rsidP="00AE3AA9">
            <w:pPr>
              <w:spacing w:before="120" w:after="120"/>
              <w:rPr>
                <w:rFonts w:ascii="Verdana" w:hAnsi="Verdana"/>
                <w:color w:val="000000"/>
              </w:rPr>
            </w:pPr>
            <w:hyperlink r:id="rId21" w:history="1">
              <w:r w:rsidRPr="003D2D39">
                <w:rPr>
                  <w:rStyle w:val="Hyperlink"/>
                  <w:rFonts w:ascii="Verdana" w:hAnsi="Verdana" w:cs="Arial"/>
                </w:rPr>
                <w:t>http://performspecialty.com/</w:t>
              </w:r>
            </w:hyperlink>
          </w:p>
        </w:tc>
      </w:tr>
      <w:tr w:rsidR="00AE3AA9" w14:paraId="2A6DCAD8" w14:textId="77777777" w:rsidTr="00474385">
        <w:tc>
          <w:tcPr>
            <w:tcW w:w="1399" w:type="pct"/>
          </w:tcPr>
          <w:p w14:paraId="1A68DF7F" w14:textId="259FCA52" w:rsidR="00AE3AA9" w:rsidRPr="00B955D1" w:rsidRDefault="00AE3AA9" w:rsidP="00AE3AA9">
            <w:pPr>
              <w:spacing w:before="120" w:after="120"/>
              <w:rPr>
                <w:rFonts w:ascii="Verdana" w:hAnsi="Verdana" w:cs="Arial"/>
                <w:color w:val="000000"/>
              </w:rPr>
            </w:pPr>
            <w:bookmarkStart w:id="16" w:name="OLE_LINK2"/>
            <w:r w:rsidRPr="00B241E5">
              <w:rPr>
                <w:rFonts w:ascii="Verdana" w:hAnsi="Verdana"/>
              </w:rPr>
              <w:t>Walgreens Specialty Pharmacy</w:t>
            </w:r>
            <w:bookmarkEnd w:id="16"/>
          </w:p>
        </w:tc>
        <w:tc>
          <w:tcPr>
            <w:tcW w:w="538" w:type="pct"/>
          </w:tcPr>
          <w:p w14:paraId="59DE104F" w14:textId="77A82C9D" w:rsidR="00AE3AA9" w:rsidRPr="00A84A22" w:rsidRDefault="00AE3AA9" w:rsidP="00AE3AA9">
            <w:pPr>
              <w:spacing w:before="120" w:after="120"/>
              <w:rPr>
                <w:rFonts w:ascii="Verdana" w:hAnsi="Verdana"/>
              </w:rPr>
            </w:pPr>
            <w:r w:rsidRPr="00AE3AA9">
              <w:rPr>
                <w:rFonts w:ascii="Verdana" w:hAnsi="Verdana" w:cs="Arial"/>
                <w:color w:val="000000" w:themeColor="text1"/>
                <w:shd w:val="clear" w:color="auto" w:fill="FFFFFF"/>
              </w:rPr>
              <w:t>1942303110</w:t>
            </w:r>
          </w:p>
        </w:tc>
        <w:tc>
          <w:tcPr>
            <w:tcW w:w="668" w:type="pct"/>
          </w:tcPr>
          <w:p w14:paraId="30FA7EE2" w14:textId="77777777" w:rsidR="00E86C5A" w:rsidRDefault="00E86C5A" w:rsidP="62B60EDD">
            <w:pPr>
              <w:spacing w:before="120" w:after="120"/>
              <w:rPr>
                <w:rFonts w:ascii="Verdana" w:hAnsi="Verdana" w:cs="Arial"/>
                <w:color w:val="000000" w:themeColor="text1"/>
              </w:rPr>
            </w:pPr>
            <w:r>
              <w:rPr>
                <w:rFonts w:ascii="Verdana" w:hAnsi="Verdana" w:cs="Arial"/>
                <w:noProof/>
                <w:color w:val="000000" w:themeColor="text1"/>
              </w:rPr>
              <w:drawing>
                <wp:inline distT="0" distB="0" distL="0" distR="0" wp14:anchorId="5BDBAD67" wp14:editId="7E52A103">
                  <wp:extent cx="304762" cy="304762"/>
                  <wp:effectExtent l="0" t="0" r="635" b="635"/>
                  <wp:docPr id="151442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21643" name="Picture 1514421643"/>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4901F408" w14:textId="251E36ED" w:rsidR="00713B39" w:rsidRPr="00713B39" w:rsidRDefault="2470D882" w:rsidP="62B60EDD">
            <w:pPr>
              <w:spacing w:before="120" w:after="120"/>
              <w:rPr>
                <w:rFonts w:ascii="Verdana" w:eastAsia="Verdana" w:hAnsi="Verdana" w:cs="Verdana"/>
              </w:rPr>
            </w:pPr>
            <w:r w:rsidRPr="62B60EDD">
              <w:rPr>
                <w:rFonts w:ascii="Verdana" w:eastAsia="Verdana" w:hAnsi="Verdana" w:cs="Verdana"/>
                <w:color w:val="000000" w:themeColor="text1"/>
              </w:rPr>
              <w:t>1-855-244-2555</w:t>
            </w:r>
          </w:p>
          <w:p w14:paraId="4452BDF0" w14:textId="6F600263" w:rsidR="00713B39" w:rsidRPr="00713B39" w:rsidRDefault="00713B39" w:rsidP="00066B31">
            <w:pPr>
              <w:spacing w:before="120" w:after="120"/>
              <w:rPr>
                <w:rFonts w:ascii="Verdana" w:hAnsi="Verdana" w:cs="Arial"/>
                <w:color w:val="000000"/>
              </w:rPr>
            </w:pPr>
          </w:p>
        </w:tc>
        <w:tc>
          <w:tcPr>
            <w:tcW w:w="2395" w:type="pct"/>
          </w:tcPr>
          <w:p w14:paraId="792F6620" w14:textId="288E7FA9" w:rsidR="00AE3AA9" w:rsidRPr="00B241E5" w:rsidRDefault="00AE3AA9" w:rsidP="00643207">
            <w:pPr>
              <w:spacing w:before="120" w:after="120"/>
              <w:rPr>
                <w:rFonts w:ascii="Tahoma" w:hAnsi="Tahoma" w:cs="Tahoma"/>
              </w:rPr>
            </w:pPr>
            <w:hyperlink r:id="rId22" w:history="1">
              <w:r w:rsidRPr="00E059CB">
                <w:rPr>
                  <w:rStyle w:val="Hyperlink"/>
                  <w:rFonts w:ascii="Verdana" w:hAnsi="Verdana" w:cs="Tahoma"/>
                </w:rPr>
                <w:t>https://www.walgreens.com/pharmacy/specialtypharmacy.jsp</w:t>
              </w:r>
            </w:hyperlink>
          </w:p>
        </w:tc>
      </w:tr>
    </w:tbl>
    <w:p w14:paraId="11CF6417" w14:textId="77777777" w:rsidR="00107204" w:rsidRPr="00107204" w:rsidRDefault="00107204" w:rsidP="00EC6E39">
      <w:pPr>
        <w:spacing w:before="120" w:after="120"/>
      </w:pPr>
    </w:p>
    <w:p w14:paraId="36FB298C" w14:textId="71FEF6B6" w:rsidR="00AC1A00" w:rsidRDefault="009F4180" w:rsidP="00EC6E39">
      <w:pPr>
        <w:spacing w:before="120" w:after="120"/>
        <w:jc w:val="right"/>
        <w:rPr>
          <w:rFonts w:ascii="Verdana" w:hAnsi="Verdana"/>
        </w:rPr>
      </w:pPr>
      <w:hyperlink w:anchor="_top" w:history="1">
        <w:r w:rsidRPr="009F418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C1A00" w:rsidRPr="0038070C" w14:paraId="293152EB" w14:textId="77777777" w:rsidTr="007D1CA8">
        <w:tc>
          <w:tcPr>
            <w:tcW w:w="5000" w:type="pct"/>
            <w:shd w:val="clear" w:color="auto" w:fill="C0C0C0"/>
          </w:tcPr>
          <w:p w14:paraId="5C75AB16" w14:textId="77777777" w:rsidR="00AC1A00" w:rsidRPr="0038070C" w:rsidRDefault="00AC1A00" w:rsidP="00EC6E39">
            <w:pPr>
              <w:pStyle w:val="Heading2"/>
              <w:spacing w:before="120" w:after="120"/>
              <w:rPr>
                <w:rFonts w:ascii="Verdana" w:hAnsi="Verdana"/>
                <w:i w:val="0"/>
                <w:iCs w:val="0"/>
              </w:rPr>
            </w:pPr>
            <w:bookmarkStart w:id="17" w:name="_Toc53471441"/>
            <w:bookmarkStart w:id="18" w:name="_Toc71716190"/>
            <w:bookmarkStart w:id="19" w:name="_Toc74235166"/>
            <w:bookmarkStart w:id="20" w:name="_Toc132698250"/>
            <w:r>
              <w:rPr>
                <w:rFonts w:ascii="Verdana" w:hAnsi="Verdana"/>
                <w:i w:val="0"/>
                <w:iCs w:val="0"/>
              </w:rPr>
              <w:t>Related Documents</w:t>
            </w:r>
            <w:bookmarkEnd w:id="17"/>
            <w:bookmarkEnd w:id="18"/>
            <w:bookmarkEnd w:id="19"/>
            <w:bookmarkEnd w:id="20"/>
          </w:p>
        </w:tc>
      </w:tr>
    </w:tbl>
    <w:p w14:paraId="0CF59C8F" w14:textId="61CC78BD" w:rsidR="00AC1A00" w:rsidRPr="00474385" w:rsidRDefault="00AC1A00" w:rsidP="00474385">
      <w:pPr>
        <w:spacing w:before="120" w:after="120"/>
        <w:rPr>
          <w:rStyle w:val="Hyperlink"/>
          <w:rFonts w:ascii="Verdana" w:hAnsi="Verdana"/>
        </w:rPr>
      </w:pPr>
      <w:hyperlink r:id="rId23" w:anchor="!/view?docid=c1f1028b-e42c-4b4f-a4cf-cc0b42c91606" w:history="1">
        <w:r w:rsidRPr="00474385">
          <w:rPr>
            <w:rStyle w:val="Hyperlink"/>
            <w:rFonts w:ascii="Verdana" w:hAnsi="Verdana"/>
          </w:rPr>
          <w:t>Customer Care Abbreviations, Definitions, and Terms</w:t>
        </w:r>
      </w:hyperlink>
      <w:r w:rsidR="002F6460" w:rsidRPr="00474385">
        <w:rPr>
          <w:rStyle w:val="Hyperlink"/>
          <w:rFonts w:ascii="Verdana" w:hAnsi="Verdana"/>
        </w:rPr>
        <w:t xml:space="preserve"> (</w:t>
      </w:r>
      <w:r w:rsidR="0056314F" w:rsidRPr="00474385">
        <w:rPr>
          <w:rStyle w:val="Hyperlink"/>
          <w:rFonts w:ascii="Verdana" w:hAnsi="Verdana"/>
        </w:rPr>
        <w:t>0</w:t>
      </w:r>
      <w:r w:rsidR="002F6460" w:rsidRPr="00474385">
        <w:rPr>
          <w:rStyle w:val="Hyperlink"/>
          <w:rFonts w:ascii="Verdana" w:hAnsi="Verdana"/>
        </w:rPr>
        <w:t>17428)</w:t>
      </w:r>
    </w:p>
    <w:p w14:paraId="11A7F2DA" w14:textId="77777777" w:rsidR="00AC1A00" w:rsidRDefault="00AC1A00" w:rsidP="00EC6E39">
      <w:pPr>
        <w:spacing w:before="120" w:after="120"/>
        <w:rPr>
          <w:rFonts w:ascii="Verdana" w:hAnsi="Verdana"/>
          <w:color w:val="0000FF"/>
          <w:u w:val="single"/>
        </w:rPr>
      </w:pPr>
      <w:r w:rsidRPr="009A4A14">
        <w:rPr>
          <w:rStyle w:val="Hyperlink"/>
          <w:rFonts w:ascii="Verdana" w:hAnsi="Verdana"/>
          <w:b/>
          <w:color w:val="000000" w:themeColor="text1"/>
          <w:u w:val="none"/>
        </w:rPr>
        <w:t>Parent Document:</w:t>
      </w:r>
      <w:r>
        <w:rPr>
          <w:rStyle w:val="Hyperlink"/>
          <w:rFonts w:ascii="Verdana" w:hAnsi="Verdana"/>
          <w:color w:val="000000" w:themeColor="text1"/>
          <w:u w:val="none"/>
        </w:rPr>
        <w:t xml:space="preserve"> </w:t>
      </w:r>
      <w:hyperlink r:id="rId24" w:tgtFrame="_blank" w:history="1">
        <w:r w:rsidRPr="00B704FA">
          <w:rPr>
            <w:rFonts w:ascii="Verdana" w:hAnsi="Verdana"/>
            <w:color w:val="0000FF"/>
            <w:u w:val="single"/>
          </w:rPr>
          <w:t>CALL 0049 Customer Care Internal and External Call Handling</w:t>
        </w:r>
      </w:hyperlink>
    </w:p>
    <w:p w14:paraId="2210BE25" w14:textId="77777777" w:rsidR="00AC1A00" w:rsidRDefault="00AC1A00" w:rsidP="00AC1A00">
      <w:pPr>
        <w:jc w:val="right"/>
        <w:rPr>
          <w:rFonts w:ascii="Verdana" w:hAnsi="Verdana"/>
          <w:color w:val="0000FF"/>
          <w:u w:val="single"/>
        </w:rPr>
      </w:pPr>
    </w:p>
    <w:p w14:paraId="65C3B9BF" w14:textId="320B036B" w:rsidR="00AC1A00" w:rsidRDefault="009F4180" w:rsidP="00EC6E39">
      <w:pPr>
        <w:spacing w:before="120" w:after="120"/>
        <w:jc w:val="right"/>
        <w:rPr>
          <w:rFonts w:ascii="Verdana" w:hAnsi="Verdana"/>
          <w:sz w:val="16"/>
          <w:szCs w:val="16"/>
        </w:rPr>
      </w:pPr>
      <w:hyperlink w:anchor="_top" w:history="1">
        <w:r w:rsidRPr="009F4180">
          <w:rPr>
            <w:rStyle w:val="Hyperlink"/>
            <w:rFonts w:ascii="Verdana" w:hAnsi="Verdana"/>
          </w:rPr>
          <w:t>Top of the Document</w:t>
        </w:r>
      </w:hyperlink>
    </w:p>
    <w:p w14:paraId="7409DEEC" w14:textId="1B13E84E"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AF7A9F" w:rsidRPr="00C247CB">
        <w:rPr>
          <w:rFonts w:ascii="Verdana" w:hAnsi="Verdana"/>
          <w:sz w:val="16"/>
          <w:szCs w:val="16"/>
        </w:rPr>
        <w:t>to</w:t>
      </w:r>
      <w:r w:rsidRPr="00C247CB">
        <w:rPr>
          <w:rFonts w:ascii="Verdana" w:hAnsi="Verdana"/>
          <w:sz w:val="16"/>
          <w:szCs w:val="16"/>
        </w:rPr>
        <w:t xml:space="preserve"> Be Reproduced </w:t>
      </w:r>
      <w:r w:rsidR="00AF7A9F" w:rsidRPr="00C247CB">
        <w:rPr>
          <w:rFonts w:ascii="Verdana" w:hAnsi="Verdana"/>
          <w:sz w:val="16"/>
          <w:szCs w:val="16"/>
        </w:rPr>
        <w:t>or</w:t>
      </w:r>
      <w:r w:rsidRPr="00C247CB">
        <w:rPr>
          <w:rFonts w:ascii="Verdana" w:hAnsi="Verdana"/>
          <w:sz w:val="16"/>
          <w:szCs w:val="16"/>
        </w:rPr>
        <w:t xml:space="preserve"> Disclosed to Others </w:t>
      </w:r>
      <w:r w:rsidR="00AF7A9F" w:rsidRPr="00C247CB">
        <w:rPr>
          <w:rFonts w:ascii="Verdana" w:hAnsi="Verdana"/>
          <w:sz w:val="16"/>
          <w:szCs w:val="16"/>
        </w:rPr>
        <w:t>without</w:t>
      </w:r>
      <w:r w:rsidRPr="00C247CB">
        <w:rPr>
          <w:rFonts w:ascii="Verdana" w:hAnsi="Verdana"/>
          <w:sz w:val="16"/>
          <w:szCs w:val="16"/>
        </w:rPr>
        <w:t xml:space="preserve"> Prior Written Approval</w:t>
      </w:r>
    </w:p>
    <w:p w14:paraId="39BA0A75"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ELEC</w:t>
      </w:r>
      <w:r w:rsidR="00B06C38">
        <w:rPr>
          <w:rFonts w:ascii="Verdana" w:hAnsi="Verdana"/>
          <w:b/>
          <w:color w:val="000000"/>
          <w:sz w:val="16"/>
          <w:szCs w:val="16"/>
        </w:rPr>
        <w:t>TRONIC DATA = OFFICIAL VERSION /</w:t>
      </w:r>
      <w:r w:rsidRPr="00C247CB">
        <w:rPr>
          <w:rFonts w:ascii="Verdana" w:hAnsi="Verdana"/>
          <w:b/>
          <w:color w:val="000000"/>
          <w:sz w:val="16"/>
          <w:szCs w:val="16"/>
        </w:rPr>
        <w:t xml:space="preserve"> PAPER COPY </w:t>
      </w:r>
      <w:r w:rsidR="00B06C38">
        <w:rPr>
          <w:rFonts w:ascii="Verdana" w:hAnsi="Verdana"/>
          <w:b/>
          <w:color w:val="000000"/>
          <w:sz w:val="16"/>
          <w:szCs w:val="16"/>
        </w:rPr>
        <w:t>=</w:t>
      </w:r>
      <w:r w:rsidRPr="00C247CB">
        <w:rPr>
          <w:rFonts w:ascii="Verdana" w:hAnsi="Verdana"/>
          <w:b/>
          <w:color w:val="000000"/>
          <w:sz w:val="16"/>
          <w:szCs w:val="16"/>
        </w:rPr>
        <w:t xml:space="preserve"> INFORMATIONAL ONLY</w:t>
      </w:r>
    </w:p>
    <w:p w14:paraId="312FF4C2" w14:textId="77777777" w:rsidR="005A64DA" w:rsidRPr="00C247CB" w:rsidRDefault="005A64DA" w:rsidP="00C247CB">
      <w:pPr>
        <w:jc w:val="center"/>
        <w:rPr>
          <w:rFonts w:ascii="Verdana" w:hAnsi="Verdana"/>
          <w:sz w:val="16"/>
          <w:szCs w:val="16"/>
        </w:rPr>
      </w:pPr>
    </w:p>
    <w:sectPr w:rsidR="005A64DA" w:rsidRPr="00C247CB" w:rsidSect="00556C4C">
      <w:footerReference w:type="default" r:id="rId25"/>
      <w:headerReference w:type="first" r:id="rId26"/>
      <w:footerReference w:type="first" r:id="rId2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B7B50" w14:textId="77777777" w:rsidR="00907684" w:rsidRDefault="00907684">
      <w:r>
        <w:separator/>
      </w:r>
    </w:p>
  </w:endnote>
  <w:endnote w:type="continuationSeparator" w:id="0">
    <w:p w14:paraId="5885E1A4" w14:textId="77777777" w:rsidR="00907684" w:rsidRDefault="0090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0E272" w14:textId="77777777" w:rsidR="00EF7B70" w:rsidRPr="00C32D18" w:rsidRDefault="00EF7B70"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3F2B3D">
      <w:rPr>
        <w:rStyle w:val="PageNumber"/>
        <w:noProof/>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0FBFA" w14:textId="77777777" w:rsidR="00EF7B70" w:rsidRPr="00CD2229" w:rsidRDefault="00EF7B7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936B0" w14:textId="77777777" w:rsidR="00907684" w:rsidRDefault="00907684">
      <w:r>
        <w:separator/>
      </w:r>
    </w:p>
  </w:footnote>
  <w:footnote w:type="continuationSeparator" w:id="0">
    <w:p w14:paraId="2D31A636" w14:textId="77777777" w:rsidR="00907684" w:rsidRDefault="00907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CDFCC" w14:textId="77777777" w:rsidR="00EF7B70" w:rsidRDefault="00EF7B7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8.75pt;height:17.25pt" o:bullet="t">
        <v:imagedata r:id="rId1" o:title="Icon - Callout"/>
      </v:shape>
    </w:pict>
  </w:numPicBullet>
  <w:numPicBullet w:numPicBulletId="1">
    <w:pict>
      <v:shape id="_x0000_i1039" type="#_x0000_t75" style="width:18.75pt;height:16.5pt;visibility:visible;mso-wrap-style:square" o:bullet="t">
        <v:imagedata r:id="rId2" o:title=""/>
      </v:shape>
    </w:pict>
  </w:numPicBullet>
  <w:abstractNum w:abstractNumId="0" w15:restartNumberingAfterBreak="0">
    <w:nsid w:val="04A02599"/>
    <w:multiLevelType w:val="hybridMultilevel"/>
    <w:tmpl w:val="E4761A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A71DF3"/>
    <w:multiLevelType w:val="hybridMultilevel"/>
    <w:tmpl w:val="416E995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26AB1844"/>
    <w:multiLevelType w:val="hybridMultilevel"/>
    <w:tmpl w:val="ACC24222"/>
    <w:lvl w:ilvl="0" w:tplc="121410B0">
      <w:numFmt w:val="bullet"/>
      <w:lvlText w:val="•"/>
      <w:lvlJc w:val="left"/>
      <w:pPr>
        <w:ind w:left="720" w:hanging="720"/>
      </w:pPr>
      <w:rPr>
        <w:rFonts w:ascii="Verdana" w:eastAsia="Times New Roman" w:hAnsi="Verdan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1A23EB"/>
    <w:multiLevelType w:val="hybridMultilevel"/>
    <w:tmpl w:val="E16C80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12FE3"/>
    <w:multiLevelType w:val="hybridMultilevel"/>
    <w:tmpl w:val="372E6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C4169"/>
    <w:multiLevelType w:val="hybridMultilevel"/>
    <w:tmpl w:val="DADA8C9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7" w15:restartNumberingAfterBreak="0">
    <w:nsid w:val="37CD6761"/>
    <w:multiLevelType w:val="hybridMultilevel"/>
    <w:tmpl w:val="5DD4E53C"/>
    <w:lvl w:ilvl="0" w:tplc="BD06408C">
      <w:start w:val="1"/>
      <w:numFmt w:val="bullet"/>
      <w:lvlText w:val=""/>
      <w:lvlJc w:val="left"/>
      <w:pPr>
        <w:ind w:left="360" w:hanging="360"/>
      </w:pPr>
      <w:rPr>
        <w:rFonts w:ascii="Symbol" w:hAnsi="Symbol" w:hint="default"/>
      </w:rPr>
    </w:lvl>
    <w:lvl w:ilvl="1" w:tplc="A4F86292">
      <w:start w:val="1"/>
      <w:numFmt w:val="bullet"/>
      <w:lvlText w:val="o"/>
      <w:lvlJc w:val="left"/>
      <w:pPr>
        <w:ind w:left="1080" w:hanging="360"/>
      </w:pPr>
      <w:rPr>
        <w:rFonts w:ascii="Courier New" w:hAnsi="Courier New" w:cs="Courier New" w:hint="default"/>
      </w:rPr>
    </w:lvl>
    <w:lvl w:ilvl="2" w:tplc="DBA4BC04">
      <w:start w:val="1"/>
      <w:numFmt w:val="bullet"/>
      <w:lvlText w:val=""/>
      <w:lvlJc w:val="left"/>
      <w:pPr>
        <w:ind w:left="1800" w:hanging="360"/>
      </w:pPr>
      <w:rPr>
        <w:rFonts w:ascii="Wingdings" w:hAnsi="Wingdings" w:hint="default"/>
      </w:rPr>
    </w:lvl>
    <w:lvl w:ilvl="3" w:tplc="6F1284D2">
      <w:start w:val="1"/>
      <w:numFmt w:val="bullet"/>
      <w:lvlText w:val=""/>
      <w:lvlJc w:val="left"/>
      <w:pPr>
        <w:ind w:left="2520" w:hanging="360"/>
      </w:pPr>
      <w:rPr>
        <w:rFonts w:ascii="Symbol" w:hAnsi="Symbol" w:hint="default"/>
      </w:rPr>
    </w:lvl>
    <w:lvl w:ilvl="4" w:tplc="E1CE2B2C">
      <w:start w:val="1"/>
      <w:numFmt w:val="bullet"/>
      <w:lvlText w:val="o"/>
      <w:lvlJc w:val="left"/>
      <w:pPr>
        <w:ind w:left="3240" w:hanging="360"/>
      </w:pPr>
      <w:rPr>
        <w:rFonts w:ascii="Courier New" w:hAnsi="Courier New" w:cs="Courier New" w:hint="default"/>
      </w:rPr>
    </w:lvl>
    <w:lvl w:ilvl="5" w:tplc="7C8A427E">
      <w:start w:val="1"/>
      <w:numFmt w:val="bullet"/>
      <w:lvlText w:val=""/>
      <w:lvlJc w:val="left"/>
      <w:pPr>
        <w:ind w:left="3960" w:hanging="360"/>
      </w:pPr>
      <w:rPr>
        <w:rFonts w:ascii="Wingdings" w:hAnsi="Wingdings" w:hint="default"/>
      </w:rPr>
    </w:lvl>
    <w:lvl w:ilvl="6" w:tplc="4AECBEB2">
      <w:start w:val="1"/>
      <w:numFmt w:val="bullet"/>
      <w:lvlText w:val=""/>
      <w:lvlJc w:val="left"/>
      <w:pPr>
        <w:ind w:left="4680" w:hanging="360"/>
      </w:pPr>
      <w:rPr>
        <w:rFonts w:ascii="Symbol" w:hAnsi="Symbol" w:hint="default"/>
      </w:rPr>
    </w:lvl>
    <w:lvl w:ilvl="7" w:tplc="5C4C3FC0">
      <w:start w:val="1"/>
      <w:numFmt w:val="bullet"/>
      <w:lvlText w:val="o"/>
      <w:lvlJc w:val="left"/>
      <w:pPr>
        <w:ind w:left="5400" w:hanging="360"/>
      </w:pPr>
      <w:rPr>
        <w:rFonts w:ascii="Courier New" w:hAnsi="Courier New" w:cs="Courier New" w:hint="default"/>
      </w:rPr>
    </w:lvl>
    <w:lvl w:ilvl="8" w:tplc="1B5631D6">
      <w:start w:val="1"/>
      <w:numFmt w:val="bullet"/>
      <w:lvlText w:val=""/>
      <w:lvlJc w:val="left"/>
      <w:pPr>
        <w:ind w:left="6120" w:hanging="360"/>
      </w:pPr>
      <w:rPr>
        <w:rFonts w:ascii="Wingdings" w:hAnsi="Wingdings" w:hint="default"/>
      </w:rPr>
    </w:lvl>
  </w:abstractNum>
  <w:abstractNum w:abstractNumId="8" w15:restartNumberingAfterBreak="0">
    <w:nsid w:val="3C276F4E"/>
    <w:multiLevelType w:val="hybridMultilevel"/>
    <w:tmpl w:val="C32E3B9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F336AF"/>
    <w:multiLevelType w:val="hybridMultilevel"/>
    <w:tmpl w:val="4E3C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16C0A"/>
    <w:multiLevelType w:val="hybridMultilevel"/>
    <w:tmpl w:val="023E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0853A1"/>
    <w:multiLevelType w:val="hybridMultilevel"/>
    <w:tmpl w:val="FC98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A5FAA"/>
    <w:multiLevelType w:val="hybridMultilevel"/>
    <w:tmpl w:val="6A7A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40FC1"/>
    <w:multiLevelType w:val="hybridMultilevel"/>
    <w:tmpl w:val="39725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56A66"/>
    <w:multiLevelType w:val="hybridMultilevel"/>
    <w:tmpl w:val="7BB2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17567"/>
    <w:multiLevelType w:val="hybridMultilevel"/>
    <w:tmpl w:val="BA20146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340AA9"/>
    <w:multiLevelType w:val="hybridMultilevel"/>
    <w:tmpl w:val="0864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4057D"/>
    <w:multiLevelType w:val="hybridMultilevel"/>
    <w:tmpl w:val="925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916D0"/>
    <w:multiLevelType w:val="hybridMultilevel"/>
    <w:tmpl w:val="590C7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03491D"/>
    <w:multiLevelType w:val="hybridMultilevel"/>
    <w:tmpl w:val="E08E2AFC"/>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F2D5AA3"/>
    <w:multiLevelType w:val="hybridMultilevel"/>
    <w:tmpl w:val="67B2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42FBA"/>
    <w:multiLevelType w:val="hybridMultilevel"/>
    <w:tmpl w:val="822077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8650C"/>
    <w:multiLevelType w:val="hybridMultilevel"/>
    <w:tmpl w:val="E50A5D42"/>
    <w:lvl w:ilvl="0" w:tplc="383A65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804690"/>
    <w:multiLevelType w:val="hybridMultilevel"/>
    <w:tmpl w:val="2EE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745984">
    <w:abstractNumId w:val="2"/>
  </w:num>
  <w:num w:numId="2" w16cid:durableId="1554124023">
    <w:abstractNumId w:val="0"/>
  </w:num>
  <w:num w:numId="3" w16cid:durableId="1580099290">
    <w:abstractNumId w:val="18"/>
  </w:num>
  <w:num w:numId="4" w16cid:durableId="397869978">
    <w:abstractNumId w:val="4"/>
  </w:num>
  <w:num w:numId="5" w16cid:durableId="1961569482">
    <w:abstractNumId w:val="1"/>
  </w:num>
  <w:num w:numId="6" w16cid:durableId="445927261">
    <w:abstractNumId w:val="23"/>
  </w:num>
  <w:num w:numId="7" w16cid:durableId="367414740">
    <w:abstractNumId w:val="6"/>
  </w:num>
  <w:num w:numId="8" w16cid:durableId="2110153995">
    <w:abstractNumId w:val="9"/>
  </w:num>
  <w:num w:numId="9" w16cid:durableId="779223769">
    <w:abstractNumId w:val="15"/>
  </w:num>
  <w:num w:numId="10" w16cid:durableId="1204976344">
    <w:abstractNumId w:val="20"/>
  </w:num>
  <w:num w:numId="11" w16cid:durableId="719323421">
    <w:abstractNumId w:val="5"/>
  </w:num>
  <w:num w:numId="12" w16cid:durableId="591010394">
    <w:abstractNumId w:val="11"/>
  </w:num>
  <w:num w:numId="13" w16cid:durableId="1414745677">
    <w:abstractNumId w:val="12"/>
  </w:num>
  <w:num w:numId="14" w16cid:durableId="794910807">
    <w:abstractNumId w:val="3"/>
  </w:num>
  <w:num w:numId="15" w16cid:durableId="839394165">
    <w:abstractNumId w:val="14"/>
  </w:num>
  <w:num w:numId="16" w16cid:durableId="1749842626">
    <w:abstractNumId w:val="13"/>
  </w:num>
  <w:num w:numId="17" w16cid:durableId="740104915">
    <w:abstractNumId w:val="8"/>
  </w:num>
  <w:num w:numId="18" w16cid:durableId="1389844232">
    <w:abstractNumId w:val="22"/>
  </w:num>
  <w:num w:numId="19" w16cid:durableId="345601127">
    <w:abstractNumId w:val="10"/>
  </w:num>
  <w:num w:numId="20" w16cid:durableId="1536045343">
    <w:abstractNumId w:val="17"/>
  </w:num>
  <w:num w:numId="21" w16cid:durableId="2059283276">
    <w:abstractNumId w:val="21"/>
  </w:num>
  <w:num w:numId="22" w16cid:durableId="176506378">
    <w:abstractNumId w:val="16"/>
  </w:num>
  <w:num w:numId="23" w16cid:durableId="1179008917">
    <w:abstractNumId w:val="7"/>
  </w:num>
  <w:num w:numId="24" w16cid:durableId="35587400">
    <w:abstractNumId w:val="14"/>
  </w:num>
  <w:num w:numId="25" w16cid:durableId="54645657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6D21"/>
    <w:rsid w:val="00015570"/>
    <w:rsid w:val="00015A2E"/>
    <w:rsid w:val="00032C81"/>
    <w:rsid w:val="00033B65"/>
    <w:rsid w:val="00035BED"/>
    <w:rsid w:val="00041AB5"/>
    <w:rsid w:val="00051CF1"/>
    <w:rsid w:val="00052E19"/>
    <w:rsid w:val="00052F19"/>
    <w:rsid w:val="00054CAA"/>
    <w:rsid w:val="00061AD2"/>
    <w:rsid w:val="00066B31"/>
    <w:rsid w:val="00081E68"/>
    <w:rsid w:val="000863D4"/>
    <w:rsid w:val="0008665F"/>
    <w:rsid w:val="0009104E"/>
    <w:rsid w:val="00095AB5"/>
    <w:rsid w:val="000A34CD"/>
    <w:rsid w:val="000A5E5A"/>
    <w:rsid w:val="000A6B88"/>
    <w:rsid w:val="000A7523"/>
    <w:rsid w:val="000B3C4C"/>
    <w:rsid w:val="000B4C90"/>
    <w:rsid w:val="000B656F"/>
    <w:rsid w:val="000B66F0"/>
    <w:rsid w:val="000B72DF"/>
    <w:rsid w:val="000C4034"/>
    <w:rsid w:val="000C5B91"/>
    <w:rsid w:val="000D0454"/>
    <w:rsid w:val="000D1870"/>
    <w:rsid w:val="000D415C"/>
    <w:rsid w:val="000D4BA2"/>
    <w:rsid w:val="000D5EFA"/>
    <w:rsid w:val="000D6714"/>
    <w:rsid w:val="000F0D1B"/>
    <w:rsid w:val="000F3081"/>
    <w:rsid w:val="000F3CB6"/>
    <w:rsid w:val="000F4DD4"/>
    <w:rsid w:val="000F54AF"/>
    <w:rsid w:val="000F66B3"/>
    <w:rsid w:val="001005A1"/>
    <w:rsid w:val="00104CDE"/>
    <w:rsid w:val="00107204"/>
    <w:rsid w:val="001077DB"/>
    <w:rsid w:val="00115944"/>
    <w:rsid w:val="0012373E"/>
    <w:rsid w:val="00126B01"/>
    <w:rsid w:val="0013231F"/>
    <w:rsid w:val="001360A5"/>
    <w:rsid w:val="0013638F"/>
    <w:rsid w:val="00146A25"/>
    <w:rsid w:val="001600B4"/>
    <w:rsid w:val="0016273A"/>
    <w:rsid w:val="0016586B"/>
    <w:rsid w:val="001676FF"/>
    <w:rsid w:val="00180F9E"/>
    <w:rsid w:val="00181B1A"/>
    <w:rsid w:val="00181DD5"/>
    <w:rsid w:val="00185CC7"/>
    <w:rsid w:val="001863AB"/>
    <w:rsid w:val="0019130B"/>
    <w:rsid w:val="001921C1"/>
    <w:rsid w:val="0019255E"/>
    <w:rsid w:val="001A4E09"/>
    <w:rsid w:val="001A5256"/>
    <w:rsid w:val="001B1F91"/>
    <w:rsid w:val="001B3879"/>
    <w:rsid w:val="001B64E3"/>
    <w:rsid w:val="001B7548"/>
    <w:rsid w:val="001C082A"/>
    <w:rsid w:val="001C3765"/>
    <w:rsid w:val="001C48C1"/>
    <w:rsid w:val="001C683D"/>
    <w:rsid w:val="001C7B62"/>
    <w:rsid w:val="001D19F8"/>
    <w:rsid w:val="001D59F3"/>
    <w:rsid w:val="001E423A"/>
    <w:rsid w:val="001E5AA3"/>
    <w:rsid w:val="001E7746"/>
    <w:rsid w:val="001F0774"/>
    <w:rsid w:val="001F1218"/>
    <w:rsid w:val="001F38D6"/>
    <w:rsid w:val="001F482F"/>
    <w:rsid w:val="001F5947"/>
    <w:rsid w:val="002016B4"/>
    <w:rsid w:val="002026C2"/>
    <w:rsid w:val="002055CF"/>
    <w:rsid w:val="002234D5"/>
    <w:rsid w:val="00224149"/>
    <w:rsid w:val="0023311F"/>
    <w:rsid w:val="00236D6B"/>
    <w:rsid w:val="00243EBB"/>
    <w:rsid w:val="0025234B"/>
    <w:rsid w:val="00253A7F"/>
    <w:rsid w:val="00255C6B"/>
    <w:rsid w:val="00257813"/>
    <w:rsid w:val="00263FC1"/>
    <w:rsid w:val="00265D86"/>
    <w:rsid w:val="00271258"/>
    <w:rsid w:val="002750DC"/>
    <w:rsid w:val="00291CE8"/>
    <w:rsid w:val="00292B45"/>
    <w:rsid w:val="0029458B"/>
    <w:rsid w:val="00296127"/>
    <w:rsid w:val="00296765"/>
    <w:rsid w:val="002A2161"/>
    <w:rsid w:val="002A727C"/>
    <w:rsid w:val="002B011C"/>
    <w:rsid w:val="002B1849"/>
    <w:rsid w:val="002B2BFC"/>
    <w:rsid w:val="002B593E"/>
    <w:rsid w:val="002E1C57"/>
    <w:rsid w:val="002E35A2"/>
    <w:rsid w:val="002E5FE7"/>
    <w:rsid w:val="002E6E58"/>
    <w:rsid w:val="002F1F92"/>
    <w:rsid w:val="002F6460"/>
    <w:rsid w:val="002F6F9E"/>
    <w:rsid w:val="003038A6"/>
    <w:rsid w:val="0030669C"/>
    <w:rsid w:val="003250EB"/>
    <w:rsid w:val="00331031"/>
    <w:rsid w:val="0033143E"/>
    <w:rsid w:val="00332600"/>
    <w:rsid w:val="0034318F"/>
    <w:rsid w:val="00344EA8"/>
    <w:rsid w:val="0034552B"/>
    <w:rsid w:val="00346DEA"/>
    <w:rsid w:val="003511B8"/>
    <w:rsid w:val="00360364"/>
    <w:rsid w:val="003622FB"/>
    <w:rsid w:val="00362557"/>
    <w:rsid w:val="003725A1"/>
    <w:rsid w:val="00372FC7"/>
    <w:rsid w:val="00375635"/>
    <w:rsid w:val="00375655"/>
    <w:rsid w:val="00381EC6"/>
    <w:rsid w:val="00383EB1"/>
    <w:rsid w:val="003868A2"/>
    <w:rsid w:val="00392A5B"/>
    <w:rsid w:val="003955E3"/>
    <w:rsid w:val="003A221A"/>
    <w:rsid w:val="003A6D70"/>
    <w:rsid w:val="003B1115"/>
    <w:rsid w:val="003B1F86"/>
    <w:rsid w:val="003C35C4"/>
    <w:rsid w:val="003C4627"/>
    <w:rsid w:val="003C6F2A"/>
    <w:rsid w:val="003D0819"/>
    <w:rsid w:val="003D1AC7"/>
    <w:rsid w:val="003E5607"/>
    <w:rsid w:val="003E6C1A"/>
    <w:rsid w:val="003F2B3D"/>
    <w:rsid w:val="003F778E"/>
    <w:rsid w:val="003F7BE1"/>
    <w:rsid w:val="00404D00"/>
    <w:rsid w:val="00406130"/>
    <w:rsid w:val="0040640A"/>
    <w:rsid w:val="00406DB5"/>
    <w:rsid w:val="00411BD0"/>
    <w:rsid w:val="00413A42"/>
    <w:rsid w:val="0041520A"/>
    <w:rsid w:val="00417AAF"/>
    <w:rsid w:val="0042336D"/>
    <w:rsid w:val="00427D23"/>
    <w:rsid w:val="00427E82"/>
    <w:rsid w:val="00432162"/>
    <w:rsid w:val="00434770"/>
    <w:rsid w:val="00452A6B"/>
    <w:rsid w:val="00452EF1"/>
    <w:rsid w:val="00455EDF"/>
    <w:rsid w:val="00457EAE"/>
    <w:rsid w:val="00467645"/>
    <w:rsid w:val="00467F43"/>
    <w:rsid w:val="00471D47"/>
    <w:rsid w:val="00472034"/>
    <w:rsid w:val="00473A39"/>
    <w:rsid w:val="00474385"/>
    <w:rsid w:val="004768BE"/>
    <w:rsid w:val="00477F73"/>
    <w:rsid w:val="0048355A"/>
    <w:rsid w:val="00484781"/>
    <w:rsid w:val="004849C7"/>
    <w:rsid w:val="00486108"/>
    <w:rsid w:val="004872A6"/>
    <w:rsid w:val="00490E4C"/>
    <w:rsid w:val="004912C6"/>
    <w:rsid w:val="00493889"/>
    <w:rsid w:val="004952E0"/>
    <w:rsid w:val="00496419"/>
    <w:rsid w:val="00497378"/>
    <w:rsid w:val="004A589E"/>
    <w:rsid w:val="004B37B6"/>
    <w:rsid w:val="004C2D5C"/>
    <w:rsid w:val="004C6A82"/>
    <w:rsid w:val="004C6FDB"/>
    <w:rsid w:val="004D0AF2"/>
    <w:rsid w:val="004D19A5"/>
    <w:rsid w:val="004D3C53"/>
    <w:rsid w:val="004D7904"/>
    <w:rsid w:val="004F464D"/>
    <w:rsid w:val="004F6538"/>
    <w:rsid w:val="004F7F34"/>
    <w:rsid w:val="00505588"/>
    <w:rsid w:val="00510548"/>
    <w:rsid w:val="00512486"/>
    <w:rsid w:val="00515614"/>
    <w:rsid w:val="0052465B"/>
    <w:rsid w:val="00524CDD"/>
    <w:rsid w:val="005444E4"/>
    <w:rsid w:val="0054627C"/>
    <w:rsid w:val="00547C68"/>
    <w:rsid w:val="0055226B"/>
    <w:rsid w:val="00553D57"/>
    <w:rsid w:val="00554669"/>
    <w:rsid w:val="00556C4C"/>
    <w:rsid w:val="0056314F"/>
    <w:rsid w:val="00565A58"/>
    <w:rsid w:val="00570F61"/>
    <w:rsid w:val="00577909"/>
    <w:rsid w:val="005810E0"/>
    <w:rsid w:val="00582E85"/>
    <w:rsid w:val="0058764F"/>
    <w:rsid w:val="00587EE4"/>
    <w:rsid w:val="005910B5"/>
    <w:rsid w:val="0059391F"/>
    <w:rsid w:val="00594C69"/>
    <w:rsid w:val="00596A85"/>
    <w:rsid w:val="005A4A27"/>
    <w:rsid w:val="005A6118"/>
    <w:rsid w:val="005A64DA"/>
    <w:rsid w:val="005B446E"/>
    <w:rsid w:val="005B635E"/>
    <w:rsid w:val="005C1D83"/>
    <w:rsid w:val="005C3EDA"/>
    <w:rsid w:val="005C48FA"/>
    <w:rsid w:val="005D6EF3"/>
    <w:rsid w:val="005E1067"/>
    <w:rsid w:val="005E650E"/>
    <w:rsid w:val="005F555D"/>
    <w:rsid w:val="00603237"/>
    <w:rsid w:val="006109BD"/>
    <w:rsid w:val="00622D77"/>
    <w:rsid w:val="00626F11"/>
    <w:rsid w:val="00627F34"/>
    <w:rsid w:val="00636393"/>
    <w:rsid w:val="00636B18"/>
    <w:rsid w:val="00637CA1"/>
    <w:rsid w:val="00643207"/>
    <w:rsid w:val="00645723"/>
    <w:rsid w:val="00647CDD"/>
    <w:rsid w:val="00662334"/>
    <w:rsid w:val="0066617F"/>
    <w:rsid w:val="00674A16"/>
    <w:rsid w:val="00676824"/>
    <w:rsid w:val="00691E10"/>
    <w:rsid w:val="006944DE"/>
    <w:rsid w:val="00696093"/>
    <w:rsid w:val="006A0481"/>
    <w:rsid w:val="006A173E"/>
    <w:rsid w:val="006A2712"/>
    <w:rsid w:val="006B4321"/>
    <w:rsid w:val="006B7104"/>
    <w:rsid w:val="006C14F3"/>
    <w:rsid w:val="006C3341"/>
    <w:rsid w:val="006C5E56"/>
    <w:rsid w:val="006C653F"/>
    <w:rsid w:val="006D4B0B"/>
    <w:rsid w:val="006F638A"/>
    <w:rsid w:val="006F7DDE"/>
    <w:rsid w:val="006F7DFC"/>
    <w:rsid w:val="00702CA2"/>
    <w:rsid w:val="00704AF2"/>
    <w:rsid w:val="0070776C"/>
    <w:rsid w:val="007106DF"/>
    <w:rsid w:val="00710E68"/>
    <w:rsid w:val="007125FC"/>
    <w:rsid w:val="00713B39"/>
    <w:rsid w:val="00714BA0"/>
    <w:rsid w:val="00725B82"/>
    <w:rsid w:val="007269B6"/>
    <w:rsid w:val="00726E7A"/>
    <w:rsid w:val="0073010C"/>
    <w:rsid w:val="0073294A"/>
    <w:rsid w:val="00732E52"/>
    <w:rsid w:val="00736607"/>
    <w:rsid w:val="00743967"/>
    <w:rsid w:val="007445E0"/>
    <w:rsid w:val="00752801"/>
    <w:rsid w:val="007622DE"/>
    <w:rsid w:val="00764AD3"/>
    <w:rsid w:val="00776286"/>
    <w:rsid w:val="00781AED"/>
    <w:rsid w:val="00785118"/>
    <w:rsid w:val="00785C47"/>
    <w:rsid w:val="00786BEB"/>
    <w:rsid w:val="00796E59"/>
    <w:rsid w:val="007A31F7"/>
    <w:rsid w:val="007A403E"/>
    <w:rsid w:val="007A75EA"/>
    <w:rsid w:val="007B1A57"/>
    <w:rsid w:val="007B2C2C"/>
    <w:rsid w:val="007B53DF"/>
    <w:rsid w:val="007C065F"/>
    <w:rsid w:val="007C77DD"/>
    <w:rsid w:val="007D159B"/>
    <w:rsid w:val="007D1CA8"/>
    <w:rsid w:val="007D2852"/>
    <w:rsid w:val="007D303F"/>
    <w:rsid w:val="007D323C"/>
    <w:rsid w:val="007D7B5C"/>
    <w:rsid w:val="007E25C1"/>
    <w:rsid w:val="007E3EA6"/>
    <w:rsid w:val="007F04AB"/>
    <w:rsid w:val="007F4C5E"/>
    <w:rsid w:val="00803AE3"/>
    <w:rsid w:val="00803E00"/>
    <w:rsid w:val="008042E1"/>
    <w:rsid w:val="00804D63"/>
    <w:rsid w:val="00806B9D"/>
    <w:rsid w:val="00806D0F"/>
    <w:rsid w:val="00807AFB"/>
    <w:rsid w:val="00807E4A"/>
    <w:rsid w:val="00811968"/>
    <w:rsid w:val="008119BE"/>
    <w:rsid w:val="00812777"/>
    <w:rsid w:val="00812DF0"/>
    <w:rsid w:val="00813F4E"/>
    <w:rsid w:val="008230FA"/>
    <w:rsid w:val="008268C3"/>
    <w:rsid w:val="00836502"/>
    <w:rsid w:val="0084129E"/>
    <w:rsid w:val="00843390"/>
    <w:rsid w:val="00846373"/>
    <w:rsid w:val="00846ECB"/>
    <w:rsid w:val="008568AE"/>
    <w:rsid w:val="00860590"/>
    <w:rsid w:val="00861316"/>
    <w:rsid w:val="008614E8"/>
    <w:rsid w:val="00863C24"/>
    <w:rsid w:val="00867DC2"/>
    <w:rsid w:val="00867EDF"/>
    <w:rsid w:val="008734D7"/>
    <w:rsid w:val="00874FAD"/>
    <w:rsid w:val="00875F0D"/>
    <w:rsid w:val="00877414"/>
    <w:rsid w:val="00882403"/>
    <w:rsid w:val="008825E7"/>
    <w:rsid w:val="008906E4"/>
    <w:rsid w:val="0089093A"/>
    <w:rsid w:val="00891C22"/>
    <w:rsid w:val="008A03B7"/>
    <w:rsid w:val="008A4FA9"/>
    <w:rsid w:val="008A5DF8"/>
    <w:rsid w:val="008B1F4A"/>
    <w:rsid w:val="008B2B71"/>
    <w:rsid w:val="008B5A2C"/>
    <w:rsid w:val="008C1480"/>
    <w:rsid w:val="008C191D"/>
    <w:rsid w:val="008C2197"/>
    <w:rsid w:val="008C317A"/>
    <w:rsid w:val="008C3493"/>
    <w:rsid w:val="008C3A71"/>
    <w:rsid w:val="008D0793"/>
    <w:rsid w:val="008D11A6"/>
    <w:rsid w:val="008D12D1"/>
    <w:rsid w:val="008D1F7B"/>
    <w:rsid w:val="008D2462"/>
    <w:rsid w:val="008D2A7B"/>
    <w:rsid w:val="008D2D64"/>
    <w:rsid w:val="008E21BE"/>
    <w:rsid w:val="008F0C49"/>
    <w:rsid w:val="008F13C3"/>
    <w:rsid w:val="008F30EB"/>
    <w:rsid w:val="008F46E6"/>
    <w:rsid w:val="0090130E"/>
    <w:rsid w:val="00902E07"/>
    <w:rsid w:val="00907684"/>
    <w:rsid w:val="0091057B"/>
    <w:rsid w:val="00912A42"/>
    <w:rsid w:val="009131CD"/>
    <w:rsid w:val="009133B3"/>
    <w:rsid w:val="00913B1B"/>
    <w:rsid w:val="00914CCE"/>
    <w:rsid w:val="00916195"/>
    <w:rsid w:val="00922232"/>
    <w:rsid w:val="00927861"/>
    <w:rsid w:val="009342E3"/>
    <w:rsid w:val="00934558"/>
    <w:rsid w:val="0094148C"/>
    <w:rsid w:val="00947783"/>
    <w:rsid w:val="00951C81"/>
    <w:rsid w:val="00952B66"/>
    <w:rsid w:val="0095409F"/>
    <w:rsid w:val="00954C26"/>
    <w:rsid w:val="00954FE8"/>
    <w:rsid w:val="0096172B"/>
    <w:rsid w:val="009726E0"/>
    <w:rsid w:val="0097419D"/>
    <w:rsid w:val="00980F7C"/>
    <w:rsid w:val="00990822"/>
    <w:rsid w:val="0099369A"/>
    <w:rsid w:val="009A0F85"/>
    <w:rsid w:val="009A183D"/>
    <w:rsid w:val="009A1A7A"/>
    <w:rsid w:val="009B0AF6"/>
    <w:rsid w:val="009B7A02"/>
    <w:rsid w:val="009C2DAA"/>
    <w:rsid w:val="009C4A31"/>
    <w:rsid w:val="009C585A"/>
    <w:rsid w:val="009C6CBB"/>
    <w:rsid w:val="009D36E1"/>
    <w:rsid w:val="009E00C2"/>
    <w:rsid w:val="009E0CCC"/>
    <w:rsid w:val="009F0FD4"/>
    <w:rsid w:val="009F4180"/>
    <w:rsid w:val="009F422E"/>
    <w:rsid w:val="009F6FD2"/>
    <w:rsid w:val="009F7259"/>
    <w:rsid w:val="009F78D3"/>
    <w:rsid w:val="00A02973"/>
    <w:rsid w:val="00A15778"/>
    <w:rsid w:val="00A22E34"/>
    <w:rsid w:val="00A3690A"/>
    <w:rsid w:val="00A44300"/>
    <w:rsid w:val="00A443CE"/>
    <w:rsid w:val="00A4732A"/>
    <w:rsid w:val="00A529EC"/>
    <w:rsid w:val="00A57D26"/>
    <w:rsid w:val="00A6699F"/>
    <w:rsid w:val="00A7166B"/>
    <w:rsid w:val="00A72DEB"/>
    <w:rsid w:val="00A7735B"/>
    <w:rsid w:val="00A816B8"/>
    <w:rsid w:val="00A83BA0"/>
    <w:rsid w:val="00A83F2B"/>
    <w:rsid w:val="00A84A22"/>
    <w:rsid w:val="00A84F18"/>
    <w:rsid w:val="00A85045"/>
    <w:rsid w:val="00A871BC"/>
    <w:rsid w:val="00A93F0E"/>
    <w:rsid w:val="00A95738"/>
    <w:rsid w:val="00A97B7D"/>
    <w:rsid w:val="00AA2252"/>
    <w:rsid w:val="00AA4825"/>
    <w:rsid w:val="00AA78EF"/>
    <w:rsid w:val="00AB0D80"/>
    <w:rsid w:val="00AB2F04"/>
    <w:rsid w:val="00AB33E1"/>
    <w:rsid w:val="00AB500C"/>
    <w:rsid w:val="00AC05FB"/>
    <w:rsid w:val="00AC1A00"/>
    <w:rsid w:val="00AC4214"/>
    <w:rsid w:val="00AC6E70"/>
    <w:rsid w:val="00AD1646"/>
    <w:rsid w:val="00AD592D"/>
    <w:rsid w:val="00AD7AB4"/>
    <w:rsid w:val="00AE1A99"/>
    <w:rsid w:val="00AE3AA9"/>
    <w:rsid w:val="00AE40C2"/>
    <w:rsid w:val="00AF038B"/>
    <w:rsid w:val="00AF74B7"/>
    <w:rsid w:val="00AF78FA"/>
    <w:rsid w:val="00AF7A9F"/>
    <w:rsid w:val="00B00AF1"/>
    <w:rsid w:val="00B06C38"/>
    <w:rsid w:val="00B078F6"/>
    <w:rsid w:val="00B235DC"/>
    <w:rsid w:val="00B236DD"/>
    <w:rsid w:val="00B241E5"/>
    <w:rsid w:val="00B26045"/>
    <w:rsid w:val="00B413BD"/>
    <w:rsid w:val="00B44C55"/>
    <w:rsid w:val="00B46A95"/>
    <w:rsid w:val="00B5114C"/>
    <w:rsid w:val="00B5123C"/>
    <w:rsid w:val="00B521CC"/>
    <w:rsid w:val="00B53A1C"/>
    <w:rsid w:val="00B544C2"/>
    <w:rsid w:val="00B54F83"/>
    <w:rsid w:val="00B5566F"/>
    <w:rsid w:val="00B55F57"/>
    <w:rsid w:val="00B630A6"/>
    <w:rsid w:val="00B70CC4"/>
    <w:rsid w:val="00B7525D"/>
    <w:rsid w:val="00B84A4D"/>
    <w:rsid w:val="00B85E0D"/>
    <w:rsid w:val="00B918A1"/>
    <w:rsid w:val="00B955D1"/>
    <w:rsid w:val="00B9764B"/>
    <w:rsid w:val="00BB02DE"/>
    <w:rsid w:val="00BB371A"/>
    <w:rsid w:val="00BC459D"/>
    <w:rsid w:val="00BD5E06"/>
    <w:rsid w:val="00BD7B25"/>
    <w:rsid w:val="00BE1AFF"/>
    <w:rsid w:val="00BE33B3"/>
    <w:rsid w:val="00BE39F6"/>
    <w:rsid w:val="00BE4B6E"/>
    <w:rsid w:val="00BF37F2"/>
    <w:rsid w:val="00BF74E9"/>
    <w:rsid w:val="00C15FDF"/>
    <w:rsid w:val="00C17839"/>
    <w:rsid w:val="00C23BCF"/>
    <w:rsid w:val="00C247CB"/>
    <w:rsid w:val="00C27224"/>
    <w:rsid w:val="00C3285F"/>
    <w:rsid w:val="00C32D18"/>
    <w:rsid w:val="00C34201"/>
    <w:rsid w:val="00C360BD"/>
    <w:rsid w:val="00C436E7"/>
    <w:rsid w:val="00C476E1"/>
    <w:rsid w:val="00C522BE"/>
    <w:rsid w:val="00C52E77"/>
    <w:rsid w:val="00C54FC9"/>
    <w:rsid w:val="00C566B3"/>
    <w:rsid w:val="00C61030"/>
    <w:rsid w:val="00C63C40"/>
    <w:rsid w:val="00C649B6"/>
    <w:rsid w:val="00C65249"/>
    <w:rsid w:val="00C665C0"/>
    <w:rsid w:val="00C67B32"/>
    <w:rsid w:val="00C72007"/>
    <w:rsid w:val="00C75C83"/>
    <w:rsid w:val="00C837BA"/>
    <w:rsid w:val="00C92F99"/>
    <w:rsid w:val="00C95346"/>
    <w:rsid w:val="00C95C34"/>
    <w:rsid w:val="00CA3B23"/>
    <w:rsid w:val="00CA3CBE"/>
    <w:rsid w:val="00CA62F6"/>
    <w:rsid w:val="00CB0C1D"/>
    <w:rsid w:val="00CB210E"/>
    <w:rsid w:val="00CB6430"/>
    <w:rsid w:val="00CC5AA2"/>
    <w:rsid w:val="00CC6A37"/>
    <w:rsid w:val="00CC721A"/>
    <w:rsid w:val="00CD0963"/>
    <w:rsid w:val="00CD5C71"/>
    <w:rsid w:val="00CE045A"/>
    <w:rsid w:val="00CE3D42"/>
    <w:rsid w:val="00CE53E6"/>
    <w:rsid w:val="00CE66B6"/>
    <w:rsid w:val="00CF1691"/>
    <w:rsid w:val="00CF539A"/>
    <w:rsid w:val="00CF6131"/>
    <w:rsid w:val="00D015BE"/>
    <w:rsid w:val="00D01937"/>
    <w:rsid w:val="00D06EAA"/>
    <w:rsid w:val="00D07CD7"/>
    <w:rsid w:val="00D10D92"/>
    <w:rsid w:val="00D14BC2"/>
    <w:rsid w:val="00D15788"/>
    <w:rsid w:val="00D2102C"/>
    <w:rsid w:val="00D24F47"/>
    <w:rsid w:val="00D33293"/>
    <w:rsid w:val="00D3405E"/>
    <w:rsid w:val="00D35A70"/>
    <w:rsid w:val="00D36733"/>
    <w:rsid w:val="00D379AD"/>
    <w:rsid w:val="00D43C45"/>
    <w:rsid w:val="00D46BFA"/>
    <w:rsid w:val="00D471B5"/>
    <w:rsid w:val="00D56231"/>
    <w:rsid w:val="00D571DB"/>
    <w:rsid w:val="00D6774D"/>
    <w:rsid w:val="00D704D4"/>
    <w:rsid w:val="00D75191"/>
    <w:rsid w:val="00D80929"/>
    <w:rsid w:val="00D85254"/>
    <w:rsid w:val="00D92A0E"/>
    <w:rsid w:val="00D92FCF"/>
    <w:rsid w:val="00D940B5"/>
    <w:rsid w:val="00DA1D90"/>
    <w:rsid w:val="00DA2C56"/>
    <w:rsid w:val="00DB17B3"/>
    <w:rsid w:val="00DB1D03"/>
    <w:rsid w:val="00DB602A"/>
    <w:rsid w:val="00DC07EB"/>
    <w:rsid w:val="00DC4BBB"/>
    <w:rsid w:val="00DC4FFC"/>
    <w:rsid w:val="00DC7A26"/>
    <w:rsid w:val="00DE79F7"/>
    <w:rsid w:val="00DF0A5B"/>
    <w:rsid w:val="00DF3329"/>
    <w:rsid w:val="00DF6BE4"/>
    <w:rsid w:val="00E059CB"/>
    <w:rsid w:val="00E13D8E"/>
    <w:rsid w:val="00E157BC"/>
    <w:rsid w:val="00E1637E"/>
    <w:rsid w:val="00E16C6A"/>
    <w:rsid w:val="00E17DCC"/>
    <w:rsid w:val="00E21B26"/>
    <w:rsid w:val="00E22028"/>
    <w:rsid w:val="00E31721"/>
    <w:rsid w:val="00E414EC"/>
    <w:rsid w:val="00E46E79"/>
    <w:rsid w:val="00E47A71"/>
    <w:rsid w:val="00E50E4A"/>
    <w:rsid w:val="00E55FDD"/>
    <w:rsid w:val="00E60CB9"/>
    <w:rsid w:val="00E63038"/>
    <w:rsid w:val="00E650D0"/>
    <w:rsid w:val="00E703FC"/>
    <w:rsid w:val="00E7340E"/>
    <w:rsid w:val="00E86C5A"/>
    <w:rsid w:val="00E86DA7"/>
    <w:rsid w:val="00E91F5F"/>
    <w:rsid w:val="00E9450B"/>
    <w:rsid w:val="00E965C4"/>
    <w:rsid w:val="00EA2F78"/>
    <w:rsid w:val="00EB12DD"/>
    <w:rsid w:val="00EB153E"/>
    <w:rsid w:val="00EB1F94"/>
    <w:rsid w:val="00EB52BA"/>
    <w:rsid w:val="00EB57EB"/>
    <w:rsid w:val="00EC0E38"/>
    <w:rsid w:val="00EC640F"/>
    <w:rsid w:val="00EC6E39"/>
    <w:rsid w:val="00ED01BD"/>
    <w:rsid w:val="00ED50CF"/>
    <w:rsid w:val="00EE48C0"/>
    <w:rsid w:val="00EF7B70"/>
    <w:rsid w:val="00F04DB5"/>
    <w:rsid w:val="00F1152F"/>
    <w:rsid w:val="00F14C3E"/>
    <w:rsid w:val="00F207B3"/>
    <w:rsid w:val="00F20C10"/>
    <w:rsid w:val="00F21E9C"/>
    <w:rsid w:val="00F23D3E"/>
    <w:rsid w:val="00F2652F"/>
    <w:rsid w:val="00F30F67"/>
    <w:rsid w:val="00F3382D"/>
    <w:rsid w:val="00F355E7"/>
    <w:rsid w:val="00F45940"/>
    <w:rsid w:val="00F46113"/>
    <w:rsid w:val="00F54566"/>
    <w:rsid w:val="00F5486B"/>
    <w:rsid w:val="00F566AD"/>
    <w:rsid w:val="00F60CB9"/>
    <w:rsid w:val="00F61B71"/>
    <w:rsid w:val="00F62BC4"/>
    <w:rsid w:val="00F65013"/>
    <w:rsid w:val="00F658E0"/>
    <w:rsid w:val="00F66B37"/>
    <w:rsid w:val="00F66F4E"/>
    <w:rsid w:val="00F81783"/>
    <w:rsid w:val="00F82571"/>
    <w:rsid w:val="00F859B7"/>
    <w:rsid w:val="00F866CD"/>
    <w:rsid w:val="00F877B4"/>
    <w:rsid w:val="00FB0924"/>
    <w:rsid w:val="00FB2D67"/>
    <w:rsid w:val="00FB3DBC"/>
    <w:rsid w:val="00FB5FA7"/>
    <w:rsid w:val="00FB7147"/>
    <w:rsid w:val="00FC0F67"/>
    <w:rsid w:val="00FC1C44"/>
    <w:rsid w:val="00FC3162"/>
    <w:rsid w:val="00FC35E4"/>
    <w:rsid w:val="00FD7FBA"/>
    <w:rsid w:val="00FE2C92"/>
    <w:rsid w:val="00FE3C9A"/>
    <w:rsid w:val="00FE3F74"/>
    <w:rsid w:val="00FF315F"/>
    <w:rsid w:val="00FF636B"/>
    <w:rsid w:val="013BD013"/>
    <w:rsid w:val="0183A4A5"/>
    <w:rsid w:val="057DCB58"/>
    <w:rsid w:val="06700174"/>
    <w:rsid w:val="0671CA68"/>
    <w:rsid w:val="06A33C16"/>
    <w:rsid w:val="0826A651"/>
    <w:rsid w:val="0B5A9878"/>
    <w:rsid w:val="0B631458"/>
    <w:rsid w:val="0DBD7D01"/>
    <w:rsid w:val="0DCF15ED"/>
    <w:rsid w:val="0EDC496F"/>
    <w:rsid w:val="0FB4D316"/>
    <w:rsid w:val="121F0065"/>
    <w:rsid w:val="12A0B5AC"/>
    <w:rsid w:val="16361D61"/>
    <w:rsid w:val="16C29523"/>
    <w:rsid w:val="16C37802"/>
    <w:rsid w:val="16D2EDE5"/>
    <w:rsid w:val="1BB7A8D2"/>
    <w:rsid w:val="1EB677D7"/>
    <w:rsid w:val="1FAC8B22"/>
    <w:rsid w:val="20272DAA"/>
    <w:rsid w:val="2044753C"/>
    <w:rsid w:val="20CA45A6"/>
    <w:rsid w:val="21F076C1"/>
    <w:rsid w:val="237C3250"/>
    <w:rsid w:val="2470D882"/>
    <w:rsid w:val="282CB1EC"/>
    <w:rsid w:val="29204995"/>
    <w:rsid w:val="2967FBEA"/>
    <w:rsid w:val="2CFCAD59"/>
    <w:rsid w:val="30191893"/>
    <w:rsid w:val="322EDA97"/>
    <w:rsid w:val="33178603"/>
    <w:rsid w:val="334243BC"/>
    <w:rsid w:val="34D9B4E5"/>
    <w:rsid w:val="362FC496"/>
    <w:rsid w:val="3689B232"/>
    <w:rsid w:val="37A5F679"/>
    <w:rsid w:val="39281965"/>
    <w:rsid w:val="3B84CAC3"/>
    <w:rsid w:val="3C3BE804"/>
    <w:rsid w:val="3DFFA774"/>
    <w:rsid w:val="3F858E65"/>
    <w:rsid w:val="44108600"/>
    <w:rsid w:val="4712D996"/>
    <w:rsid w:val="4C09B1AD"/>
    <w:rsid w:val="4E917396"/>
    <w:rsid w:val="501D05C9"/>
    <w:rsid w:val="50EC8616"/>
    <w:rsid w:val="5124F5AC"/>
    <w:rsid w:val="54DE956F"/>
    <w:rsid w:val="56A2085A"/>
    <w:rsid w:val="5894E631"/>
    <w:rsid w:val="59DF8960"/>
    <w:rsid w:val="5AA9DA02"/>
    <w:rsid w:val="5AD3DB3F"/>
    <w:rsid w:val="5CD3BD78"/>
    <w:rsid w:val="5D6D3EEE"/>
    <w:rsid w:val="5F150E4B"/>
    <w:rsid w:val="6135E021"/>
    <w:rsid w:val="62B60EDD"/>
    <w:rsid w:val="63A55798"/>
    <w:rsid w:val="64560C86"/>
    <w:rsid w:val="6492517E"/>
    <w:rsid w:val="64AB34D2"/>
    <w:rsid w:val="66479D73"/>
    <w:rsid w:val="6850C8D1"/>
    <w:rsid w:val="6A91F557"/>
    <w:rsid w:val="6BD77CDB"/>
    <w:rsid w:val="6C2B87B2"/>
    <w:rsid w:val="731A4ADF"/>
    <w:rsid w:val="74979110"/>
    <w:rsid w:val="77509D94"/>
    <w:rsid w:val="78602FE7"/>
    <w:rsid w:val="7B09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E2F5F"/>
  <w15:chartTrackingRefBased/>
  <w15:docId w15:val="{C3BAC2B3-D685-4A97-B096-63D5BC6A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570F61"/>
    <w:pPr>
      <w:ind w:left="720"/>
      <w:contextualSpacing/>
    </w:pPr>
    <w:rPr>
      <w:rFonts w:ascii="Verdana" w:eastAsia="Calibri" w:hAnsi="Verdana"/>
      <w:szCs w:val="22"/>
    </w:rPr>
  </w:style>
  <w:style w:type="paragraph" w:styleId="TOC1">
    <w:name w:val="toc 1"/>
    <w:basedOn w:val="Normal"/>
    <w:next w:val="Normal"/>
    <w:autoRedefine/>
    <w:uiPriority w:val="39"/>
    <w:rsid w:val="00C23BCF"/>
  </w:style>
  <w:style w:type="paragraph" w:styleId="TOC2">
    <w:name w:val="toc 2"/>
    <w:basedOn w:val="Normal"/>
    <w:next w:val="Normal"/>
    <w:autoRedefine/>
    <w:uiPriority w:val="39"/>
    <w:rsid w:val="001C7B62"/>
    <w:pPr>
      <w:tabs>
        <w:tab w:val="right" w:leader="dot" w:pos="12950"/>
      </w:tabs>
    </w:pPr>
  </w:style>
  <w:style w:type="paragraph" w:styleId="BalloonText">
    <w:name w:val="Balloon Text"/>
    <w:basedOn w:val="Normal"/>
    <w:link w:val="BalloonTextChar"/>
    <w:rsid w:val="006A173E"/>
    <w:rPr>
      <w:rFonts w:ascii="Tahoma" w:hAnsi="Tahoma" w:cs="Tahoma"/>
      <w:sz w:val="16"/>
      <w:szCs w:val="16"/>
    </w:rPr>
  </w:style>
  <w:style w:type="character" w:customStyle="1" w:styleId="BalloonTextChar">
    <w:name w:val="Balloon Text Char"/>
    <w:link w:val="BalloonText"/>
    <w:rsid w:val="006A173E"/>
    <w:rPr>
      <w:rFonts w:ascii="Tahoma" w:hAnsi="Tahoma" w:cs="Tahoma"/>
      <w:sz w:val="16"/>
      <w:szCs w:val="16"/>
    </w:rPr>
  </w:style>
  <w:style w:type="character" w:customStyle="1" w:styleId="apple-converted-space">
    <w:name w:val="apple-converted-space"/>
    <w:rsid w:val="00015570"/>
  </w:style>
  <w:style w:type="character" w:customStyle="1" w:styleId="content-id">
    <w:name w:val="content-id"/>
    <w:rsid w:val="00015570"/>
  </w:style>
  <w:style w:type="character" w:styleId="UnresolvedMention">
    <w:name w:val="Unresolved Mention"/>
    <w:basedOn w:val="DefaultParagraphFont"/>
    <w:uiPriority w:val="99"/>
    <w:semiHidden/>
    <w:unhideWhenUsed/>
    <w:rsid w:val="00EA2F78"/>
    <w:rPr>
      <w:color w:val="605E5C"/>
      <w:shd w:val="clear" w:color="auto" w:fill="E1DFDD"/>
    </w:rPr>
  </w:style>
  <w:style w:type="paragraph" w:styleId="Revision">
    <w:name w:val="Revision"/>
    <w:hidden/>
    <w:uiPriority w:val="99"/>
    <w:semiHidden/>
    <w:rsid w:val="00362557"/>
    <w:rPr>
      <w:sz w:val="24"/>
      <w:szCs w:val="24"/>
    </w:rPr>
  </w:style>
  <w:style w:type="character" w:styleId="CommentReference">
    <w:name w:val="annotation reference"/>
    <w:basedOn w:val="DefaultParagraphFont"/>
    <w:rsid w:val="00473A39"/>
    <w:rPr>
      <w:sz w:val="16"/>
      <w:szCs w:val="16"/>
    </w:rPr>
  </w:style>
  <w:style w:type="paragraph" w:styleId="CommentText">
    <w:name w:val="annotation text"/>
    <w:basedOn w:val="Normal"/>
    <w:link w:val="CommentTextChar"/>
    <w:rsid w:val="00473A39"/>
    <w:rPr>
      <w:sz w:val="20"/>
      <w:szCs w:val="20"/>
    </w:rPr>
  </w:style>
  <w:style w:type="character" w:customStyle="1" w:styleId="CommentTextChar">
    <w:name w:val="Comment Text Char"/>
    <w:basedOn w:val="DefaultParagraphFont"/>
    <w:link w:val="CommentText"/>
    <w:rsid w:val="00473A39"/>
  </w:style>
  <w:style w:type="paragraph" w:styleId="CommentSubject">
    <w:name w:val="annotation subject"/>
    <w:basedOn w:val="CommentText"/>
    <w:next w:val="CommentText"/>
    <w:link w:val="CommentSubjectChar"/>
    <w:semiHidden/>
    <w:unhideWhenUsed/>
    <w:rsid w:val="00473A39"/>
    <w:rPr>
      <w:b/>
      <w:bCs/>
    </w:rPr>
  </w:style>
  <w:style w:type="character" w:customStyle="1" w:styleId="CommentSubjectChar">
    <w:name w:val="Comment Subject Char"/>
    <w:basedOn w:val="CommentTextChar"/>
    <w:link w:val="CommentSubject"/>
    <w:semiHidden/>
    <w:rsid w:val="00473A39"/>
    <w:rPr>
      <w:b/>
      <w:bCs/>
    </w:rPr>
  </w:style>
  <w:style w:type="character" w:styleId="Mention">
    <w:name w:val="Mention"/>
    <w:basedOn w:val="DefaultParagraphFont"/>
    <w:uiPriority w:val="99"/>
    <w:unhideWhenUsed/>
    <w:rsid w:val="00473A3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122488">
      <w:bodyDiv w:val="1"/>
      <w:marLeft w:val="0"/>
      <w:marRight w:val="0"/>
      <w:marTop w:val="0"/>
      <w:marBottom w:val="0"/>
      <w:divBdr>
        <w:top w:val="none" w:sz="0" w:space="0" w:color="auto"/>
        <w:left w:val="none" w:sz="0" w:space="0" w:color="auto"/>
        <w:bottom w:val="none" w:sz="0" w:space="0" w:color="auto"/>
        <w:right w:val="none" w:sz="0" w:space="0" w:color="auto"/>
      </w:divBdr>
    </w:div>
    <w:div w:id="171839107">
      <w:bodyDiv w:val="1"/>
      <w:marLeft w:val="0"/>
      <w:marRight w:val="0"/>
      <w:marTop w:val="0"/>
      <w:marBottom w:val="0"/>
      <w:divBdr>
        <w:top w:val="none" w:sz="0" w:space="0" w:color="auto"/>
        <w:left w:val="none" w:sz="0" w:space="0" w:color="auto"/>
        <w:bottom w:val="none" w:sz="0" w:space="0" w:color="auto"/>
        <w:right w:val="none" w:sz="0" w:space="0" w:color="auto"/>
      </w:divBdr>
      <w:divsChild>
        <w:div w:id="1594896887">
          <w:marLeft w:val="0"/>
          <w:marRight w:val="0"/>
          <w:marTop w:val="0"/>
          <w:marBottom w:val="0"/>
          <w:divBdr>
            <w:top w:val="none" w:sz="0" w:space="0" w:color="auto"/>
            <w:left w:val="none" w:sz="0" w:space="0" w:color="auto"/>
            <w:bottom w:val="none" w:sz="0" w:space="0" w:color="auto"/>
            <w:right w:val="none" w:sz="0" w:space="0" w:color="auto"/>
          </w:divBdr>
          <w:divsChild>
            <w:div w:id="2117165479">
              <w:marLeft w:val="0"/>
              <w:marRight w:val="0"/>
              <w:marTop w:val="0"/>
              <w:marBottom w:val="0"/>
              <w:divBdr>
                <w:top w:val="none" w:sz="0" w:space="0" w:color="auto"/>
                <w:left w:val="none" w:sz="0" w:space="0" w:color="auto"/>
                <w:bottom w:val="none" w:sz="0" w:space="0" w:color="auto"/>
                <w:right w:val="none" w:sz="0" w:space="0" w:color="auto"/>
              </w:divBdr>
              <w:divsChild>
                <w:div w:id="1911232577">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546285501">
          <w:marLeft w:val="0"/>
          <w:marRight w:val="0"/>
          <w:marTop w:val="0"/>
          <w:marBottom w:val="0"/>
          <w:divBdr>
            <w:top w:val="none" w:sz="0" w:space="0" w:color="auto"/>
            <w:left w:val="none" w:sz="0" w:space="0" w:color="auto"/>
            <w:bottom w:val="none" w:sz="0" w:space="0" w:color="auto"/>
            <w:right w:val="none" w:sz="0" w:space="0" w:color="auto"/>
          </w:divBdr>
          <w:divsChild>
            <w:div w:id="1905483922">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529950594">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74220031">
      <w:bodyDiv w:val="1"/>
      <w:marLeft w:val="0"/>
      <w:marRight w:val="0"/>
      <w:marTop w:val="0"/>
      <w:marBottom w:val="0"/>
      <w:divBdr>
        <w:top w:val="none" w:sz="0" w:space="0" w:color="auto"/>
        <w:left w:val="none" w:sz="0" w:space="0" w:color="auto"/>
        <w:bottom w:val="none" w:sz="0" w:space="0" w:color="auto"/>
        <w:right w:val="none" w:sz="0" w:space="0" w:color="auto"/>
      </w:divBdr>
      <w:divsChild>
        <w:div w:id="1283196289">
          <w:marLeft w:val="0"/>
          <w:marRight w:val="0"/>
          <w:marTop w:val="0"/>
          <w:marBottom w:val="0"/>
          <w:divBdr>
            <w:top w:val="none" w:sz="0" w:space="0" w:color="auto"/>
            <w:left w:val="none" w:sz="0" w:space="0" w:color="auto"/>
            <w:bottom w:val="none" w:sz="0" w:space="0" w:color="auto"/>
            <w:right w:val="none" w:sz="0" w:space="0" w:color="auto"/>
          </w:divBdr>
          <w:divsChild>
            <w:div w:id="1486161072">
              <w:marLeft w:val="0"/>
              <w:marRight w:val="0"/>
              <w:marTop w:val="0"/>
              <w:marBottom w:val="0"/>
              <w:divBdr>
                <w:top w:val="none" w:sz="0" w:space="0" w:color="auto"/>
                <w:left w:val="none" w:sz="0" w:space="0" w:color="auto"/>
                <w:bottom w:val="none" w:sz="0" w:space="0" w:color="auto"/>
                <w:right w:val="none" w:sz="0" w:space="0" w:color="auto"/>
              </w:divBdr>
              <w:divsChild>
                <w:div w:id="212238184">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272323693">
          <w:marLeft w:val="0"/>
          <w:marRight w:val="0"/>
          <w:marTop w:val="0"/>
          <w:marBottom w:val="0"/>
          <w:divBdr>
            <w:top w:val="none" w:sz="0" w:space="0" w:color="auto"/>
            <w:left w:val="none" w:sz="0" w:space="0" w:color="auto"/>
            <w:bottom w:val="none" w:sz="0" w:space="0" w:color="auto"/>
            <w:right w:val="none" w:sz="0" w:space="0" w:color="auto"/>
          </w:divBdr>
          <w:divsChild>
            <w:div w:id="1006517044">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111051309">
      <w:bodyDiv w:val="1"/>
      <w:marLeft w:val="0"/>
      <w:marRight w:val="0"/>
      <w:marTop w:val="0"/>
      <w:marBottom w:val="0"/>
      <w:divBdr>
        <w:top w:val="none" w:sz="0" w:space="0" w:color="auto"/>
        <w:left w:val="none" w:sz="0" w:space="0" w:color="auto"/>
        <w:bottom w:val="none" w:sz="0" w:space="0" w:color="auto"/>
        <w:right w:val="none" w:sz="0" w:space="0" w:color="auto"/>
      </w:divBdr>
      <w:divsChild>
        <w:div w:id="1467967216">
          <w:marLeft w:val="0"/>
          <w:marRight w:val="0"/>
          <w:marTop w:val="0"/>
          <w:marBottom w:val="0"/>
          <w:divBdr>
            <w:top w:val="none" w:sz="0" w:space="0" w:color="auto"/>
            <w:left w:val="none" w:sz="0" w:space="0" w:color="auto"/>
            <w:bottom w:val="none" w:sz="0" w:space="0" w:color="auto"/>
            <w:right w:val="none" w:sz="0" w:space="0" w:color="auto"/>
          </w:divBdr>
          <w:divsChild>
            <w:div w:id="69036358">
              <w:marLeft w:val="0"/>
              <w:marRight w:val="0"/>
              <w:marTop w:val="0"/>
              <w:marBottom w:val="0"/>
              <w:divBdr>
                <w:top w:val="none" w:sz="0" w:space="0" w:color="auto"/>
                <w:left w:val="none" w:sz="0" w:space="0" w:color="auto"/>
                <w:bottom w:val="none" w:sz="0" w:space="0" w:color="auto"/>
                <w:right w:val="none" w:sz="0" w:space="0" w:color="auto"/>
              </w:divBdr>
              <w:divsChild>
                <w:div w:id="1934390644">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685979174">
          <w:marLeft w:val="0"/>
          <w:marRight w:val="0"/>
          <w:marTop w:val="0"/>
          <w:marBottom w:val="0"/>
          <w:divBdr>
            <w:top w:val="none" w:sz="0" w:space="0" w:color="auto"/>
            <w:left w:val="none" w:sz="0" w:space="0" w:color="auto"/>
            <w:bottom w:val="none" w:sz="0" w:space="0" w:color="auto"/>
            <w:right w:val="none" w:sz="0" w:space="0" w:color="auto"/>
          </w:divBdr>
          <w:divsChild>
            <w:div w:id="879129387">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138913751">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57928170">
      <w:bodyDiv w:val="1"/>
      <w:marLeft w:val="0"/>
      <w:marRight w:val="0"/>
      <w:marTop w:val="0"/>
      <w:marBottom w:val="0"/>
      <w:divBdr>
        <w:top w:val="none" w:sz="0" w:space="0" w:color="auto"/>
        <w:left w:val="none" w:sz="0" w:space="0" w:color="auto"/>
        <w:bottom w:val="none" w:sz="0" w:space="0" w:color="auto"/>
        <w:right w:val="none" w:sz="0" w:space="0" w:color="auto"/>
      </w:divBdr>
    </w:div>
    <w:div w:id="1377312729">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53273702">
      <w:bodyDiv w:val="1"/>
      <w:marLeft w:val="0"/>
      <w:marRight w:val="0"/>
      <w:marTop w:val="0"/>
      <w:marBottom w:val="0"/>
      <w:divBdr>
        <w:top w:val="none" w:sz="0" w:space="0" w:color="auto"/>
        <w:left w:val="none" w:sz="0" w:space="0" w:color="auto"/>
        <w:bottom w:val="none" w:sz="0" w:space="0" w:color="auto"/>
        <w:right w:val="none" w:sz="0" w:space="0" w:color="auto"/>
      </w:divBdr>
      <w:divsChild>
        <w:div w:id="1416903299">
          <w:marLeft w:val="0"/>
          <w:marRight w:val="0"/>
          <w:marTop w:val="0"/>
          <w:marBottom w:val="0"/>
          <w:divBdr>
            <w:top w:val="none" w:sz="0" w:space="0" w:color="auto"/>
            <w:left w:val="none" w:sz="0" w:space="0" w:color="auto"/>
            <w:bottom w:val="none" w:sz="0" w:space="0" w:color="auto"/>
            <w:right w:val="none" w:sz="0" w:space="0" w:color="auto"/>
          </w:divBdr>
          <w:divsChild>
            <w:div w:id="387922783">
              <w:marLeft w:val="0"/>
              <w:marRight w:val="0"/>
              <w:marTop w:val="0"/>
              <w:marBottom w:val="0"/>
              <w:divBdr>
                <w:top w:val="none" w:sz="0" w:space="0" w:color="auto"/>
                <w:left w:val="none" w:sz="0" w:space="0" w:color="auto"/>
                <w:bottom w:val="none" w:sz="0" w:space="0" w:color="auto"/>
                <w:right w:val="none" w:sz="0" w:space="0" w:color="auto"/>
              </w:divBdr>
              <w:divsChild>
                <w:div w:id="421294042">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950824603">
          <w:marLeft w:val="0"/>
          <w:marRight w:val="0"/>
          <w:marTop w:val="0"/>
          <w:marBottom w:val="0"/>
          <w:divBdr>
            <w:top w:val="none" w:sz="0" w:space="0" w:color="auto"/>
            <w:left w:val="none" w:sz="0" w:space="0" w:color="auto"/>
            <w:bottom w:val="none" w:sz="0" w:space="0" w:color="auto"/>
            <w:right w:val="none" w:sz="0" w:space="0" w:color="auto"/>
          </w:divBdr>
          <w:divsChild>
            <w:div w:id="1171068077">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584872864">
      <w:bodyDiv w:val="1"/>
      <w:marLeft w:val="0"/>
      <w:marRight w:val="0"/>
      <w:marTop w:val="0"/>
      <w:marBottom w:val="0"/>
      <w:divBdr>
        <w:top w:val="none" w:sz="0" w:space="0" w:color="auto"/>
        <w:left w:val="none" w:sz="0" w:space="0" w:color="auto"/>
        <w:bottom w:val="none" w:sz="0" w:space="0" w:color="auto"/>
        <w:right w:val="none" w:sz="0" w:space="0" w:color="auto"/>
      </w:divBdr>
    </w:div>
    <w:div w:id="1625114724">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68229509">
      <w:bodyDiv w:val="1"/>
      <w:marLeft w:val="0"/>
      <w:marRight w:val="0"/>
      <w:marTop w:val="0"/>
      <w:marBottom w:val="0"/>
      <w:divBdr>
        <w:top w:val="none" w:sz="0" w:space="0" w:color="auto"/>
        <w:left w:val="none" w:sz="0" w:space="0" w:color="auto"/>
        <w:bottom w:val="none" w:sz="0" w:space="0" w:color="auto"/>
        <w:right w:val="none" w:sz="0" w:space="0" w:color="auto"/>
      </w:divBdr>
    </w:div>
    <w:div w:id="1778255110">
      <w:bodyDiv w:val="1"/>
      <w:marLeft w:val="33"/>
      <w:marRight w:val="33"/>
      <w:marTop w:val="0"/>
      <w:marBottom w:val="0"/>
      <w:divBdr>
        <w:top w:val="none" w:sz="0" w:space="0" w:color="auto"/>
        <w:left w:val="none" w:sz="0" w:space="0" w:color="auto"/>
        <w:bottom w:val="none" w:sz="0" w:space="0" w:color="auto"/>
        <w:right w:val="none" w:sz="0" w:space="0" w:color="auto"/>
      </w:divBdr>
      <w:divsChild>
        <w:div w:id="158159594">
          <w:marLeft w:val="0"/>
          <w:marRight w:val="0"/>
          <w:marTop w:val="0"/>
          <w:marBottom w:val="0"/>
          <w:divBdr>
            <w:top w:val="none" w:sz="0" w:space="0" w:color="auto"/>
            <w:left w:val="none" w:sz="0" w:space="0" w:color="auto"/>
            <w:bottom w:val="none" w:sz="0" w:space="0" w:color="auto"/>
            <w:right w:val="none" w:sz="0" w:space="0" w:color="auto"/>
          </w:divBdr>
          <w:divsChild>
            <w:div w:id="218324555">
              <w:marLeft w:val="0"/>
              <w:marRight w:val="0"/>
              <w:marTop w:val="0"/>
              <w:marBottom w:val="0"/>
              <w:divBdr>
                <w:top w:val="none" w:sz="0" w:space="0" w:color="auto"/>
                <w:left w:val="none" w:sz="0" w:space="0" w:color="auto"/>
                <w:bottom w:val="none" w:sz="0" w:space="0" w:color="auto"/>
                <w:right w:val="none" w:sz="0" w:space="0" w:color="auto"/>
              </w:divBdr>
              <w:divsChild>
                <w:div w:id="591478188">
                  <w:marLeft w:val="201"/>
                  <w:marRight w:val="0"/>
                  <w:marTop w:val="0"/>
                  <w:marBottom w:val="0"/>
                  <w:divBdr>
                    <w:top w:val="none" w:sz="0" w:space="0" w:color="auto"/>
                    <w:left w:val="none" w:sz="0" w:space="0" w:color="auto"/>
                    <w:bottom w:val="none" w:sz="0" w:space="0" w:color="auto"/>
                    <w:right w:val="none" w:sz="0" w:space="0" w:color="auto"/>
                  </w:divBdr>
                  <w:divsChild>
                    <w:div w:id="4263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54586">
      <w:bodyDiv w:val="1"/>
      <w:marLeft w:val="0"/>
      <w:marRight w:val="0"/>
      <w:marTop w:val="0"/>
      <w:marBottom w:val="0"/>
      <w:divBdr>
        <w:top w:val="none" w:sz="0" w:space="0" w:color="auto"/>
        <w:left w:val="none" w:sz="0" w:space="0" w:color="auto"/>
        <w:bottom w:val="none" w:sz="0" w:space="0" w:color="auto"/>
        <w:right w:val="none" w:sz="0" w:space="0" w:color="auto"/>
      </w:divBdr>
    </w:div>
    <w:div w:id="214396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www.centerwellpharmacy.com/specialty"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performspecialty.com/"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accredo.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pecialty.optumrx.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policy.corp.cvscaremark.com/pnp/faces/DocRenderer?documentId=CALL-0049"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primetherapeutic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www.walgreens.com/pharmacy/specialtypharmacy.jsp" TargetMode="External"/><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AB4B6E-E372-46B9-937A-E3F5117C7354}">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2.xml><?xml version="1.0" encoding="utf-8"?>
<ds:datastoreItem xmlns:ds="http://schemas.openxmlformats.org/officeDocument/2006/customXml" ds:itemID="{A0ED690E-7696-497A-95E3-41681249C439}">
  <ds:schemaRefs>
    <ds:schemaRef ds:uri="http://schemas.openxmlformats.org/officeDocument/2006/bibliography"/>
  </ds:schemaRefs>
</ds:datastoreItem>
</file>

<file path=customXml/itemProps3.xml><?xml version="1.0" encoding="utf-8"?>
<ds:datastoreItem xmlns:ds="http://schemas.openxmlformats.org/officeDocument/2006/customXml" ds:itemID="{65B22AD6-DF29-478F-B8D3-6CF7EFA50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6FEE64-742D-4EFE-A061-FB1A2D5B93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8</TotalTime>
  <Pages>1</Pages>
  <Words>689</Words>
  <Characters>3928</Characters>
  <Application>Microsoft Office Word</Application>
  <DocSecurity>2</DocSecurity>
  <Lines>32</Lines>
  <Paragraphs>9</Paragraphs>
  <ScaleCrop>false</ScaleCrop>
  <Company>Caremark RX</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7</cp:revision>
  <cp:lastPrinted>2007-01-03T16:56:00Z</cp:lastPrinted>
  <dcterms:created xsi:type="dcterms:W3CDTF">2024-10-30T20:59:00Z</dcterms:created>
  <dcterms:modified xsi:type="dcterms:W3CDTF">2024-10-30T21:09:00Z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2021-09-08T19:17:54Z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e642f741-1ba3-458a-b85d-f17c5c01a45e</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