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3CA" w14:textId="521D45B5" w:rsidR="00481880" w:rsidRPr="00CD6670" w:rsidRDefault="00EE37DA" w:rsidP="00CD6670">
      <w:pPr>
        <w:pStyle w:val="Heading1"/>
        <w:rPr>
          <w:rFonts w:ascii="Verdana" w:hAnsi="Verdana"/>
          <w:sz w:val="36"/>
          <w:szCs w:val="36"/>
        </w:rPr>
      </w:pPr>
      <w:bookmarkStart w:id="0" w:name="_top"/>
      <w:bookmarkEnd w:id="0"/>
      <w:r>
        <w:rPr>
          <w:rFonts w:ascii="Verdana" w:hAnsi="Verdana"/>
          <w:sz w:val="36"/>
          <w:szCs w:val="36"/>
        </w:rPr>
        <w:t xml:space="preserve">Compass - </w:t>
      </w:r>
      <w:r w:rsidR="00DC622E" w:rsidRPr="00CD6670">
        <w:rPr>
          <w:rFonts w:ascii="Verdana" w:hAnsi="Verdana"/>
          <w:sz w:val="36"/>
          <w:szCs w:val="36"/>
        </w:rPr>
        <w:t xml:space="preserve">Pediatric </w:t>
      </w:r>
      <w:r w:rsidR="00481880" w:rsidRPr="00CD6670">
        <w:rPr>
          <w:rFonts w:ascii="Verdana" w:hAnsi="Verdana"/>
          <w:sz w:val="36"/>
          <w:szCs w:val="36"/>
        </w:rPr>
        <w:t>Opioid Age Restriction</w:t>
      </w:r>
    </w:p>
    <w:p w14:paraId="0999EB30" w14:textId="6160B7EF" w:rsidR="00481880" w:rsidRPr="00481880" w:rsidRDefault="00481880" w:rsidP="00481880">
      <w:pPr>
        <w:spacing w:after="0" w:line="240" w:lineRule="auto"/>
        <w:rPr>
          <w:rFonts w:ascii="Times New Roman" w:eastAsia="Times New Roman" w:hAnsi="Times New Roman" w:cs="Times New Roman"/>
          <w:color w:val="000000"/>
          <w:sz w:val="27"/>
          <w:szCs w:val="27"/>
        </w:rPr>
      </w:pPr>
      <w:r w:rsidRPr="00481880">
        <w:rPr>
          <w:rFonts w:eastAsia="Times New Roman" w:cs="Times New Roman"/>
          <w:color w:val="000000"/>
          <w:szCs w:val="24"/>
        </w:rPr>
        <w:t> </w:t>
      </w:r>
    </w:p>
    <w:bookmarkStart w:id="1" w:name="_Overview_1"/>
    <w:bookmarkEnd w:id="1"/>
    <w:p w14:paraId="357F2DBB" w14:textId="3BF1F918" w:rsidR="00C57D73" w:rsidRDefault="00222165" w:rsidP="00126B26">
      <w:pPr>
        <w:rPr>
          <w:rFonts w:eastAsiaTheme="minorEastAsia"/>
          <w:noProof/>
        </w:rPr>
      </w:pPr>
      <w:r w:rsidRPr="00222165">
        <w:rPr>
          <w:szCs w:val="24"/>
        </w:rPr>
        <w:fldChar w:fldCharType="begin"/>
      </w:r>
      <w:r w:rsidRPr="00222165">
        <w:rPr>
          <w:szCs w:val="24"/>
        </w:rPr>
        <w:instrText xml:space="preserve"> TOC \o "2-3" \n \p " " \h \z \u </w:instrText>
      </w:r>
      <w:r w:rsidRPr="00222165">
        <w:rPr>
          <w:szCs w:val="24"/>
        </w:rPr>
        <w:fldChar w:fldCharType="separate"/>
      </w:r>
      <w:hyperlink w:anchor="_Toc133248338" w:history="1">
        <w:r w:rsidR="00C57D73" w:rsidRPr="00373807">
          <w:rPr>
            <w:rStyle w:val="Hyperlink"/>
            <w:noProof/>
          </w:rPr>
          <w:t>Background</w:t>
        </w:r>
      </w:hyperlink>
    </w:p>
    <w:p w14:paraId="6B0A2AD5" w14:textId="5F7717FF" w:rsidR="00C57D73" w:rsidRDefault="00000000" w:rsidP="00126B26">
      <w:pPr>
        <w:rPr>
          <w:rFonts w:eastAsiaTheme="minorEastAsia"/>
          <w:noProof/>
        </w:rPr>
      </w:pPr>
      <w:hyperlink w:anchor="_Toc133248339" w:history="1">
        <w:r w:rsidR="00C57D73" w:rsidRPr="00373807">
          <w:rPr>
            <w:rStyle w:val="Hyperlink"/>
            <w:noProof/>
          </w:rPr>
          <w:t>Reject Codes</w:t>
        </w:r>
      </w:hyperlink>
    </w:p>
    <w:p w14:paraId="001A2DA9" w14:textId="1D849698" w:rsidR="00C57D73" w:rsidRDefault="00000000" w:rsidP="00126B26">
      <w:pPr>
        <w:rPr>
          <w:rFonts w:eastAsiaTheme="minorEastAsia"/>
          <w:noProof/>
        </w:rPr>
      </w:pPr>
      <w:hyperlink w:anchor="_Toc133248340" w:history="1">
        <w:r w:rsidR="00C57D73" w:rsidRPr="00373807">
          <w:rPr>
            <w:rStyle w:val="Hyperlink"/>
            <w:noProof/>
          </w:rPr>
          <w:t>Questions and Answers</w:t>
        </w:r>
      </w:hyperlink>
    </w:p>
    <w:p w14:paraId="07565EAD" w14:textId="375FFAEB" w:rsidR="00C57D73" w:rsidRDefault="00000000" w:rsidP="00126B26">
      <w:pPr>
        <w:rPr>
          <w:rFonts w:eastAsiaTheme="minorEastAsia"/>
          <w:noProof/>
        </w:rPr>
      </w:pPr>
      <w:hyperlink w:anchor="_Toc133248341" w:history="1">
        <w:r w:rsidR="00C57D73" w:rsidRPr="00373807">
          <w:rPr>
            <w:rStyle w:val="Hyperlink"/>
            <w:noProof/>
          </w:rPr>
          <w:t>Related Documents</w:t>
        </w:r>
      </w:hyperlink>
    </w:p>
    <w:p w14:paraId="0CD245AE" w14:textId="177AC1C2" w:rsidR="00481880" w:rsidRPr="00481880" w:rsidRDefault="00222165" w:rsidP="00126B26">
      <w:pPr>
        <w:rPr>
          <w:rFonts w:ascii="Times New Roman" w:eastAsia="Times New Roman" w:hAnsi="Times New Roman" w:cs="Times New Roman"/>
          <w:color w:val="000000"/>
          <w:sz w:val="27"/>
          <w:szCs w:val="27"/>
        </w:rPr>
      </w:pPr>
      <w:r w:rsidRPr="00222165">
        <w:rPr>
          <w:szCs w:val="24"/>
        </w:rPr>
        <w:fldChar w:fldCharType="end"/>
      </w:r>
      <w:r w:rsidR="00481880" w:rsidRPr="00481880">
        <w:rPr>
          <w:rFonts w:eastAsia="Times New Roman" w:cs="Times New Roman"/>
          <w:color w:val="000000"/>
          <w:szCs w:val="24"/>
        </w:rPr>
        <w:t> </w:t>
      </w:r>
    </w:p>
    <w:p w14:paraId="79C7DB21" w14:textId="6DE178F3" w:rsidR="00481880" w:rsidRDefault="00481880" w:rsidP="00481880">
      <w:pPr>
        <w:spacing w:line="240" w:lineRule="auto"/>
        <w:rPr>
          <w:rFonts w:eastAsia="Times New Roman" w:cs="Times New Roman"/>
          <w:color w:val="000000"/>
          <w:szCs w:val="24"/>
        </w:rPr>
      </w:pPr>
      <w:r w:rsidRPr="00481880">
        <w:rPr>
          <w:rFonts w:eastAsia="Times New Roman" w:cs="Times New Roman"/>
          <w:b/>
          <w:bCs/>
          <w:color w:val="000000"/>
          <w:szCs w:val="24"/>
        </w:rPr>
        <w:t>Description:  </w:t>
      </w:r>
      <w:r w:rsidR="00C16BCA">
        <w:rPr>
          <w:rFonts w:eastAsia="Times New Roman" w:cs="Times New Roman"/>
          <w:color w:val="000000"/>
          <w:szCs w:val="24"/>
        </w:rPr>
        <w:t>I</w:t>
      </w:r>
      <w:r w:rsidRPr="00481880">
        <w:rPr>
          <w:rFonts w:eastAsia="Times New Roman" w:cs="Times New Roman"/>
          <w:color w:val="000000"/>
          <w:szCs w:val="24"/>
        </w:rPr>
        <w:t>nformation </w:t>
      </w:r>
      <w:r w:rsidR="0095196F">
        <w:rPr>
          <w:rFonts w:eastAsia="Times New Roman" w:cs="Times New Roman"/>
          <w:color w:val="000000"/>
          <w:szCs w:val="24"/>
        </w:rPr>
        <w:t>about</w:t>
      </w:r>
      <w:r w:rsidRPr="00481880">
        <w:rPr>
          <w:rFonts w:eastAsia="Times New Roman" w:cs="Times New Roman"/>
          <w:color w:val="000000"/>
          <w:szCs w:val="24"/>
        </w:rPr>
        <w:t xml:space="preserve"> handling inquiries related to the </w:t>
      </w:r>
      <w:r w:rsidR="00DC622E">
        <w:rPr>
          <w:rFonts w:eastAsia="Times New Roman" w:cs="Times New Roman"/>
          <w:color w:val="000000"/>
          <w:szCs w:val="24"/>
        </w:rPr>
        <w:t>Pediatric</w:t>
      </w:r>
      <w:r w:rsidR="00DC622E" w:rsidRPr="00481880">
        <w:rPr>
          <w:rFonts w:eastAsia="Times New Roman" w:cs="Times New Roman"/>
          <w:color w:val="000000"/>
          <w:szCs w:val="24"/>
        </w:rPr>
        <w:t xml:space="preserve"> </w:t>
      </w:r>
      <w:r w:rsidRPr="00481880">
        <w:rPr>
          <w:rFonts w:eastAsia="Times New Roman" w:cs="Times New Roman"/>
          <w:color w:val="000000"/>
          <w:szCs w:val="24"/>
        </w:rPr>
        <w:t>Opioid</w:t>
      </w:r>
      <w:r w:rsidR="0095196F">
        <w:rPr>
          <w:rFonts w:eastAsia="Times New Roman" w:cs="Times New Roman"/>
          <w:color w:val="000000"/>
          <w:szCs w:val="24"/>
        </w:rPr>
        <w:t xml:space="preserve"> </w:t>
      </w:r>
      <w:r w:rsidR="00B540F9">
        <w:rPr>
          <w:rFonts w:eastAsia="Times New Roman" w:cs="Times New Roman"/>
          <w:color w:val="000000"/>
          <w:szCs w:val="24"/>
        </w:rPr>
        <w:t>Age Restriction</w:t>
      </w:r>
      <w:r w:rsidR="00C00893" w:rsidRPr="00481880">
        <w:rPr>
          <w:rFonts w:eastAsia="Times New Roman" w:cs="Times New Roman"/>
          <w:color w:val="000000"/>
          <w:szCs w:val="24"/>
        </w:rPr>
        <w:t xml:space="preserve">. </w:t>
      </w:r>
    </w:p>
    <w:p w14:paraId="48A50C68" w14:textId="5F4CB24C" w:rsidR="00222165" w:rsidRPr="00222165" w:rsidRDefault="00222165" w:rsidP="00222165">
      <w:pPr>
        <w:spacing w:after="0" w:line="240" w:lineRule="auto"/>
        <w:jc w:val="right"/>
        <w:rPr>
          <w:rFonts w:eastAsia="Times New Roman" w:cs="Times New Roman"/>
          <w:color w:val="000000"/>
          <w:szCs w:val="24"/>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8704"/>
      </w:tblGrid>
      <w:tr w:rsidR="00222165" w:rsidRPr="00222165" w14:paraId="06314FBF" w14:textId="77777777" w:rsidTr="00681BF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7ED9D79B" w14:textId="0CB6639C" w:rsidR="00222165" w:rsidRPr="00222165" w:rsidRDefault="00222165" w:rsidP="00222165">
            <w:pPr>
              <w:pStyle w:val="Heading2"/>
              <w:spacing w:before="120" w:beforeAutospacing="0" w:after="120" w:afterAutospacing="0"/>
              <w:rPr>
                <w:rFonts w:ascii="Verdana" w:hAnsi="Verdana"/>
                <w:sz w:val="28"/>
                <w:szCs w:val="28"/>
              </w:rPr>
            </w:pPr>
            <w:bookmarkStart w:id="2" w:name="_Toc133248338"/>
            <w:r w:rsidRPr="00222165">
              <w:rPr>
                <w:rFonts w:ascii="Verdana" w:hAnsi="Verdana"/>
                <w:sz w:val="28"/>
                <w:szCs w:val="28"/>
              </w:rPr>
              <w:t>Background</w:t>
            </w:r>
            <w:bookmarkEnd w:id="2"/>
          </w:p>
        </w:tc>
      </w:tr>
    </w:tbl>
    <w:p w14:paraId="6F4FD7A7" w14:textId="77777777" w:rsidR="00C16BCA" w:rsidRDefault="00C16BCA" w:rsidP="00C16BCA">
      <w:pPr>
        <w:spacing w:line="259" w:lineRule="atLeast"/>
        <w:rPr>
          <w:rFonts w:ascii="Times New Roman" w:eastAsia="Times New Roman" w:hAnsi="Times New Roman" w:cs="Times New Roman"/>
          <w:color w:val="000000"/>
          <w:sz w:val="27"/>
          <w:szCs w:val="27"/>
        </w:rPr>
      </w:pPr>
      <w:r>
        <w:rPr>
          <w:rFonts w:eastAsia="Times New Roman" w:cs="Times New Roman"/>
          <w:color w:val="000000"/>
          <w:szCs w:val="24"/>
        </w:rPr>
        <w:t>On July 1, 2021, CVS Caremark® rolled out a set of safety restrictions specific to pediatric usage of certain products containing opioids.</w:t>
      </w:r>
    </w:p>
    <w:p w14:paraId="60B68F35" w14:textId="77777777" w:rsidR="00C16BCA" w:rsidRDefault="00C16BCA" w:rsidP="00222165">
      <w:pPr>
        <w:rPr>
          <w:szCs w:val="24"/>
        </w:rPr>
      </w:pPr>
    </w:p>
    <w:p w14:paraId="2922647F" w14:textId="682EA681" w:rsidR="0095196F" w:rsidRPr="00222165" w:rsidRDefault="00B540F9" w:rsidP="00222165">
      <w:pPr>
        <w:rPr>
          <w:szCs w:val="24"/>
        </w:rPr>
      </w:pPr>
      <w:r w:rsidRPr="00222165">
        <w:rPr>
          <w:szCs w:val="24"/>
        </w:rPr>
        <w:t xml:space="preserve">The U.S. Food and Drug Administration (FDA) warns clinicians of risks with respect to the use of several opioid pain products, as well as opioid containing cough and cold products, based upon patient age. </w:t>
      </w:r>
    </w:p>
    <w:p w14:paraId="1620C5E1" w14:textId="70348014" w:rsidR="00B540F9" w:rsidRPr="00222165" w:rsidRDefault="00B540F9" w:rsidP="00222165">
      <w:pPr>
        <w:rPr>
          <w:szCs w:val="24"/>
        </w:rPr>
      </w:pPr>
      <w:r w:rsidRPr="00222165">
        <w:rPr>
          <w:szCs w:val="24"/>
        </w:rPr>
        <w:t xml:space="preserve">CVS Caremark® has developed two new age-based point of sale offerings consistent with the FDA guidance:  </w:t>
      </w:r>
    </w:p>
    <w:p w14:paraId="025416AB" w14:textId="500F8BF7" w:rsidR="00B540F9" w:rsidRPr="00222165" w:rsidRDefault="00B540F9" w:rsidP="00BD0F0C">
      <w:pPr>
        <w:numPr>
          <w:ilvl w:val="0"/>
          <w:numId w:val="18"/>
        </w:numPr>
      </w:pPr>
      <w:r w:rsidRPr="00222165">
        <w:t xml:space="preserve">Codeine and Tramadol Use for Pain in Children under 12 years: these products are contraindicated in children under 12 years of age. </w:t>
      </w:r>
    </w:p>
    <w:p w14:paraId="7A1B3276" w14:textId="70C3DD79" w:rsidR="00B540F9" w:rsidRPr="00222165" w:rsidRDefault="00B540F9" w:rsidP="00BD0F0C">
      <w:pPr>
        <w:numPr>
          <w:ilvl w:val="0"/>
          <w:numId w:val="18"/>
        </w:numPr>
      </w:pPr>
      <w:r w:rsidRPr="00222165">
        <w:t xml:space="preserve">Opioid Containing Cough and Cold Products in Children: codeine products are contraindicated in children under 12 years of age and hydrocodone products are contraindicated in children under 6 years of age. </w:t>
      </w:r>
    </w:p>
    <w:p w14:paraId="006BCF55" w14:textId="77777777" w:rsidR="00B540F9" w:rsidRPr="00222165" w:rsidRDefault="00B540F9" w:rsidP="00222165">
      <w:pPr>
        <w:rPr>
          <w:szCs w:val="24"/>
        </w:rPr>
      </w:pPr>
    </w:p>
    <w:p w14:paraId="78D492EC" w14:textId="44DB1CC2" w:rsidR="00481880" w:rsidRPr="00481880" w:rsidRDefault="00B540F9" w:rsidP="00BD0F0C">
      <w:pPr>
        <w:rPr>
          <w:rFonts w:ascii="Times New Roman" w:eastAsia="Times New Roman" w:hAnsi="Times New Roman" w:cs="Times New Roman"/>
          <w:color w:val="000000"/>
          <w:sz w:val="27"/>
          <w:szCs w:val="27"/>
        </w:rPr>
      </w:pPr>
      <w:r w:rsidRPr="00222165">
        <w:t>Prescription claims for the above age groups reject</w:t>
      </w:r>
      <w:r w:rsidR="00C57D73">
        <w:t>s</w:t>
      </w:r>
      <w:r w:rsidRPr="00222165">
        <w:t xml:space="preserve"> at the pharmacy. Because these are contraindications, no prior authorization or override </w:t>
      </w:r>
      <w:r w:rsidR="00C57D73">
        <w:t>are</w:t>
      </w:r>
      <w:r w:rsidRPr="00222165">
        <w:t xml:space="preserve"> available. Prescribers should consider an appropriate alternative medication for their patients.</w:t>
      </w:r>
      <w:bookmarkStart w:id="3" w:name="_Hlk74644612"/>
    </w:p>
    <w:p w14:paraId="451AE92D" w14:textId="223F1E81" w:rsidR="00481880" w:rsidRPr="002565A8" w:rsidRDefault="00000000" w:rsidP="00481880">
      <w:pPr>
        <w:spacing w:after="0" w:line="240" w:lineRule="auto"/>
        <w:jc w:val="right"/>
        <w:rPr>
          <w:rFonts w:eastAsia="Times New Roman" w:cs="Times New Roman"/>
          <w:color w:val="000000"/>
          <w:szCs w:val="24"/>
        </w:rPr>
      </w:pPr>
      <w:hyperlink w:anchor="_top" w:history="1">
        <w:r w:rsidR="002565A8" w:rsidRPr="002565A8">
          <w:rPr>
            <w:rStyle w:val="Hyperlink"/>
            <w:rFonts w:eastAsia="Times New Roman" w:cs="Times New Roman"/>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8704"/>
      </w:tblGrid>
      <w:tr w:rsidR="00481880" w:rsidRPr="00222165" w14:paraId="522FDD5E" w14:textId="77777777" w:rsidTr="00681BF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347045BB" w14:textId="77777777" w:rsidR="00481880" w:rsidRPr="00222165" w:rsidRDefault="00481880" w:rsidP="00222165">
            <w:pPr>
              <w:pStyle w:val="Heading2"/>
              <w:spacing w:before="120" w:beforeAutospacing="0" w:after="120" w:afterAutospacing="0"/>
              <w:rPr>
                <w:rFonts w:ascii="Verdana" w:hAnsi="Verdana"/>
                <w:sz w:val="28"/>
                <w:szCs w:val="28"/>
              </w:rPr>
            </w:pPr>
            <w:bookmarkStart w:id="4" w:name="_Toc19706136"/>
            <w:bookmarkStart w:id="5" w:name="_Reject_Codes"/>
            <w:bookmarkStart w:id="6" w:name="_Toc73533588"/>
            <w:bookmarkStart w:id="7" w:name="_Toc133248339"/>
            <w:bookmarkEnd w:id="4"/>
            <w:bookmarkEnd w:id="5"/>
            <w:r w:rsidRPr="00222165">
              <w:rPr>
                <w:rFonts w:ascii="Verdana" w:hAnsi="Verdana"/>
                <w:sz w:val="28"/>
                <w:szCs w:val="28"/>
              </w:rPr>
              <w:t>Reject Codes</w:t>
            </w:r>
            <w:bookmarkEnd w:id="6"/>
            <w:bookmarkEnd w:id="7"/>
          </w:p>
        </w:tc>
      </w:tr>
    </w:tbl>
    <w:bookmarkEnd w:id="3"/>
    <w:p w14:paraId="114C2F1A" w14:textId="77777777" w:rsidR="00481880" w:rsidRPr="00481880" w:rsidRDefault="00481880" w:rsidP="00481880">
      <w:pPr>
        <w:spacing w:line="240" w:lineRule="auto"/>
        <w:rPr>
          <w:rFonts w:ascii="Times New Roman" w:eastAsia="Times New Roman" w:hAnsi="Times New Roman" w:cs="Times New Roman"/>
          <w:color w:val="000000"/>
          <w:sz w:val="27"/>
          <w:szCs w:val="27"/>
        </w:rPr>
      </w:pPr>
      <w:r w:rsidRPr="00481880">
        <w:rPr>
          <w:rFonts w:eastAsia="Times New Roman" w:cs="Times New Roman"/>
          <w:color w:val="000000"/>
          <w:szCs w:val="24"/>
        </w:rPr>
        <w:t>If the pharmacy attempts to submit a claim for one of the affected medications listed above, the settlement codes could reflect one of the following reject codes:</w:t>
      </w:r>
    </w:p>
    <w:p w14:paraId="3E85AEF2" w14:textId="77777777" w:rsidR="00814559" w:rsidRDefault="00481880" w:rsidP="00481880">
      <w:pPr>
        <w:spacing w:after="0" w:line="240" w:lineRule="auto"/>
        <w:rPr>
          <w:rFonts w:eastAsia="Times New Roman" w:cs="Times New Roman"/>
          <w:color w:val="000000"/>
          <w:szCs w:val="24"/>
        </w:rPr>
      </w:pPr>
      <w:r w:rsidRPr="00481880">
        <w:rPr>
          <w:rFonts w:eastAsia="Times New Roman" w:cs="Times New Roman"/>
          <w:color w:val="2E74B5"/>
          <w:szCs w:val="24"/>
        </w:rPr>
        <w:t> </w:t>
      </w:r>
      <w:r w:rsidRPr="00481880">
        <w:rPr>
          <w:rFonts w:eastAsia="Times New Roman" w:cs="Times New Roman"/>
          <w:color w:val="000000"/>
          <w:szCs w:val="24"/>
        </w:rPr>
        <w:t> </w:t>
      </w:r>
    </w:p>
    <w:tbl>
      <w:tblPr>
        <w:tblpPr w:leftFromText="180" w:rightFromText="180" w:vertAnchor="text" w:horzAnchor="margin" w:tblpX="-98" w:tblpY="-314"/>
        <w:tblW w:w="5000" w:type="pct"/>
        <w:tblLook w:val="04A0" w:firstRow="1" w:lastRow="0" w:firstColumn="1" w:lastColumn="0" w:noHBand="0" w:noVBand="1"/>
      </w:tblPr>
      <w:tblGrid>
        <w:gridCol w:w="4936"/>
        <w:gridCol w:w="2881"/>
        <w:gridCol w:w="10893"/>
      </w:tblGrid>
      <w:tr w:rsidR="00814559" w:rsidRPr="00C00903" w14:paraId="1E8AF320" w14:textId="77777777" w:rsidTr="00681BF2">
        <w:trPr>
          <w:trHeight w:val="638"/>
        </w:trPr>
        <w:tc>
          <w:tcPr>
            <w:tcW w:w="13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BE18EA" w14:textId="77777777" w:rsidR="00814559" w:rsidRPr="004D3299" w:rsidRDefault="00814559" w:rsidP="00222165">
            <w:pPr>
              <w:jc w:val="center"/>
              <w:rPr>
                <w:rFonts w:cs="Calibri"/>
                <w:b/>
                <w:bCs/>
                <w:color w:val="000000"/>
                <w:szCs w:val="24"/>
              </w:rPr>
            </w:pPr>
            <w:r w:rsidRPr="004D3299">
              <w:rPr>
                <w:rFonts w:cs="Calibri"/>
                <w:b/>
                <w:bCs/>
                <w:color w:val="000000"/>
                <w:szCs w:val="24"/>
              </w:rPr>
              <w:t>Optional Point-of-Sale (POS) Edits</w:t>
            </w:r>
          </w:p>
        </w:tc>
        <w:tc>
          <w:tcPr>
            <w:tcW w:w="77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6CEB98D" w14:textId="77777777" w:rsidR="00814559" w:rsidRPr="004D3299" w:rsidRDefault="00814559" w:rsidP="00222165">
            <w:pPr>
              <w:jc w:val="center"/>
              <w:rPr>
                <w:rFonts w:cs="Calibri"/>
                <w:b/>
                <w:bCs/>
                <w:color w:val="000000"/>
                <w:szCs w:val="24"/>
              </w:rPr>
            </w:pPr>
            <w:r w:rsidRPr="004D3299">
              <w:rPr>
                <w:rFonts w:cs="Calibri"/>
                <w:b/>
                <w:bCs/>
                <w:color w:val="000000"/>
                <w:szCs w:val="24"/>
              </w:rPr>
              <w:t>Reject/ Alert</w:t>
            </w:r>
          </w:p>
        </w:tc>
        <w:tc>
          <w:tcPr>
            <w:tcW w:w="291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3B12951" w14:textId="77777777" w:rsidR="00814559" w:rsidRPr="004D3299" w:rsidRDefault="00814559" w:rsidP="00222165">
            <w:pPr>
              <w:jc w:val="center"/>
              <w:rPr>
                <w:rFonts w:cs="Calibri"/>
                <w:b/>
                <w:bCs/>
                <w:color w:val="000000"/>
                <w:szCs w:val="24"/>
              </w:rPr>
            </w:pPr>
            <w:r w:rsidRPr="004D3299">
              <w:rPr>
                <w:rFonts w:cs="Calibri"/>
                <w:b/>
                <w:bCs/>
                <w:color w:val="000000"/>
                <w:szCs w:val="24"/>
              </w:rPr>
              <w:t>Reject Message</w:t>
            </w:r>
          </w:p>
        </w:tc>
      </w:tr>
      <w:tr w:rsidR="00814559" w:rsidRPr="007219A8" w14:paraId="52322BE8" w14:textId="77777777" w:rsidTr="00A80EDA">
        <w:trPr>
          <w:trHeight w:val="1179"/>
        </w:trPr>
        <w:tc>
          <w:tcPr>
            <w:tcW w:w="1319" w:type="pct"/>
            <w:tcBorders>
              <w:top w:val="nil"/>
              <w:left w:val="single" w:sz="4" w:space="0" w:color="auto"/>
              <w:bottom w:val="single" w:sz="4" w:space="0" w:color="auto"/>
              <w:right w:val="single" w:sz="4" w:space="0" w:color="auto"/>
            </w:tcBorders>
            <w:shd w:val="clear" w:color="auto" w:fill="auto"/>
            <w:vAlign w:val="center"/>
          </w:tcPr>
          <w:p w14:paraId="539DDF47" w14:textId="77777777" w:rsidR="00814559" w:rsidRPr="004D3299" w:rsidRDefault="00814559" w:rsidP="00222165">
            <w:pPr>
              <w:jc w:val="center"/>
              <w:rPr>
                <w:rFonts w:cs="Calibri"/>
                <w:b/>
                <w:bCs/>
                <w:color w:val="000000"/>
                <w:szCs w:val="24"/>
              </w:rPr>
            </w:pPr>
            <w:r w:rsidRPr="004D3299">
              <w:rPr>
                <w:b/>
                <w:bCs/>
                <w:color w:val="000000"/>
                <w:szCs w:val="24"/>
              </w:rPr>
              <w:t>Opioid Cough and Cold Products in Children</w:t>
            </w:r>
          </w:p>
        </w:tc>
        <w:tc>
          <w:tcPr>
            <w:tcW w:w="770" w:type="pct"/>
            <w:tcBorders>
              <w:top w:val="nil"/>
              <w:left w:val="nil"/>
              <w:bottom w:val="single" w:sz="4" w:space="0" w:color="auto"/>
              <w:right w:val="single" w:sz="4" w:space="0" w:color="auto"/>
            </w:tcBorders>
            <w:shd w:val="clear" w:color="auto" w:fill="auto"/>
            <w:noWrap/>
            <w:vAlign w:val="center"/>
          </w:tcPr>
          <w:p w14:paraId="6A8B79A9" w14:textId="77777777" w:rsidR="00814559" w:rsidRPr="004D3299" w:rsidRDefault="00814559" w:rsidP="00222165">
            <w:pPr>
              <w:spacing w:after="0"/>
              <w:jc w:val="center"/>
              <w:rPr>
                <w:b/>
                <w:bCs/>
                <w:color w:val="000000"/>
                <w:szCs w:val="24"/>
              </w:rPr>
            </w:pPr>
            <w:r w:rsidRPr="004D3299">
              <w:rPr>
                <w:b/>
                <w:bCs/>
                <w:color w:val="000000"/>
                <w:szCs w:val="24"/>
              </w:rPr>
              <w:t>Hard Reject</w:t>
            </w:r>
          </w:p>
          <w:p w14:paraId="03C7448E" w14:textId="77777777" w:rsidR="00814559" w:rsidRPr="004D3299" w:rsidRDefault="00814559" w:rsidP="00222165">
            <w:pPr>
              <w:spacing w:after="0"/>
              <w:jc w:val="center"/>
              <w:rPr>
                <w:rFonts w:cs="Calibri"/>
                <w:b/>
                <w:bCs/>
                <w:color w:val="000000"/>
                <w:szCs w:val="24"/>
              </w:rPr>
            </w:pPr>
            <w:r w:rsidRPr="004D3299">
              <w:rPr>
                <w:b/>
                <w:bCs/>
                <w:color w:val="000000"/>
                <w:szCs w:val="24"/>
              </w:rPr>
              <w:t>60/76</w:t>
            </w:r>
          </w:p>
        </w:tc>
        <w:tc>
          <w:tcPr>
            <w:tcW w:w="2911" w:type="pct"/>
            <w:tcBorders>
              <w:top w:val="nil"/>
              <w:left w:val="nil"/>
              <w:bottom w:val="single" w:sz="4" w:space="0" w:color="auto"/>
              <w:right w:val="single" w:sz="4" w:space="0" w:color="auto"/>
            </w:tcBorders>
            <w:shd w:val="clear" w:color="auto" w:fill="auto"/>
            <w:vAlign w:val="center"/>
          </w:tcPr>
          <w:p w14:paraId="0E9DAE3E" w14:textId="77777777" w:rsidR="00814559" w:rsidRPr="004D3299" w:rsidRDefault="00814559" w:rsidP="00222165">
            <w:pPr>
              <w:jc w:val="center"/>
              <w:textAlignment w:val="baseline"/>
              <w:rPr>
                <w:color w:val="000000"/>
                <w:szCs w:val="24"/>
              </w:rPr>
            </w:pPr>
            <w:r w:rsidRPr="004D3299">
              <w:rPr>
                <w:b/>
                <w:bCs/>
                <w:color w:val="000000" w:themeColor="text1"/>
                <w:szCs w:val="24"/>
              </w:rPr>
              <w:t>NO QTY ALLOWED FOR AGE. CONSIDER ALTERNATIVE</w:t>
            </w:r>
            <w:r w:rsidRPr="004D3299">
              <w:rPr>
                <w:color w:val="000000" w:themeColor="text1"/>
                <w:szCs w:val="24"/>
              </w:rPr>
              <w:t>.</w:t>
            </w:r>
          </w:p>
        </w:tc>
      </w:tr>
      <w:tr w:rsidR="00814559" w:rsidRPr="007219A8" w14:paraId="20E1DF1C" w14:textId="77777777" w:rsidTr="00A80EDA">
        <w:trPr>
          <w:trHeight w:val="995"/>
        </w:trPr>
        <w:tc>
          <w:tcPr>
            <w:tcW w:w="13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B43A3" w14:textId="77777777" w:rsidR="00814559" w:rsidRPr="004D3299" w:rsidRDefault="00814559" w:rsidP="00222165">
            <w:pPr>
              <w:jc w:val="center"/>
              <w:rPr>
                <w:rFonts w:cs="Calibri"/>
                <w:b/>
                <w:bCs/>
                <w:color w:val="000000"/>
                <w:szCs w:val="24"/>
              </w:rPr>
            </w:pPr>
            <w:r w:rsidRPr="004D3299">
              <w:rPr>
                <w:b/>
                <w:bCs/>
                <w:color w:val="000000"/>
                <w:szCs w:val="24"/>
              </w:rPr>
              <w:t>Codeine and Tramadol Use for Pain in Children</w:t>
            </w:r>
          </w:p>
        </w:tc>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EB4AF" w14:textId="77777777" w:rsidR="00814559" w:rsidRPr="004D3299" w:rsidRDefault="00814559" w:rsidP="00222165">
            <w:pPr>
              <w:spacing w:after="0"/>
              <w:jc w:val="center"/>
              <w:rPr>
                <w:b/>
                <w:bCs/>
                <w:color w:val="000000"/>
                <w:szCs w:val="24"/>
              </w:rPr>
            </w:pPr>
            <w:r w:rsidRPr="004D3299">
              <w:rPr>
                <w:b/>
                <w:bCs/>
                <w:color w:val="000000"/>
                <w:szCs w:val="24"/>
              </w:rPr>
              <w:t>Hard Reject</w:t>
            </w:r>
          </w:p>
          <w:p w14:paraId="219669B4" w14:textId="77777777" w:rsidR="00814559" w:rsidRPr="004D3299" w:rsidRDefault="00814559" w:rsidP="00222165">
            <w:pPr>
              <w:jc w:val="center"/>
              <w:rPr>
                <w:rFonts w:cs="Calibri"/>
                <w:b/>
                <w:bCs/>
                <w:color w:val="000000"/>
                <w:szCs w:val="24"/>
              </w:rPr>
            </w:pPr>
            <w:r w:rsidRPr="004D3299">
              <w:rPr>
                <w:b/>
                <w:bCs/>
                <w:color w:val="000000"/>
                <w:szCs w:val="24"/>
              </w:rPr>
              <w:t>60/76</w:t>
            </w:r>
          </w:p>
        </w:tc>
        <w:tc>
          <w:tcPr>
            <w:tcW w:w="29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1E6D9" w14:textId="77777777" w:rsidR="00814559" w:rsidRPr="004D3299" w:rsidRDefault="00814559" w:rsidP="00222165">
            <w:pPr>
              <w:jc w:val="center"/>
              <w:rPr>
                <w:rFonts w:cs="Calibri"/>
                <w:color w:val="000000"/>
                <w:szCs w:val="24"/>
              </w:rPr>
            </w:pPr>
            <w:r w:rsidRPr="004D3299">
              <w:rPr>
                <w:b/>
                <w:bCs/>
                <w:color w:val="000000"/>
                <w:szCs w:val="24"/>
              </w:rPr>
              <w:t>NO QTY ALLOWED FOR AGE. CONSIDER ALTERNATIVE.</w:t>
            </w:r>
          </w:p>
        </w:tc>
      </w:tr>
    </w:tbl>
    <w:p w14:paraId="4035014F" w14:textId="77777777" w:rsidR="00814559" w:rsidRPr="0051247C" w:rsidRDefault="00814559" w:rsidP="00814559">
      <w:pPr>
        <w:tabs>
          <w:tab w:val="left" w:pos="6171"/>
        </w:tabs>
        <w:spacing w:after="0" w:line="240" w:lineRule="auto"/>
        <w:ind w:left="-547"/>
        <w:rPr>
          <w:rFonts w:ascii="CVS Health Sans" w:hAnsi="CVS Health Sans" w:cs="Arial"/>
          <w:b/>
          <w:bCs/>
          <w:color w:val="000000"/>
          <w:sz w:val="28"/>
          <w:szCs w:val="28"/>
        </w:rPr>
      </w:pPr>
    </w:p>
    <w:p w14:paraId="50E3A106" w14:textId="0DA86682" w:rsidR="00222165" w:rsidRPr="00222165" w:rsidRDefault="00000000" w:rsidP="00222165">
      <w:pPr>
        <w:spacing w:after="0" w:line="240" w:lineRule="auto"/>
        <w:jc w:val="right"/>
        <w:rPr>
          <w:rFonts w:eastAsia="Times New Roman" w:cs="Times New Roman"/>
          <w:color w:val="000000"/>
          <w:szCs w:val="24"/>
        </w:rPr>
      </w:pPr>
      <w:hyperlink w:anchor="_top" w:history="1">
        <w:r w:rsidR="002565A8" w:rsidRPr="002565A8">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8704"/>
      </w:tblGrid>
      <w:tr w:rsidR="00481880" w:rsidRPr="00222165" w14:paraId="744FEB2F" w14:textId="77777777" w:rsidTr="00222165">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86" w:type="dxa"/>
              <w:bottom w:w="0" w:type="dxa"/>
              <w:right w:w="86" w:type="dxa"/>
            </w:tcMar>
            <w:hideMark/>
          </w:tcPr>
          <w:p w14:paraId="396860A2" w14:textId="77777777" w:rsidR="00481880" w:rsidRPr="00222165" w:rsidRDefault="00481880" w:rsidP="00222165">
            <w:pPr>
              <w:pStyle w:val="Heading2"/>
              <w:spacing w:before="120" w:beforeAutospacing="0" w:after="120" w:afterAutospacing="0"/>
              <w:rPr>
                <w:rFonts w:ascii="Verdana" w:hAnsi="Verdana"/>
                <w:sz w:val="28"/>
                <w:szCs w:val="28"/>
              </w:rPr>
            </w:pPr>
            <w:bookmarkStart w:id="8" w:name="_Toc19706141"/>
            <w:bookmarkStart w:id="9" w:name="_Questions_and_Answers"/>
            <w:bookmarkStart w:id="10" w:name="_Toc73533589"/>
            <w:bookmarkStart w:id="11" w:name="_Toc133248340"/>
            <w:bookmarkEnd w:id="8"/>
            <w:bookmarkEnd w:id="9"/>
            <w:r w:rsidRPr="00222165">
              <w:rPr>
                <w:rFonts w:ascii="Verdana" w:hAnsi="Verdana"/>
                <w:sz w:val="28"/>
                <w:szCs w:val="28"/>
              </w:rPr>
              <w:t>Questions and Answers</w:t>
            </w:r>
            <w:bookmarkEnd w:id="10"/>
            <w:bookmarkEnd w:id="11"/>
          </w:p>
        </w:tc>
      </w:tr>
    </w:tbl>
    <w:p w14:paraId="38FE5D17" w14:textId="77777777" w:rsidR="00481880" w:rsidRPr="00481880" w:rsidRDefault="00481880" w:rsidP="00481880">
      <w:pPr>
        <w:spacing w:line="240" w:lineRule="auto"/>
        <w:rPr>
          <w:rFonts w:ascii="Times New Roman" w:eastAsia="Times New Roman" w:hAnsi="Times New Roman" w:cs="Times New Roman"/>
          <w:color w:val="000000"/>
          <w:sz w:val="27"/>
          <w:szCs w:val="27"/>
        </w:rPr>
      </w:pPr>
      <w:r w:rsidRPr="00481880">
        <w:rPr>
          <w:rFonts w:eastAsia="Times New Roman" w:cs="Times New Roman"/>
          <w:color w:val="000000"/>
          <w:szCs w:val="24"/>
        </w:rPr>
        <w:t> Use as needed:</w:t>
      </w:r>
    </w:p>
    <w:tbl>
      <w:tblPr>
        <w:tblW w:w="5000" w:type="pct"/>
        <w:tblCellMar>
          <w:left w:w="0" w:type="dxa"/>
          <w:right w:w="0" w:type="dxa"/>
        </w:tblCellMar>
        <w:tblLook w:val="04A0" w:firstRow="1" w:lastRow="0" w:firstColumn="1" w:lastColumn="0" w:noHBand="0" w:noVBand="1"/>
      </w:tblPr>
      <w:tblGrid>
        <w:gridCol w:w="917"/>
        <w:gridCol w:w="4152"/>
        <w:gridCol w:w="13635"/>
      </w:tblGrid>
      <w:tr w:rsidR="00481880" w:rsidRPr="00481880" w14:paraId="0DE3E2ED" w14:textId="77777777" w:rsidTr="00681BF2">
        <w:tc>
          <w:tcPr>
            <w:tcW w:w="24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hideMark/>
          </w:tcPr>
          <w:p w14:paraId="11460E4E" w14:textId="77777777" w:rsidR="00481880" w:rsidRPr="00222165" w:rsidRDefault="00481880" w:rsidP="00481880">
            <w:pPr>
              <w:spacing w:line="240" w:lineRule="auto"/>
              <w:jc w:val="center"/>
              <w:rPr>
                <w:rFonts w:ascii="Times New Roman" w:eastAsia="Times New Roman" w:hAnsi="Times New Roman" w:cs="Times New Roman"/>
                <w:b/>
                <w:bCs/>
                <w:szCs w:val="24"/>
              </w:rPr>
            </w:pPr>
            <w:r w:rsidRPr="00222165">
              <w:rPr>
                <w:rFonts w:eastAsia="Times New Roman" w:cs="Times New Roman"/>
                <w:b/>
                <w:bCs/>
                <w:szCs w:val="24"/>
              </w:rPr>
              <w:t>#</w:t>
            </w:r>
          </w:p>
        </w:tc>
        <w:tc>
          <w:tcPr>
            <w:tcW w:w="11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hideMark/>
          </w:tcPr>
          <w:p w14:paraId="479F7CBC" w14:textId="77777777" w:rsidR="00481880" w:rsidRPr="00481880" w:rsidRDefault="00481880" w:rsidP="00481880">
            <w:pPr>
              <w:spacing w:line="240" w:lineRule="auto"/>
              <w:jc w:val="center"/>
              <w:rPr>
                <w:rFonts w:ascii="Times New Roman" w:eastAsia="Times New Roman" w:hAnsi="Times New Roman" w:cs="Times New Roman"/>
                <w:szCs w:val="24"/>
              </w:rPr>
            </w:pPr>
            <w:r w:rsidRPr="00481880">
              <w:rPr>
                <w:rFonts w:eastAsia="Times New Roman" w:cs="Times New Roman"/>
                <w:b/>
                <w:bCs/>
                <w:szCs w:val="24"/>
              </w:rPr>
              <w:t>Question/Statement</w:t>
            </w:r>
          </w:p>
        </w:tc>
        <w:tc>
          <w:tcPr>
            <w:tcW w:w="36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94" w:type="dxa"/>
              <w:bottom w:w="0" w:type="dxa"/>
              <w:right w:w="94" w:type="dxa"/>
            </w:tcMar>
            <w:hideMark/>
          </w:tcPr>
          <w:p w14:paraId="4C810D31" w14:textId="77777777" w:rsidR="00481880" w:rsidRPr="00481880" w:rsidRDefault="00481880" w:rsidP="00481880">
            <w:pPr>
              <w:spacing w:line="240" w:lineRule="auto"/>
              <w:jc w:val="center"/>
              <w:rPr>
                <w:rFonts w:ascii="Times New Roman" w:eastAsia="Times New Roman" w:hAnsi="Times New Roman" w:cs="Times New Roman"/>
                <w:szCs w:val="24"/>
              </w:rPr>
            </w:pPr>
            <w:r w:rsidRPr="00481880">
              <w:rPr>
                <w:rFonts w:eastAsia="Times New Roman" w:cs="Times New Roman"/>
                <w:b/>
                <w:bCs/>
                <w:szCs w:val="24"/>
              </w:rPr>
              <w:t>Response/Resolution</w:t>
            </w:r>
          </w:p>
        </w:tc>
      </w:tr>
      <w:tr w:rsidR="00481880" w:rsidRPr="00481880" w14:paraId="47112B08" w14:textId="77777777" w:rsidTr="00066F50">
        <w:tc>
          <w:tcPr>
            <w:tcW w:w="2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6EB5A89C" w14:textId="1D3A43F3" w:rsidR="00481880" w:rsidRPr="00222165" w:rsidRDefault="00B540F9" w:rsidP="00481880">
            <w:pPr>
              <w:spacing w:line="240" w:lineRule="auto"/>
              <w:jc w:val="center"/>
              <w:rPr>
                <w:rFonts w:eastAsia="Times New Roman" w:cs="Times New Roman"/>
                <w:b/>
                <w:bCs/>
                <w:szCs w:val="24"/>
              </w:rPr>
            </w:pPr>
            <w:r w:rsidRPr="00222165">
              <w:rPr>
                <w:rFonts w:eastAsia="Times New Roman" w:cs="Times New Roman"/>
                <w:b/>
                <w:bCs/>
                <w:szCs w:val="24"/>
              </w:rPr>
              <w:t>1</w:t>
            </w:r>
          </w:p>
        </w:tc>
        <w:tc>
          <w:tcPr>
            <w:tcW w:w="11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4A125FA8" w14:textId="63FF70F6" w:rsidR="00481880" w:rsidRPr="00481880" w:rsidRDefault="00CA33AF" w:rsidP="00481880">
            <w:pPr>
              <w:spacing w:line="240" w:lineRule="auto"/>
              <w:rPr>
                <w:rFonts w:ascii="Times New Roman" w:eastAsia="Times New Roman" w:hAnsi="Times New Roman" w:cs="Times New Roman"/>
                <w:szCs w:val="24"/>
              </w:rPr>
            </w:pPr>
            <w:r>
              <w:rPr>
                <w:rFonts w:eastAsia="Times New Roman" w:cs="Times New Roman"/>
                <w:noProof/>
                <w:szCs w:val="24"/>
              </w:rPr>
              <w:drawing>
                <wp:inline distT="0" distB="0" distL="0" distR="0" wp14:anchorId="6D3C9348" wp14:editId="6603D1EE">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szCs w:val="24"/>
              </w:rPr>
              <w:t xml:space="preserve"> </w:t>
            </w:r>
            <w:r w:rsidR="00481880" w:rsidRPr="2C73EB7C">
              <w:rPr>
                <w:rFonts w:eastAsia="Times New Roman" w:cs="Times New Roman"/>
                <w:szCs w:val="24"/>
              </w:rPr>
              <w:t xml:space="preserve">How can I confirm if a medication is an opioid in </w:t>
            </w:r>
            <w:r w:rsidR="113D7C0D" w:rsidRPr="2C73EB7C">
              <w:rPr>
                <w:rFonts w:eastAsia="Times New Roman" w:cs="Times New Roman"/>
                <w:szCs w:val="24"/>
              </w:rPr>
              <w:t>Compass</w:t>
            </w:r>
            <w:r w:rsidR="00481880" w:rsidRPr="2C73EB7C">
              <w:rPr>
                <w:rFonts w:eastAsia="Times New Roman" w:cs="Times New Roman"/>
                <w:szCs w:val="24"/>
              </w:rPr>
              <w:t>?</w:t>
            </w:r>
          </w:p>
          <w:p w14:paraId="3DEC9AF4"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 </w:t>
            </w:r>
          </w:p>
        </w:tc>
        <w:tc>
          <w:tcPr>
            <w:tcW w:w="3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5B11EBF7" w14:textId="172F0D97" w:rsidR="002D5E03" w:rsidRPr="00481880" w:rsidRDefault="0001506E" w:rsidP="00481880">
            <w:pPr>
              <w:spacing w:line="240" w:lineRule="auto"/>
              <w:rPr>
                <w:rFonts w:ascii="Times New Roman" w:eastAsia="Times New Roman" w:hAnsi="Times New Roman" w:cs="Times New Roman"/>
                <w:szCs w:val="24"/>
              </w:rPr>
            </w:pPr>
            <w:r>
              <w:rPr>
                <w:rFonts w:eastAsia="Times New Roman" w:cs="Times New Roman"/>
                <w:noProof/>
                <w:szCs w:val="24"/>
              </w:rPr>
              <w:drawing>
                <wp:inline distT="0" distB="0" distL="0" distR="0" wp14:anchorId="6EE23BD1" wp14:editId="014212BE">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A33AF">
              <w:rPr>
                <w:rFonts w:eastAsia="Times New Roman" w:cs="Times New Roman"/>
                <w:szCs w:val="24"/>
              </w:rPr>
              <w:t xml:space="preserve"> </w:t>
            </w:r>
            <w:r w:rsidR="49658434" w:rsidRPr="2C73EB7C">
              <w:rPr>
                <w:rFonts w:eastAsia="Times New Roman" w:cs="Times New Roman"/>
                <w:szCs w:val="24"/>
              </w:rPr>
              <w:t>From the Claims Landing page, click the RX # hyperlink.</w:t>
            </w:r>
          </w:p>
          <w:p w14:paraId="056DBF0A" w14:textId="568C0453" w:rsidR="00481880" w:rsidRPr="00481880" w:rsidRDefault="0001506E" w:rsidP="00481880">
            <w:pPr>
              <w:spacing w:line="240" w:lineRule="auto"/>
              <w:rPr>
                <w:rFonts w:ascii="Times New Roman" w:eastAsia="Times New Roman" w:hAnsi="Times New Roman" w:cs="Times New Roman"/>
                <w:szCs w:val="24"/>
              </w:rPr>
            </w:pPr>
            <w:r>
              <w:rPr>
                <w:rFonts w:eastAsia="Times New Roman" w:cs="Times New Roman"/>
                <w:b/>
                <w:bCs/>
                <w:noProof/>
                <w:szCs w:val="24"/>
              </w:rPr>
              <w:drawing>
                <wp:inline distT="0" distB="0" distL="0" distR="0" wp14:anchorId="7599B314" wp14:editId="6655DAE8">
                  <wp:extent cx="30476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b/>
                <w:bCs/>
                <w:szCs w:val="24"/>
              </w:rPr>
              <w:t xml:space="preserve"> </w:t>
            </w:r>
            <w:r w:rsidR="6A56B391" w:rsidRPr="00A80EDA">
              <w:rPr>
                <w:rFonts w:eastAsia="Times New Roman" w:cs="Times New Roman"/>
                <w:b/>
                <w:bCs/>
                <w:szCs w:val="24"/>
              </w:rPr>
              <w:t>Result:</w:t>
            </w:r>
            <w:r w:rsidR="6A56B391" w:rsidRPr="2C73EB7C">
              <w:rPr>
                <w:rFonts w:eastAsia="Times New Roman" w:cs="Times New Roman"/>
                <w:szCs w:val="24"/>
              </w:rPr>
              <w:t xml:space="preserve"> The Claim Details screen displays.</w:t>
            </w:r>
            <w:r w:rsidR="00481880" w:rsidRPr="2C73EB7C">
              <w:rPr>
                <w:rFonts w:eastAsia="Times New Roman" w:cs="Times New Roman"/>
                <w:szCs w:val="24"/>
              </w:rPr>
              <w:t> </w:t>
            </w:r>
          </w:p>
          <w:p w14:paraId="548966E3" w14:textId="77777777" w:rsidR="00481880" w:rsidRPr="00481880" w:rsidRDefault="00481880" w:rsidP="00481880">
            <w:pPr>
              <w:spacing w:line="240" w:lineRule="auto"/>
              <w:rPr>
                <w:rFonts w:ascii="Times New Roman" w:eastAsia="Times New Roman" w:hAnsi="Times New Roman" w:cs="Times New Roman"/>
                <w:szCs w:val="24"/>
              </w:rPr>
            </w:pPr>
            <w:r w:rsidRPr="2C73EB7C">
              <w:rPr>
                <w:rFonts w:eastAsia="Times New Roman" w:cs="Times New Roman"/>
                <w:b/>
                <w:bCs/>
                <w:szCs w:val="24"/>
              </w:rPr>
              <w:t> </w:t>
            </w:r>
          </w:p>
          <w:p w14:paraId="363CF320" w14:textId="21974BC9" w:rsidR="00481880" w:rsidRPr="00481880" w:rsidRDefault="4292EA7F" w:rsidP="00A80EDA">
            <w:pPr>
              <w:spacing w:line="240" w:lineRule="auto"/>
              <w:jc w:val="center"/>
              <w:rPr>
                <w:rFonts w:ascii="Times New Roman" w:eastAsia="Times New Roman" w:hAnsi="Times New Roman" w:cs="Times New Roman"/>
                <w:szCs w:val="24"/>
              </w:rPr>
            </w:pPr>
            <w:r>
              <w:rPr>
                <w:noProof/>
              </w:rPr>
              <w:drawing>
                <wp:inline distT="0" distB="0" distL="0" distR="0" wp14:anchorId="4D0D2E92" wp14:editId="1FD9F334">
                  <wp:extent cx="2295525" cy="2967142"/>
                  <wp:effectExtent l="0" t="0" r="0" b="5080"/>
                  <wp:docPr id="167310317" name="Picture 16731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317" name="Picture 167310317"/>
                          <pic:cNvPicPr/>
                        </pic:nvPicPr>
                        <pic:blipFill>
                          <a:blip r:embed="rId10">
                            <a:extLst>
                              <a:ext uri="{28A0092B-C50C-407E-A947-70E740481C1C}">
                                <a14:useLocalDpi xmlns:a14="http://schemas.microsoft.com/office/drawing/2010/main" val="0"/>
                              </a:ext>
                            </a:extLst>
                          </a:blip>
                          <a:stretch>
                            <a:fillRect/>
                          </a:stretch>
                        </pic:blipFill>
                        <pic:spPr>
                          <a:xfrm>
                            <a:off x="0" y="0"/>
                            <a:ext cx="2295525" cy="2967142"/>
                          </a:xfrm>
                          <a:prstGeom prst="rect">
                            <a:avLst/>
                          </a:prstGeom>
                        </pic:spPr>
                      </pic:pic>
                    </a:graphicData>
                  </a:graphic>
                </wp:inline>
              </w:drawing>
            </w:r>
          </w:p>
          <w:p w14:paraId="5B47D23D" w14:textId="7B7E8652" w:rsidR="00481880" w:rsidRPr="00481880" w:rsidRDefault="00481880" w:rsidP="00481880">
            <w:pPr>
              <w:spacing w:line="240" w:lineRule="auto"/>
              <w:jc w:val="center"/>
              <w:rPr>
                <w:rFonts w:ascii="Times New Roman" w:eastAsia="Times New Roman" w:hAnsi="Times New Roman" w:cs="Times New Roman"/>
                <w:szCs w:val="24"/>
              </w:rPr>
            </w:pPr>
          </w:p>
          <w:p w14:paraId="6D59502A"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 </w:t>
            </w:r>
          </w:p>
          <w:p w14:paraId="14ABDF04" w14:textId="118EFD1C" w:rsidR="00481880" w:rsidRPr="00481880" w:rsidRDefault="00481880" w:rsidP="2C73EB7C">
            <w:pPr>
              <w:spacing w:line="240" w:lineRule="auto"/>
              <w:rPr>
                <w:rFonts w:ascii="Times New Roman" w:eastAsia="Times New Roman" w:hAnsi="Times New Roman" w:cs="Times New Roman"/>
                <w:szCs w:val="24"/>
              </w:rPr>
            </w:pPr>
            <w:r w:rsidRPr="2C73EB7C">
              <w:rPr>
                <w:rFonts w:eastAsia="Times New Roman" w:cs="Times New Roman"/>
                <w:b/>
                <w:bCs/>
                <w:szCs w:val="24"/>
              </w:rPr>
              <w:t>Note: </w:t>
            </w:r>
            <w:r w:rsidR="00C57D73" w:rsidRPr="2C73EB7C">
              <w:rPr>
                <w:rFonts w:eastAsia="Times New Roman" w:cs="Times New Roman"/>
                <w:b/>
                <w:bCs/>
                <w:szCs w:val="24"/>
              </w:rPr>
              <w:t xml:space="preserve"> </w:t>
            </w:r>
            <w:r w:rsidRPr="2C73EB7C">
              <w:rPr>
                <w:rFonts w:eastAsia="Times New Roman" w:cs="Times New Roman"/>
                <w:szCs w:val="24"/>
              </w:rPr>
              <w:t>If the member needs further assistance, contact the Clinical department</w:t>
            </w:r>
            <w:r w:rsidR="00C00893" w:rsidRPr="2C73EB7C">
              <w:rPr>
                <w:rFonts w:eastAsia="Times New Roman" w:cs="Times New Roman"/>
                <w:szCs w:val="24"/>
              </w:rPr>
              <w:t xml:space="preserve">. </w:t>
            </w:r>
          </w:p>
          <w:p w14:paraId="02D2105C" w14:textId="665D79F5" w:rsidR="00481880" w:rsidRPr="00481880" w:rsidRDefault="00481880" w:rsidP="2C73EB7C">
            <w:pPr>
              <w:spacing w:line="240" w:lineRule="auto"/>
              <w:rPr>
                <w:rFonts w:eastAsia="Times New Roman" w:cs="Times New Roman"/>
                <w:szCs w:val="24"/>
              </w:rPr>
            </w:pPr>
          </w:p>
          <w:p w14:paraId="16654B94" w14:textId="1EFE0BB4" w:rsidR="00481880" w:rsidRPr="00481880" w:rsidRDefault="00481880" w:rsidP="2C73EB7C">
            <w:pPr>
              <w:spacing w:line="240" w:lineRule="auto"/>
              <w:rPr>
                <w:rFonts w:eastAsia="Times New Roman" w:cs="Times New Roman"/>
                <w:szCs w:val="24"/>
              </w:rPr>
            </w:pPr>
          </w:p>
        </w:tc>
      </w:tr>
      <w:tr w:rsidR="003761A6" w:rsidRPr="00481880" w14:paraId="66E454F2" w14:textId="77777777" w:rsidTr="00066F50">
        <w:tc>
          <w:tcPr>
            <w:tcW w:w="2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2A818A7A" w14:textId="6A8F61A7" w:rsidR="003761A6" w:rsidRPr="2C73EB7C" w:rsidRDefault="006C7F06" w:rsidP="2C73EB7C">
            <w:pPr>
              <w:spacing w:line="240" w:lineRule="auto"/>
              <w:jc w:val="center"/>
              <w:rPr>
                <w:rFonts w:eastAsia="Times New Roman" w:cs="Times New Roman"/>
                <w:b/>
                <w:bCs/>
                <w:szCs w:val="24"/>
              </w:rPr>
            </w:pPr>
            <w:r>
              <w:rPr>
                <w:rFonts w:eastAsia="Times New Roman" w:cs="Times New Roman"/>
                <w:b/>
                <w:bCs/>
                <w:noProof/>
                <w:szCs w:val="24"/>
              </w:rPr>
              <w:drawing>
                <wp:inline distT="0" distB="0" distL="0" distR="0" wp14:anchorId="6778C216" wp14:editId="21162B7F">
                  <wp:extent cx="304762" cy="3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b/>
                <w:bCs/>
                <w:szCs w:val="24"/>
              </w:rPr>
              <w:t xml:space="preserve"> </w:t>
            </w:r>
            <w:r w:rsidR="003761A6">
              <w:rPr>
                <w:rFonts w:eastAsia="Times New Roman" w:cs="Times New Roman"/>
                <w:b/>
                <w:bCs/>
                <w:szCs w:val="24"/>
              </w:rPr>
              <w:t>2</w:t>
            </w:r>
          </w:p>
        </w:tc>
        <w:tc>
          <w:tcPr>
            <w:tcW w:w="11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46AA35D9" w14:textId="76056BF5" w:rsidR="003761A6" w:rsidRDefault="00293EFC" w:rsidP="2C73EB7C">
            <w:pPr>
              <w:spacing w:line="240" w:lineRule="auto"/>
              <w:rPr>
                <w:rFonts w:eastAsia="Times New Roman" w:cs="Times New Roman"/>
                <w:szCs w:val="24"/>
              </w:rPr>
            </w:pPr>
            <w:r>
              <w:rPr>
                <w:rFonts w:eastAsia="Times New Roman" w:cs="Times New Roman"/>
                <w:szCs w:val="24"/>
              </w:rPr>
              <w:t>How do I know if it is a Controlled substance?</w:t>
            </w:r>
          </w:p>
        </w:tc>
        <w:tc>
          <w:tcPr>
            <w:tcW w:w="3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3FA2B8F8" w14:textId="77777777" w:rsidR="00066F50" w:rsidRPr="00481880" w:rsidRDefault="00066F50" w:rsidP="00066F50">
            <w:pPr>
              <w:spacing w:line="240" w:lineRule="auto"/>
              <w:rPr>
                <w:rFonts w:eastAsia="Times New Roman" w:cs="Times New Roman"/>
                <w:szCs w:val="24"/>
              </w:rPr>
            </w:pPr>
            <w:r w:rsidRPr="2C73EB7C">
              <w:rPr>
                <w:rFonts w:eastAsia="Times New Roman" w:cs="Times New Roman"/>
                <w:szCs w:val="24"/>
              </w:rPr>
              <w:t>From the Prescription Details tab, locate the Controlled Substance field.</w:t>
            </w:r>
          </w:p>
          <w:p w14:paraId="609EDD6E" w14:textId="77777777" w:rsidR="00066F50" w:rsidRPr="00481880" w:rsidRDefault="00066F50" w:rsidP="00066F50">
            <w:pPr>
              <w:spacing w:line="240" w:lineRule="auto"/>
              <w:rPr>
                <w:rFonts w:eastAsia="Times New Roman" w:cs="Times New Roman"/>
                <w:szCs w:val="24"/>
              </w:rPr>
            </w:pPr>
          </w:p>
          <w:p w14:paraId="49A1AEE9" w14:textId="33FF68FC" w:rsidR="00066F50" w:rsidRPr="00A80EDA" w:rsidRDefault="00066F50" w:rsidP="00653678">
            <w:pPr>
              <w:numPr>
                <w:ilvl w:val="0"/>
                <w:numId w:val="19"/>
              </w:numPr>
            </w:pPr>
            <w:r w:rsidRPr="00A80EDA">
              <w:t xml:space="preserve">If the prescription is a controlled substance, “C2-C5” displays. </w:t>
            </w:r>
          </w:p>
          <w:p w14:paraId="5ABFF457" w14:textId="4E689696" w:rsidR="00066F50" w:rsidRPr="00A80EDA" w:rsidRDefault="00066F50" w:rsidP="00653678">
            <w:pPr>
              <w:numPr>
                <w:ilvl w:val="0"/>
                <w:numId w:val="19"/>
              </w:numPr>
            </w:pPr>
            <w:r w:rsidRPr="00A80EDA">
              <w:t>If the prescription NOT a controlled substance, “Not Applicable” displays.</w:t>
            </w:r>
          </w:p>
          <w:p w14:paraId="110D8354" w14:textId="77777777" w:rsidR="00066F50" w:rsidRPr="00481880" w:rsidRDefault="00066F50" w:rsidP="007663FB">
            <w:pPr>
              <w:spacing w:line="240" w:lineRule="auto"/>
              <w:jc w:val="center"/>
            </w:pPr>
            <w:r>
              <w:rPr>
                <w:noProof/>
              </w:rPr>
              <w:drawing>
                <wp:inline distT="0" distB="0" distL="0" distR="0" wp14:anchorId="4E73D933" wp14:editId="4D604F65">
                  <wp:extent cx="5534026" cy="2505075"/>
                  <wp:effectExtent l="0" t="0" r="0" b="0"/>
                  <wp:docPr id="373349164" name="Picture 37334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34026" cy="2505075"/>
                          </a:xfrm>
                          <a:prstGeom prst="rect">
                            <a:avLst/>
                          </a:prstGeom>
                        </pic:spPr>
                      </pic:pic>
                    </a:graphicData>
                  </a:graphic>
                </wp:inline>
              </w:drawing>
            </w:r>
          </w:p>
          <w:p w14:paraId="0AE0A345" w14:textId="77777777" w:rsidR="003761A6" w:rsidRPr="2C73EB7C" w:rsidRDefault="003761A6" w:rsidP="2C73EB7C">
            <w:pPr>
              <w:spacing w:line="240" w:lineRule="auto"/>
              <w:rPr>
                <w:rFonts w:eastAsia="Times New Roman" w:cs="Times New Roman"/>
                <w:szCs w:val="24"/>
              </w:rPr>
            </w:pPr>
          </w:p>
        </w:tc>
      </w:tr>
      <w:tr w:rsidR="00481880" w:rsidRPr="00481880" w14:paraId="4739E149" w14:textId="77777777" w:rsidTr="00066F50">
        <w:tc>
          <w:tcPr>
            <w:tcW w:w="2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78ACA992" w14:textId="7A0BD166" w:rsidR="00481880" w:rsidRPr="00222165" w:rsidRDefault="0563C472" w:rsidP="00481880">
            <w:pPr>
              <w:spacing w:line="240" w:lineRule="auto"/>
              <w:jc w:val="center"/>
              <w:rPr>
                <w:rFonts w:eastAsia="Times New Roman" w:cs="Times New Roman"/>
                <w:b/>
                <w:bCs/>
                <w:szCs w:val="24"/>
              </w:rPr>
            </w:pPr>
            <w:r w:rsidRPr="2C73EB7C">
              <w:rPr>
                <w:rFonts w:eastAsia="Times New Roman" w:cs="Times New Roman"/>
                <w:b/>
                <w:bCs/>
                <w:szCs w:val="24"/>
              </w:rPr>
              <w:t>3</w:t>
            </w:r>
          </w:p>
        </w:tc>
        <w:tc>
          <w:tcPr>
            <w:tcW w:w="11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12F233D0"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Are opioids addictive and/or dangerous?</w:t>
            </w:r>
          </w:p>
          <w:p w14:paraId="70BA6A15"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 </w:t>
            </w:r>
          </w:p>
        </w:tc>
        <w:tc>
          <w:tcPr>
            <w:tcW w:w="3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hideMark/>
          </w:tcPr>
          <w:p w14:paraId="3A849852" w14:textId="5A5A2A3F" w:rsidR="00481880" w:rsidRPr="00481880" w:rsidRDefault="00481880" w:rsidP="2C73EB7C">
            <w:pPr>
              <w:spacing w:line="240" w:lineRule="auto"/>
              <w:rPr>
                <w:rFonts w:ascii="Times New Roman" w:eastAsia="Times New Roman" w:hAnsi="Times New Roman" w:cs="Times New Roman"/>
                <w:szCs w:val="24"/>
              </w:rPr>
            </w:pPr>
            <w:r w:rsidRPr="2C73EB7C">
              <w:rPr>
                <w:rFonts w:eastAsia="Times New Roman" w:cs="Times New Roman"/>
                <w:szCs w:val="24"/>
              </w:rPr>
              <w:t>You should talk to your prescriber about questions and concerns. If you need immediate assistance, I can get a pharmacist on the line.</w:t>
            </w:r>
          </w:p>
          <w:p w14:paraId="0BD462D3"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 </w:t>
            </w:r>
          </w:p>
          <w:p w14:paraId="6DDFF4BE" w14:textId="429063E6"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b/>
                <w:bCs/>
                <w:szCs w:val="24"/>
              </w:rPr>
              <w:t>Result: </w:t>
            </w:r>
            <w:r w:rsidR="00C57D73">
              <w:rPr>
                <w:rFonts w:eastAsia="Times New Roman" w:cs="Times New Roman"/>
                <w:b/>
                <w:bCs/>
                <w:szCs w:val="24"/>
              </w:rPr>
              <w:t xml:space="preserve"> </w:t>
            </w:r>
            <w:r w:rsidRPr="00481880">
              <w:rPr>
                <w:rFonts w:eastAsia="Times New Roman" w:cs="Times New Roman"/>
                <w:szCs w:val="24"/>
              </w:rPr>
              <w:t>If member requests a pharmacist, completely resolve member’s concerns within your job role and then warm transfer them with a clinical team member.</w:t>
            </w:r>
          </w:p>
          <w:p w14:paraId="43BD10CA" w14:textId="77777777" w:rsidR="00481880" w:rsidRPr="00481880" w:rsidRDefault="00481880" w:rsidP="00481880">
            <w:pPr>
              <w:spacing w:line="240" w:lineRule="auto"/>
              <w:rPr>
                <w:rFonts w:ascii="Times New Roman" w:eastAsia="Times New Roman" w:hAnsi="Times New Roman" w:cs="Times New Roman"/>
                <w:szCs w:val="24"/>
              </w:rPr>
            </w:pPr>
            <w:r w:rsidRPr="00481880">
              <w:rPr>
                <w:rFonts w:eastAsia="Times New Roman" w:cs="Times New Roman"/>
                <w:szCs w:val="24"/>
              </w:rPr>
              <w:t> </w:t>
            </w:r>
          </w:p>
        </w:tc>
      </w:tr>
      <w:tr w:rsidR="004D3299" w:rsidRPr="00481880" w14:paraId="1E91A60E" w14:textId="77777777" w:rsidTr="00066F50">
        <w:tc>
          <w:tcPr>
            <w:tcW w:w="2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14180059" w14:textId="5A22DEDF" w:rsidR="004D3299" w:rsidRPr="00222165" w:rsidRDefault="757C6641" w:rsidP="00481880">
            <w:pPr>
              <w:spacing w:line="240" w:lineRule="auto"/>
              <w:jc w:val="center"/>
              <w:rPr>
                <w:rFonts w:eastAsia="Times New Roman" w:cs="Times New Roman"/>
                <w:b/>
                <w:bCs/>
                <w:szCs w:val="24"/>
              </w:rPr>
            </w:pPr>
            <w:r w:rsidRPr="2C73EB7C">
              <w:rPr>
                <w:rFonts w:eastAsia="Times New Roman" w:cs="Times New Roman"/>
                <w:b/>
                <w:bCs/>
                <w:szCs w:val="24"/>
              </w:rPr>
              <w:t>4</w:t>
            </w:r>
          </w:p>
        </w:tc>
        <w:tc>
          <w:tcPr>
            <w:tcW w:w="1110"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77D1FFC4" w14:textId="5140AEA3" w:rsidR="004D3299" w:rsidRPr="00481880" w:rsidRDefault="004D3299" w:rsidP="00481880">
            <w:pPr>
              <w:spacing w:line="240" w:lineRule="auto"/>
              <w:rPr>
                <w:rFonts w:eastAsia="Times New Roman" w:cs="Times New Roman"/>
                <w:szCs w:val="24"/>
              </w:rPr>
            </w:pPr>
            <w:r>
              <w:rPr>
                <w:rFonts w:eastAsia="Times New Roman" w:cs="Times New Roman"/>
                <w:szCs w:val="24"/>
              </w:rPr>
              <w:t>How can I get medication covered?</w:t>
            </w:r>
          </w:p>
        </w:tc>
        <w:tc>
          <w:tcPr>
            <w:tcW w:w="364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94" w:type="dxa"/>
              <w:bottom w:w="0" w:type="dxa"/>
              <w:right w:w="94" w:type="dxa"/>
            </w:tcMar>
          </w:tcPr>
          <w:p w14:paraId="4E4DED33" w14:textId="55CE8E00" w:rsidR="004D3299" w:rsidRPr="00481880" w:rsidRDefault="004D3299" w:rsidP="00481880">
            <w:pPr>
              <w:spacing w:line="240" w:lineRule="auto"/>
              <w:rPr>
                <w:rFonts w:eastAsia="Times New Roman" w:cs="Times New Roman"/>
                <w:szCs w:val="24"/>
              </w:rPr>
            </w:pPr>
            <w:r w:rsidRPr="2C73EB7C">
              <w:rPr>
                <w:rFonts w:eastAsia="Times New Roman" w:cs="Times New Roman"/>
                <w:szCs w:val="24"/>
              </w:rPr>
              <w:t>No Prior Authorization or override can be entered. You need to speak to doctor for alternative medication</w:t>
            </w:r>
            <w:r w:rsidR="00262D1D" w:rsidRPr="2C73EB7C">
              <w:rPr>
                <w:rFonts w:eastAsia="Times New Roman" w:cs="Times New Roman"/>
                <w:szCs w:val="24"/>
              </w:rPr>
              <w:t xml:space="preserve">. </w:t>
            </w:r>
          </w:p>
        </w:tc>
      </w:tr>
    </w:tbl>
    <w:p w14:paraId="4A1DA60C" w14:textId="77777777" w:rsidR="00481880" w:rsidRPr="00481880" w:rsidRDefault="00481880" w:rsidP="00481880">
      <w:pPr>
        <w:spacing w:after="0" w:line="240" w:lineRule="auto"/>
        <w:rPr>
          <w:rFonts w:ascii="Times New Roman" w:eastAsia="Times New Roman" w:hAnsi="Times New Roman" w:cs="Times New Roman"/>
          <w:color w:val="000000"/>
          <w:sz w:val="27"/>
          <w:szCs w:val="27"/>
        </w:rPr>
      </w:pPr>
      <w:r w:rsidRPr="00481880">
        <w:rPr>
          <w:rFonts w:eastAsia="Times New Roman" w:cs="Times New Roman"/>
          <w:color w:val="2E74B5"/>
          <w:szCs w:val="24"/>
        </w:rPr>
        <w:t> </w:t>
      </w:r>
      <w:bookmarkStart w:id="12" w:name="_Talk_Tracks"/>
      <w:bookmarkEnd w:id="12"/>
    </w:p>
    <w:p w14:paraId="2BB09363" w14:textId="7EDA7A55" w:rsidR="0010685F" w:rsidRPr="002565A8" w:rsidRDefault="00000000" w:rsidP="0010685F">
      <w:pPr>
        <w:spacing w:after="0" w:line="240" w:lineRule="auto"/>
        <w:jc w:val="right"/>
        <w:rPr>
          <w:rFonts w:eastAsia="Times New Roman" w:cs="Times New Roman"/>
          <w:color w:val="000000"/>
          <w:szCs w:val="24"/>
        </w:rPr>
      </w:pPr>
      <w:hyperlink w:anchor="_top" w:history="1">
        <w:r w:rsidR="002565A8" w:rsidRPr="002565A8">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8704"/>
      </w:tblGrid>
      <w:tr w:rsidR="00481880" w:rsidRPr="00222165" w14:paraId="1AAAB825" w14:textId="77777777" w:rsidTr="00681BF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94" w:type="dxa"/>
              <w:bottom w:w="0" w:type="dxa"/>
              <w:right w:w="94" w:type="dxa"/>
            </w:tcMar>
            <w:hideMark/>
          </w:tcPr>
          <w:p w14:paraId="0E277470" w14:textId="77777777" w:rsidR="00481880" w:rsidRPr="00222165" w:rsidRDefault="00481880" w:rsidP="00222165">
            <w:pPr>
              <w:pStyle w:val="Heading2"/>
              <w:spacing w:before="120" w:beforeAutospacing="0" w:after="120" w:afterAutospacing="0"/>
              <w:rPr>
                <w:rFonts w:ascii="Verdana" w:hAnsi="Verdana"/>
                <w:sz w:val="28"/>
                <w:szCs w:val="28"/>
              </w:rPr>
            </w:pPr>
            <w:bookmarkStart w:id="13" w:name="_Toc19706144"/>
            <w:bookmarkStart w:id="14" w:name="_Toc73533590"/>
            <w:bookmarkStart w:id="15" w:name="_Toc133248341"/>
            <w:bookmarkEnd w:id="13"/>
            <w:r w:rsidRPr="00222165">
              <w:rPr>
                <w:rFonts w:ascii="Verdana" w:hAnsi="Verdana"/>
                <w:sz w:val="28"/>
                <w:szCs w:val="28"/>
              </w:rPr>
              <w:t>Related Documents</w:t>
            </w:r>
            <w:bookmarkEnd w:id="14"/>
            <w:bookmarkEnd w:id="15"/>
          </w:p>
        </w:tc>
      </w:tr>
    </w:tbl>
    <w:p w14:paraId="2267138C" w14:textId="760D5C76" w:rsidR="00481880" w:rsidRPr="00481880" w:rsidRDefault="00000000" w:rsidP="00481880">
      <w:pPr>
        <w:spacing w:line="240" w:lineRule="auto"/>
        <w:rPr>
          <w:rFonts w:ascii="Times New Roman" w:eastAsia="Times New Roman" w:hAnsi="Times New Roman" w:cs="Times New Roman"/>
          <w:color w:val="000000"/>
          <w:sz w:val="27"/>
          <w:szCs w:val="27"/>
        </w:rPr>
      </w:pPr>
      <w:hyperlink r:id="rId12" w:anchor="!/view?docid=c1f1028b-e42c-4b4f-a4cf-cc0b42c91606" w:tgtFrame="_blank" w:history="1">
        <w:r w:rsidR="00E06D30">
          <w:rPr>
            <w:rFonts w:eastAsia="Times New Roman" w:cs="Times New Roman"/>
            <w:color w:val="0000FF"/>
            <w:szCs w:val="24"/>
            <w:u w:val="single"/>
          </w:rPr>
          <w:t>Customer Care Abbreviations, Definitions, and Terms Index</w:t>
        </w:r>
      </w:hyperlink>
      <w:r w:rsidR="00AD4C56">
        <w:rPr>
          <w:rFonts w:eastAsia="Times New Roman" w:cs="Times New Roman"/>
          <w:color w:val="0000FF"/>
          <w:szCs w:val="24"/>
          <w:u w:val="single"/>
        </w:rPr>
        <w:t xml:space="preserve"> (017428)</w:t>
      </w:r>
    </w:p>
    <w:p w14:paraId="4A767937" w14:textId="20548DEC" w:rsidR="0010685F" w:rsidRPr="00481880" w:rsidRDefault="00FD170B" w:rsidP="0010685F">
      <w:pPr>
        <w:rPr>
          <w:rFonts w:ascii="Times New Roman" w:eastAsia="Times New Roman" w:hAnsi="Times New Roman" w:cs="Times New Roman"/>
          <w:color w:val="000000"/>
          <w:sz w:val="27"/>
          <w:szCs w:val="27"/>
        </w:rPr>
      </w:pPr>
      <w:r>
        <w:t xml:space="preserve"> </w:t>
      </w:r>
    </w:p>
    <w:p w14:paraId="3E152000" w14:textId="380EC11D" w:rsidR="0010685F" w:rsidRDefault="00000000" w:rsidP="0010685F">
      <w:pPr>
        <w:spacing w:after="0" w:line="240" w:lineRule="auto"/>
        <w:jc w:val="right"/>
        <w:rPr>
          <w:rFonts w:eastAsia="Times New Roman" w:cs="Times New Roman"/>
          <w:color w:val="000000"/>
          <w:szCs w:val="24"/>
        </w:rPr>
      </w:pPr>
      <w:hyperlink w:anchor="_top" w:history="1">
        <w:r w:rsidR="002565A8" w:rsidRPr="002565A8">
          <w:rPr>
            <w:rStyle w:val="Hyperlink"/>
            <w:rFonts w:eastAsia="Times New Roman" w:cs="Times New Roman"/>
            <w:szCs w:val="24"/>
          </w:rPr>
          <w:t>Top of the Document</w:t>
        </w:r>
      </w:hyperlink>
    </w:p>
    <w:p w14:paraId="3A4F665B" w14:textId="77777777" w:rsidR="0010685F" w:rsidRDefault="0010685F" w:rsidP="0010685F">
      <w:pPr>
        <w:spacing w:after="0"/>
        <w:jc w:val="center"/>
        <w:rPr>
          <w:sz w:val="16"/>
          <w:szCs w:val="16"/>
        </w:rPr>
      </w:pPr>
      <w:r>
        <w:rPr>
          <w:sz w:val="16"/>
          <w:szCs w:val="16"/>
        </w:rPr>
        <w:t>Not t</w:t>
      </w:r>
      <w:r w:rsidRPr="00C247CB">
        <w:rPr>
          <w:sz w:val="16"/>
          <w:szCs w:val="16"/>
        </w:rPr>
        <w:t xml:space="preserve">o Be Reproduced </w:t>
      </w:r>
      <w:r>
        <w:rPr>
          <w:sz w:val="16"/>
          <w:szCs w:val="16"/>
        </w:rPr>
        <w:t>o</w:t>
      </w:r>
      <w:r w:rsidRPr="00C247CB">
        <w:rPr>
          <w:sz w:val="16"/>
          <w:szCs w:val="16"/>
        </w:rPr>
        <w:t>r Disclosed to Others without Prior Written Approval</w:t>
      </w:r>
    </w:p>
    <w:p w14:paraId="1D421131" w14:textId="5E13D7EC" w:rsidR="0010685F" w:rsidRPr="00C247CB" w:rsidRDefault="0010685F" w:rsidP="0010685F">
      <w:pPr>
        <w:spacing w:after="0"/>
        <w:jc w:val="center"/>
        <w:rPr>
          <w:sz w:val="16"/>
          <w:szCs w:val="16"/>
        </w:rPr>
      </w:pPr>
      <w:r w:rsidRPr="00C247CB">
        <w:rPr>
          <w:b/>
          <w:color w:val="000000"/>
          <w:sz w:val="16"/>
          <w:szCs w:val="16"/>
        </w:rPr>
        <w:t>ELECTRONIC DATA = OFFICIAL VERSION – PAPER COPY – INFORMATIONAL ONLY</w:t>
      </w:r>
    </w:p>
    <w:p w14:paraId="0FEA8BC5" w14:textId="77777777" w:rsidR="0010685F" w:rsidRPr="00481880" w:rsidRDefault="0010685F" w:rsidP="0010685F">
      <w:pPr>
        <w:spacing w:after="0" w:line="240" w:lineRule="auto"/>
        <w:jc w:val="center"/>
        <w:rPr>
          <w:rFonts w:ascii="Times New Roman" w:eastAsia="Times New Roman" w:hAnsi="Times New Roman" w:cs="Times New Roman"/>
          <w:color w:val="000000"/>
          <w:sz w:val="27"/>
          <w:szCs w:val="27"/>
        </w:rPr>
      </w:pPr>
    </w:p>
    <w:sectPr w:rsidR="0010685F" w:rsidRPr="00481880" w:rsidSect="00481880">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VS Health Sans">
    <w:panose1 w:val="020B0504020202020204"/>
    <w:charset w:val="00"/>
    <w:family w:val="swiss"/>
    <w:pitch w:val="variable"/>
    <w:sig w:usb0="A000006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A89"/>
    <w:multiLevelType w:val="multilevel"/>
    <w:tmpl w:val="BFC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E4B62"/>
    <w:multiLevelType w:val="multilevel"/>
    <w:tmpl w:val="8A5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16C81"/>
    <w:multiLevelType w:val="multilevel"/>
    <w:tmpl w:val="C1C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C4604"/>
    <w:multiLevelType w:val="hybridMultilevel"/>
    <w:tmpl w:val="B312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305FA"/>
    <w:multiLevelType w:val="multilevel"/>
    <w:tmpl w:val="D5D0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C29D1"/>
    <w:multiLevelType w:val="multilevel"/>
    <w:tmpl w:val="EAD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1125C"/>
    <w:multiLevelType w:val="multilevel"/>
    <w:tmpl w:val="067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1E3D3C"/>
    <w:multiLevelType w:val="multilevel"/>
    <w:tmpl w:val="B01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BC04F6"/>
    <w:multiLevelType w:val="multilevel"/>
    <w:tmpl w:val="FAA4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E50B5"/>
    <w:multiLevelType w:val="multilevel"/>
    <w:tmpl w:val="E304A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085266"/>
    <w:multiLevelType w:val="multilevel"/>
    <w:tmpl w:val="A414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3386B"/>
    <w:multiLevelType w:val="hybridMultilevel"/>
    <w:tmpl w:val="30B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59A"/>
    <w:multiLevelType w:val="multilevel"/>
    <w:tmpl w:val="198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55176"/>
    <w:multiLevelType w:val="multilevel"/>
    <w:tmpl w:val="C51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D5F75"/>
    <w:multiLevelType w:val="multilevel"/>
    <w:tmpl w:val="A0E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352B90"/>
    <w:multiLevelType w:val="multilevel"/>
    <w:tmpl w:val="BF8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D5998"/>
    <w:multiLevelType w:val="hybridMultilevel"/>
    <w:tmpl w:val="E17E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0656F"/>
    <w:multiLevelType w:val="hybridMultilevel"/>
    <w:tmpl w:val="5A94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F65BE"/>
    <w:multiLevelType w:val="hybridMultilevel"/>
    <w:tmpl w:val="C7E8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674763">
    <w:abstractNumId w:val="8"/>
  </w:num>
  <w:num w:numId="2" w16cid:durableId="248852703">
    <w:abstractNumId w:val="15"/>
  </w:num>
  <w:num w:numId="3" w16cid:durableId="1391877363">
    <w:abstractNumId w:val="12"/>
  </w:num>
  <w:num w:numId="4" w16cid:durableId="560485133">
    <w:abstractNumId w:val="10"/>
  </w:num>
  <w:num w:numId="5" w16cid:durableId="544174511">
    <w:abstractNumId w:val="1"/>
  </w:num>
  <w:num w:numId="6" w16cid:durableId="28771794">
    <w:abstractNumId w:val="5"/>
  </w:num>
  <w:num w:numId="7" w16cid:durableId="1959754889">
    <w:abstractNumId w:val="2"/>
  </w:num>
  <w:num w:numId="8" w16cid:durableId="1829786638">
    <w:abstractNumId w:val="4"/>
  </w:num>
  <w:num w:numId="9" w16cid:durableId="16086158">
    <w:abstractNumId w:val="13"/>
  </w:num>
  <w:num w:numId="10" w16cid:durableId="1516843894">
    <w:abstractNumId w:val="0"/>
  </w:num>
  <w:num w:numId="11" w16cid:durableId="1274942620">
    <w:abstractNumId w:val="6"/>
  </w:num>
  <w:num w:numId="12" w16cid:durableId="2106489023">
    <w:abstractNumId w:val="9"/>
  </w:num>
  <w:num w:numId="13" w16cid:durableId="1408915922">
    <w:abstractNumId w:val="14"/>
  </w:num>
  <w:num w:numId="14" w16cid:durableId="467628204">
    <w:abstractNumId w:val="7"/>
  </w:num>
  <w:num w:numId="15" w16cid:durableId="20251033">
    <w:abstractNumId w:val="11"/>
  </w:num>
  <w:num w:numId="16" w16cid:durableId="1331056676">
    <w:abstractNumId w:val="3"/>
  </w:num>
  <w:num w:numId="17" w16cid:durableId="21563628">
    <w:abstractNumId w:val="17"/>
  </w:num>
  <w:num w:numId="18" w16cid:durableId="723715808">
    <w:abstractNumId w:val="18"/>
  </w:num>
  <w:num w:numId="19" w16cid:durableId="92557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80"/>
    <w:rsid w:val="0001506E"/>
    <w:rsid w:val="00066F50"/>
    <w:rsid w:val="00082656"/>
    <w:rsid w:val="0010685F"/>
    <w:rsid w:val="00126B26"/>
    <w:rsid w:val="00157F28"/>
    <w:rsid w:val="002169DB"/>
    <w:rsid w:val="00222165"/>
    <w:rsid w:val="002565A8"/>
    <w:rsid w:val="00262D1D"/>
    <w:rsid w:val="00293EFC"/>
    <w:rsid w:val="002D5E03"/>
    <w:rsid w:val="002F193E"/>
    <w:rsid w:val="003761A6"/>
    <w:rsid w:val="003764EC"/>
    <w:rsid w:val="00481880"/>
    <w:rsid w:val="004B3AC6"/>
    <w:rsid w:val="004D3299"/>
    <w:rsid w:val="00517358"/>
    <w:rsid w:val="00653678"/>
    <w:rsid w:val="00681BF2"/>
    <w:rsid w:val="006C7F06"/>
    <w:rsid w:val="006D7651"/>
    <w:rsid w:val="00722365"/>
    <w:rsid w:val="00742AF8"/>
    <w:rsid w:val="007663FB"/>
    <w:rsid w:val="00814559"/>
    <w:rsid w:val="0085396E"/>
    <w:rsid w:val="00893F22"/>
    <w:rsid w:val="0095196F"/>
    <w:rsid w:val="009E0B08"/>
    <w:rsid w:val="00A75D73"/>
    <w:rsid w:val="00A80EDA"/>
    <w:rsid w:val="00AD4C56"/>
    <w:rsid w:val="00B05CBB"/>
    <w:rsid w:val="00B540F9"/>
    <w:rsid w:val="00B8248F"/>
    <w:rsid w:val="00BD0F0C"/>
    <w:rsid w:val="00BF3D55"/>
    <w:rsid w:val="00C00893"/>
    <w:rsid w:val="00C16BCA"/>
    <w:rsid w:val="00C57D73"/>
    <w:rsid w:val="00CA33AF"/>
    <w:rsid w:val="00CD6670"/>
    <w:rsid w:val="00DC622E"/>
    <w:rsid w:val="00E06D30"/>
    <w:rsid w:val="00E16D8D"/>
    <w:rsid w:val="00E177D3"/>
    <w:rsid w:val="00E62CEF"/>
    <w:rsid w:val="00EE37DA"/>
    <w:rsid w:val="00EF26BC"/>
    <w:rsid w:val="00FD170B"/>
    <w:rsid w:val="00FE132A"/>
    <w:rsid w:val="00FF7720"/>
    <w:rsid w:val="039F6180"/>
    <w:rsid w:val="0563C472"/>
    <w:rsid w:val="0665A5FB"/>
    <w:rsid w:val="07906721"/>
    <w:rsid w:val="0A095FAD"/>
    <w:rsid w:val="0FB07054"/>
    <w:rsid w:val="10A3C818"/>
    <w:rsid w:val="113D7C0D"/>
    <w:rsid w:val="18697502"/>
    <w:rsid w:val="200D77B1"/>
    <w:rsid w:val="2902CB91"/>
    <w:rsid w:val="2AA3AB44"/>
    <w:rsid w:val="2BFDCD13"/>
    <w:rsid w:val="2C73EB7C"/>
    <w:rsid w:val="30539954"/>
    <w:rsid w:val="346A9977"/>
    <w:rsid w:val="4292EA7F"/>
    <w:rsid w:val="44633F77"/>
    <w:rsid w:val="49658434"/>
    <w:rsid w:val="547E3053"/>
    <w:rsid w:val="63C1EB79"/>
    <w:rsid w:val="65961426"/>
    <w:rsid w:val="6A51AFFE"/>
    <w:rsid w:val="6A56B391"/>
    <w:rsid w:val="6CA8DEBB"/>
    <w:rsid w:val="757C6641"/>
    <w:rsid w:val="7D1E9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FA81"/>
  <w15:chartTrackingRefBased/>
  <w15:docId w15:val="{D91F49CC-6663-4F75-9170-2C3A570B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26"/>
    <w:pPr>
      <w:spacing w:before="120" w:after="120"/>
    </w:pPr>
    <w:rPr>
      <w:rFonts w:ascii="Verdana" w:hAnsi="Verdana"/>
      <w:sz w:val="24"/>
    </w:rPr>
  </w:style>
  <w:style w:type="paragraph" w:styleId="Heading1">
    <w:name w:val="heading 1"/>
    <w:basedOn w:val="Normal"/>
    <w:link w:val="Heading1Char"/>
    <w:uiPriority w:val="9"/>
    <w:qFormat/>
    <w:rsid w:val="00481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8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88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481880"/>
    <w:rPr>
      <w:color w:val="0000FF"/>
      <w:u w:val="single"/>
    </w:rPr>
  </w:style>
  <w:style w:type="paragraph" w:styleId="ListParagraph">
    <w:name w:val="List Paragraph"/>
    <w:basedOn w:val="Normal"/>
    <w:uiPriority w:val="34"/>
    <w:qFormat/>
    <w:rsid w:val="004D3299"/>
    <w:pPr>
      <w:ind w:left="720"/>
      <w:contextualSpacing/>
    </w:pPr>
  </w:style>
  <w:style w:type="character" w:styleId="UnresolvedMention">
    <w:name w:val="Unresolved Mention"/>
    <w:basedOn w:val="DefaultParagraphFont"/>
    <w:uiPriority w:val="99"/>
    <w:semiHidden/>
    <w:unhideWhenUsed/>
    <w:rsid w:val="00222165"/>
    <w:rPr>
      <w:color w:val="605E5C"/>
      <w:shd w:val="clear" w:color="auto" w:fill="E1DFDD"/>
    </w:rPr>
  </w:style>
  <w:style w:type="paragraph" w:styleId="TOC2">
    <w:name w:val="toc 2"/>
    <w:basedOn w:val="Normal"/>
    <w:next w:val="Normal"/>
    <w:autoRedefine/>
    <w:uiPriority w:val="39"/>
    <w:unhideWhenUsed/>
    <w:rsid w:val="00C57D73"/>
    <w:pPr>
      <w:tabs>
        <w:tab w:val="right" w:leader="dot" w:pos="18710"/>
      </w:tabs>
      <w:spacing w:after="100"/>
    </w:pPr>
  </w:style>
  <w:style w:type="paragraph" w:styleId="Revision">
    <w:name w:val="Revision"/>
    <w:hidden/>
    <w:uiPriority w:val="99"/>
    <w:semiHidden/>
    <w:rsid w:val="006D7651"/>
    <w:pPr>
      <w:spacing w:after="0" w:line="240" w:lineRule="auto"/>
    </w:pPr>
  </w:style>
  <w:style w:type="character" w:styleId="CommentReference">
    <w:name w:val="annotation reference"/>
    <w:basedOn w:val="DefaultParagraphFont"/>
    <w:uiPriority w:val="99"/>
    <w:semiHidden/>
    <w:unhideWhenUsed/>
    <w:rsid w:val="00B05CBB"/>
    <w:rPr>
      <w:sz w:val="16"/>
      <w:szCs w:val="16"/>
    </w:rPr>
  </w:style>
  <w:style w:type="paragraph" w:styleId="CommentText">
    <w:name w:val="annotation text"/>
    <w:basedOn w:val="Normal"/>
    <w:link w:val="CommentTextChar"/>
    <w:uiPriority w:val="99"/>
    <w:unhideWhenUsed/>
    <w:rsid w:val="00B05CBB"/>
    <w:pPr>
      <w:spacing w:line="240" w:lineRule="auto"/>
    </w:pPr>
    <w:rPr>
      <w:sz w:val="20"/>
      <w:szCs w:val="20"/>
    </w:rPr>
  </w:style>
  <w:style w:type="character" w:customStyle="1" w:styleId="CommentTextChar">
    <w:name w:val="Comment Text Char"/>
    <w:basedOn w:val="DefaultParagraphFont"/>
    <w:link w:val="CommentText"/>
    <w:uiPriority w:val="99"/>
    <w:rsid w:val="00B05CBB"/>
    <w:rPr>
      <w:sz w:val="20"/>
      <w:szCs w:val="20"/>
    </w:rPr>
  </w:style>
  <w:style w:type="paragraph" w:styleId="CommentSubject">
    <w:name w:val="annotation subject"/>
    <w:basedOn w:val="CommentText"/>
    <w:next w:val="CommentText"/>
    <w:link w:val="CommentSubjectChar"/>
    <w:uiPriority w:val="99"/>
    <w:semiHidden/>
    <w:unhideWhenUsed/>
    <w:rsid w:val="00B05CBB"/>
    <w:rPr>
      <w:b/>
      <w:bCs/>
    </w:rPr>
  </w:style>
  <w:style w:type="character" w:customStyle="1" w:styleId="CommentSubjectChar">
    <w:name w:val="Comment Subject Char"/>
    <w:basedOn w:val="CommentTextChar"/>
    <w:link w:val="CommentSubject"/>
    <w:uiPriority w:val="99"/>
    <w:semiHidden/>
    <w:rsid w:val="00B05CBB"/>
    <w:rPr>
      <w:b/>
      <w:bCs/>
      <w:sz w:val="20"/>
      <w:szCs w:val="20"/>
    </w:rPr>
  </w:style>
  <w:style w:type="character" w:styleId="Mention">
    <w:name w:val="Mention"/>
    <w:basedOn w:val="DefaultParagraphFont"/>
    <w:uiPriority w:val="99"/>
    <w:unhideWhenUsed/>
    <w:rsid w:val="00B05CB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084168">
      <w:bodyDiv w:val="1"/>
      <w:marLeft w:val="0"/>
      <w:marRight w:val="0"/>
      <w:marTop w:val="0"/>
      <w:marBottom w:val="0"/>
      <w:divBdr>
        <w:top w:val="none" w:sz="0" w:space="0" w:color="auto"/>
        <w:left w:val="none" w:sz="0" w:space="0" w:color="auto"/>
        <w:bottom w:val="none" w:sz="0" w:space="0" w:color="auto"/>
        <w:right w:val="none" w:sz="0" w:space="0" w:color="auto"/>
      </w:divBdr>
    </w:div>
    <w:div w:id="17592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FB49-62D2-46CE-94FD-2BD6377EFDDE}">
  <ds:schemaRefs>
    <ds:schemaRef ds:uri="http://schemas.microsoft.com/sharepoint/v3/contenttype/forms"/>
  </ds:schemaRefs>
</ds:datastoreItem>
</file>

<file path=customXml/itemProps2.xml><?xml version="1.0" encoding="utf-8"?>
<ds:datastoreItem xmlns:ds="http://schemas.openxmlformats.org/officeDocument/2006/customXml" ds:itemID="{8422483E-9FAE-42C2-A72B-0D2F63266637}">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3.xml><?xml version="1.0" encoding="utf-8"?>
<ds:datastoreItem xmlns:ds="http://schemas.openxmlformats.org/officeDocument/2006/customXml" ds:itemID="{1E946E76-8C87-457D-A718-3B8F8F70F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D8C2DD-1D8A-4177-AA4F-321C82F0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Shirey, Keith W</cp:lastModifiedBy>
  <cp:revision>17</cp:revision>
  <dcterms:created xsi:type="dcterms:W3CDTF">2024-09-23T17:51:00Z</dcterms:created>
  <dcterms:modified xsi:type="dcterms:W3CDTF">2024-09-23T18:42:00Z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2021-06-03T18:14:50Z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b990cefb-fe19-4fd8-b903-5d6611e9a285</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