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8C49" w14:textId="6BD982F6" w:rsidR="00DE7A25" w:rsidRPr="00BF1260" w:rsidRDefault="00D26FF6" w:rsidP="00BF1260">
      <w:pPr>
        <w:pStyle w:val="Heading1"/>
        <w:spacing w:after="120"/>
      </w:pPr>
      <w:bookmarkStart w:id="0" w:name="_top"/>
      <w:bookmarkEnd w:id="0"/>
      <w:r w:rsidRPr="00BF1260">
        <w:t xml:space="preserve">Compass - </w:t>
      </w:r>
      <w:r w:rsidR="00F24045" w:rsidRPr="00BF1260">
        <w:t>Standard RxOTC (Prescriptions Over the Counter) Equivalents Drug List Medications Not Covered Reject 70</w:t>
      </w:r>
    </w:p>
    <w:p w14:paraId="4D72C3B2" w14:textId="77777777" w:rsidR="001407D6" w:rsidRDefault="001407D6">
      <w:pPr>
        <w:pStyle w:val="TOC2"/>
      </w:pPr>
    </w:p>
    <w:p w14:paraId="51A238F3" w14:textId="2CD39E75" w:rsidR="001407D6" w:rsidRDefault="001407D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3327444" w:history="1">
        <w:r w:rsidRPr="00D81A52">
          <w:rPr>
            <w:rStyle w:val="Hyperlink"/>
          </w:rPr>
          <w:t>Background and Response to Member</w:t>
        </w:r>
      </w:hyperlink>
    </w:p>
    <w:p w14:paraId="576FACD3" w14:textId="755DDC26" w:rsidR="001407D6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33327445" w:history="1">
        <w:r w:rsidR="001407D6" w:rsidRPr="00D81A52">
          <w:rPr>
            <w:rStyle w:val="Hyperlink"/>
          </w:rPr>
          <w:t>Related Documents</w:t>
        </w:r>
      </w:hyperlink>
    </w:p>
    <w:p w14:paraId="02E2955B" w14:textId="7245FFBA" w:rsidR="00DE7A25" w:rsidRPr="00DE7A25" w:rsidRDefault="001407D6" w:rsidP="00DE7A25">
      <w:pPr>
        <w:spacing w:after="0" w:line="240" w:lineRule="auto"/>
        <w:rPr>
          <w:szCs w:val="24"/>
        </w:rPr>
      </w:pPr>
      <w:r>
        <w:rPr>
          <w:rFonts w:eastAsia="Times New Roman" w:cs="Times New Roman"/>
          <w:noProof/>
          <w:color w:val="3333FF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szCs w:val="24"/>
        </w:rPr>
      </w:pPr>
    </w:p>
    <w:p w14:paraId="12789ECB" w14:textId="616A8632" w:rsidR="00DE7A25" w:rsidRPr="00DE7A25" w:rsidRDefault="005E18A6" w:rsidP="00DE7A25">
      <w:pPr>
        <w:spacing w:after="0" w:line="240" w:lineRule="auto"/>
        <w:rPr>
          <w:color w:val="000000"/>
          <w:szCs w:val="24"/>
        </w:rPr>
      </w:pPr>
      <w:bookmarkStart w:id="1" w:name="_Overview"/>
      <w:bookmarkEnd w:id="1"/>
      <w:r>
        <w:rPr>
          <w:b/>
          <w:bCs/>
          <w:noProof/>
          <w:szCs w:val="24"/>
        </w:rPr>
        <w:drawing>
          <wp:inline distT="0" distB="0" distL="0" distR="0" wp14:anchorId="2BDC71C6" wp14:editId="43FEF3AD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4"/>
        </w:rPr>
        <w:t xml:space="preserve"> </w:t>
      </w:r>
      <w:r w:rsidR="00DE7A25" w:rsidRPr="780C2AA9">
        <w:rPr>
          <w:b/>
          <w:bCs/>
          <w:szCs w:val="24"/>
        </w:rPr>
        <w:t>Description</w:t>
      </w:r>
      <w:r w:rsidR="098E0EF7" w:rsidRPr="780C2AA9">
        <w:rPr>
          <w:b/>
          <w:bCs/>
          <w:szCs w:val="24"/>
        </w:rPr>
        <w:t xml:space="preserve">: </w:t>
      </w:r>
      <w:r w:rsidR="00ED426B" w:rsidRPr="780C2AA9">
        <w:rPr>
          <w:b/>
          <w:bCs/>
          <w:szCs w:val="24"/>
        </w:rPr>
        <w:t xml:space="preserve"> </w:t>
      </w:r>
      <w:r w:rsidR="098E0EF7" w:rsidRPr="780C2AA9">
        <w:rPr>
          <w:szCs w:val="24"/>
        </w:rPr>
        <w:t>Describes</w:t>
      </w:r>
      <w:r w:rsidR="00F24045" w:rsidRPr="780C2AA9">
        <w:rPr>
          <w:szCs w:val="24"/>
        </w:rPr>
        <w:t xml:space="preserve"> the allergy medications that can be purchased over the counter which are no</w:t>
      </w:r>
      <w:r w:rsidR="00DC56D3" w:rsidRPr="780C2AA9">
        <w:rPr>
          <w:szCs w:val="24"/>
        </w:rPr>
        <w:t xml:space="preserve"> longer</w:t>
      </w:r>
      <w:r w:rsidR="00F24045" w:rsidRPr="780C2AA9">
        <w:rPr>
          <w:szCs w:val="24"/>
        </w:rPr>
        <w:t xml:space="preserve"> included in the standard RxOTC program</w:t>
      </w:r>
      <w:r w:rsidR="003E6018" w:rsidRPr="780C2AA9">
        <w:rPr>
          <w:szCs w:val="24"/>
        </w:rPr>
        <w:t xml:space="preserve"> that will reject when attempting to process </w:t>
      </w:r>
      <w:r w:rsidR="58DA7101" w:rsidRPr="780C2AA9">
        <w:rPr>
          <w:szCs w:val="24"/>
        </w:rPr>
        <w:t>through</w:t>
      </w:r>
      <w:r w:rsidR="003E6018" w:rsidRPr="780C2AA9">
        <w:rPr>
          <w:szCs w:val="24"/>
        </w:rPr>
        <w:t xml:space="preserve"> </w:t>
      </w:r>
      <w:r w:rsidR="7D0C2AF2" w:rsidRPr="780C2AA9">
        <w:rPr>
          <w:szCs w:val="24"/>
        </w:rPr>
        <w:t>Compass</w:t>
      </w:r>
      <w:r w:rsidR="003E6018" w:rsidRPr="780C2AA9">
        <w:rPr>
          <w:szCs w:val="24"/>
        </w:rPr>
        <w:t>/RxClaim.</w:t>
      </w:r>
    </w:p>
    <w:p w14:paraId="50BF015A" w14:textId="77777777" w:rsidR="00DE7A25" w:rsidRPr="00DE7A25" w:rsidRDefault="00DE7A25" w:rsidP="00DE7A25">
      <w:pPr>
        <w:jc w:val="right"/>
        <w:rPr>
          <w:szCs w:val="24"/>
        </w:rPr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2CE478AE" w:rsidR="00DE7A25" w:rsidRDefault="006D397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6" w:name="_Determining_if_an"/>
            <w:bookmarkStart w:id="7" w:name="_Qualifying_the_Call"/>
            <w:bookmarkStart w:id="8" w:name="_Various_Work_Instructions_1"/>
            <w:bookmarkStart w:id="9" w:name="_Various_Work_Instructions1"/>
            <w:bookmarkStart w:id="10" w:name="_Process"/>
            <w:bookmarkStart w:id="11" w:name="_Various_Work_Instructions"/>
            <w:bookmarkStart w:id="12" w:name="_Toc133327444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</w:rPr>
              <w:t xml:space="preserve">Background and </w:t>
            </w:r>
            <w:r w:rsidR="003825D2">
              <w:rPr>
                <w:rFonts w:ascii="Verdana" w:hAnsi="Verdana"/>
                <w:i w:val="0"/>
              </w:rPr>
              <w:t>Response to Member</w:t>
            </w:r>
            <w:bookmarkEnd w:id="12"/>
            <w:r w:rsidR="00DE7A2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23E1F3B8" w14:textId="77777777" w:rsidR="001536A8" w:rsidRDefault="001536A8" w:rsidP="005D71C8">
      <w:pPr>
        <w:spacing w:after="0" w:line="240" w:lineRule="auto"/>
        <w:rPr>
          <w:b/>
          <w:bCs/>
          <w:color w:val="D13438"/>
          <w:szCs w:val="24"/>
          <w:u w:val="single"/>
        </w:rPr>
      </w:pPr>
    </w:p>
    <w:p w14:paraId="631CA686" w14:textId="3099B6FB" w:rsidR="00621BE9" w:rsidRPr="006D3978" w:rsidRDefault="005D71C8" w:rsidP="00F14516">
      <w:pPr>
        <w:spacing w:line="240" w:lineRule="auto"/>
        <w:rPr>
          <w:color w:val="000000" w:themeColor="text1"/>
          <w:szCs w:val="24"/>
        </w:rPr>
      </w:pPr>
      <w:r w:rsidRPr="3416C36B">
        <w:rPr>
          <w:b/>
          <w:bCs/>
          <w:color w:val="000000" w:themeColor="text1"/>
          <w:szCs w:val="24"/>
        </w:rPr>
        <w:t>Impacted</w:t>
      </w:r>
      <w:r w:rsidR="7C80B5BC" w:rsidRPr="3416C36B">
        <w:rPr>
          <w:b/>
          <w:bCs/>
          <w:color w:val="000000" w:themeColor="text1"/>
          <w:szCs w:val="24"/>
        </w:rPr>
        <w:t xml:space="preserve">: </w:t>
      </w:r>
      <w:r w:rsidR="005436CD">
        <w:rPr>
          <w:b/>
          <w:bCs/>
          <w:color w:val="000000" w:themeColor="text1"/>
          <w:szCs w:val="24"/>
        </w:rPr>
        <w:t xml:space="preserve"> </w:t>
      </w:r>
      <w:r w:rsidR="7C80B5BC" w:rsidRPr="00F14516">
        <w:rPr>
          <w:color w:val="000000" w:themeColor="text1"/>
          <w:szCs w:val="24"/>
        </w:rPr>
        <w:t>Member</w:t>
      </w:r>
      <w:r w:rsidRPr="3416C36B">
        <w:rPr>
          <w:color w:val="000000" w:themeColor="text1"/>
          <w:szCs w:val="24"/>
        </w:rPr>
        <w:t xml:space="preserve"> </w:t>
      </w:r>
      <w:r w:rsidR="006F72BF" w:rsidRPr="3416C36B">
        <w:rPr>
          <w:color w:val="000000" w:themeColor="text1"/>
          <w:szCs w:val="24"/>
        </w:rPr>
        <w:t xml:space="preserve">plans where the clients </w:t>
      </w:r>
      <w:r w:rsidRPr="3416C36B">
        <w:rPr>
          <w:color w:val="000000" w:themeColor="text1"/>
          <w:szCs w:val="24"/>
        </w:rPr>
        <w:t>participate in our standard RxOTC</w:t>
      </w:r>
      <w:r w:rsidR="0020509B">
        <w:rPr>
          <w:color w:val="000000" w:themeColor="text1"/>
          <w:szCs w:val="24"/>
        </w:rPr>
        <w:t xml:space="preserve"> (Prescriptions Over the Counter)</w:t>
      </w:r>
      <w:r w:rsidRPr="3416C36B">
        <w:rPr>
          <w:color w:val="000000" w:themeColor="text1"/>
          <w:szCs w:val="24"/>
        </w:rPr>
        <w:t xml:space="preserve"> Equivalents drug list</w:t>
      </w:r>
      <w:r w:rsidR="006E6561" w:rsidRPr="3416C36B">
        <w:rPr>
          <w:color w:val="000000" w:themeColor="text1"/>
          <w:szCs w:val="24"/>
        </w:rPr>
        <w:t xml:space="preserve">. </w:t>
      </w:r>
      <w:r w:rsidR="00C64511" w:rsidRPr="3416C36B">
        <w:rPr>
          <w:color w:val="000000" w:themeColor="text1"/>
          <w:szCs w:val="24"/>
        </w:rPr>
        <w:t xml:space="preserve">The impacted client list </w:t>
      </w:r>
      <w:r w:rsidR="002B2323">
        <w:rPr>
          <w:color w:val="000000" w:themeColor="text1"/>
          <w:szCs w:val="24"/>
        </w:rPr>
        <w:t>is</w:t>
      </w:r>
      <w:r w:rsidR="00C64511" w:rsidRPr="3416C36B">
        <w:rPr>
          <w:color w:val="000000" w:themeColor="text1"/>
          <w:szCs w:val="24"/>
        </w:rPr>
        <w:t xml:space="preserve"> not included in this document</w:t>
      </w:r>
      <w:r w:rsidR="00E90E1E" w:rsidRPr="3416C36B">
        <w:rPr>
          <w:color w:val="000000" w:themeColor="text1"/>
          <w:szCs w:val="24"/>
        </w:rPr>
        <w:t xml:space="preserve"> since clients can opt i</w:t>
      </w:r>
      <w:r w:rsidR="002B2323">
        <w:rPr>
          <w:color w:val="000000" w:themeColor="text1"/>
          <w:szCs w:val="24"/>
        </w:rPr>
        <w:t>nto the program.</w:t>
      </w:r>
    </w:p>
    <w:p w14:paraId="2D6BB57D" w14:textId="77777777" w:rsidR="00621BE9" w:rsidRPr="006D3978" w:rsidRDefault="00621BE9" w:rsidP="00F14516">
      <w:pPr>
        <w:spacing w:line="240" w:lineRule="auto"/>
        <w:rPr>
          <w:color w:val="000000" w:themeColor="text1"/>
          <w:szCs w:val="24"/>
        </w:rPr>
      </w:pPr>
    </w:p>
    <w:p w14:paraId="5CA83E99" w14:textId="6E6BC6A9" w:rsidR="005D71C8" w:rsidRDefault="00621BE9" w:rsidP="00F14516">
      <w:pPr>
        <w:spacing w:line="240" w:lineRule="auto"/>
        <w:rPr>
          <w:color w:val="000000" w:themeColor="text1"/>
          <w:szCs w:val="24"/>
        </w:rPr>
      </w:pPr>
      <w:r w:rsidRPr="006D3978">
        <w:rPr>
          <w:b/>
          <w:bCs/>
          <w:color w:val="000000" w:themeColor="text1"/>
          <w:szCs w:val="24"/>
        </w:rPr>
        <w:t xml:space="preserve">Change:  </w:t>
      </w:r>
      <w:r w:rsidRPr="006D3978">
        <w:rPr>
          <w:color w:val="000000" w:themeColor="text1"/>
          <w:szCs w:val="24"/>
        </w:rPr>
        <w:t>E</w:t>
      </w:r>
      <w:r w:rsidR="005D71C8" w:rsidRPr="006D3978">
        <w:rPr>
          <w:color w:val="000000" w:themeColor="text1"/>
          <w:szCs w:val="24"/>
        </w:rPr>
        <w:t xml:space="preserve">ffective </w:t>
      </w:r>
      <w:r w:rsidRPr="006D3978">
        <w:rPr>
          <w:color w:val="000000" w:themeColor="text1"/>
          <w:szCs w:val="24"/>
        </w:rPr>
        <w:t>0</w:t>
      </w:r>
      <w:r w:rsidR="005D71C8" w:rsidRPr="006D3978">
        <w:rPr>
          <w:color w:val="000000" w:themeColor="text1"/>
          <w:szCs w:val="24"/>
        </w:rPr>
        <w:t>5/</w:t>
      </w:r>
      <w:r w:rsidRPr="006D3978">
        <w:rPr>
          <w:color w:val="000000" w:themeColor="text1"/>
          <w:szCs w:val="24"/>
        </w:rPr>
        <w:t>0</w:t>
      </w:r>
      <w:r w:rsidR="005D71C8" w:rsidRPr="006D3978">
        <w:rPr>
          <w:color w:val="000000" w:themeColor="text1"/>
          <w:szCs w:val="24"/>
        </w:rPr>
        <w:t>1/</w:t>
      </w:r>
      <w:r w:rsidRPr="006D3978">
        <w:rPr>
          <w:color w:val="000000" w:themeColor="text1"/>
          <w:szCs w:val="24"/>
        </w:rPr>
        <w:t>20</w:t>
      </w:r>
      <w:r w:rsidR="005D71C8" w:rsidRPr="006D3978">
        <w:rPr>
          <w:color w:val="000000" w:themeColor="text1"/>
          <w:szCs w:val="24"/>
        </w:rPr>
        <w:t>23</w:t>
      </w:r>
      <w:r w:rsidR="00880A95">
        <w:rPr>
          <w:color w:val="000000" w:themeColor="text1"/>
          <w:szCs w:val="24"/>
        </w:rPr>
        <w:t>,</w:t>
      </w:r>
      <w:r w:rsidR="005D71C8" w:rsidRPr="006D3978">
        <w:rPr>
          <w:color w:val="000000" w:themeColor="text1"/>
          <w:szCs w:val="24"/>
        </w:rPr>
        <w:t xml:space="preserve"> the following </w:t>
      </w:r>
      <w:r w:rsidR="0058755A" w:rsidRPr="006D3978">
        <w:rPr>
          <w:color w:val="000000" w:themeColor="text1"/>
          <w:szCs w:val="24"/>
        </w:rPr>
        <w:t>over the counter medications</w:t>
      </w:r>
      <w:r w:rsidR="005D71C8" w:rsidRPr="006D3978">
        <w:rPr>
          <w:color w:val="000000" w:themeColor="text1"/>
          <w:szCs w:val="24"/>
        </w:rPr>
        <w:t xml:space="preserve"> </w:t>
      </w:r>
      <w:r w:rsidR="005436CD">
        <w:rPr>
          <w:color w:val="000000" w:themeColor="text1"/>
          <w:szCs w:val="24"/>
        </w:rPr>
        <w:t>will</w:t>
      </w:r>
      <w:r w:rsidR="005D71C8" w:rsidRPr="006D3978">
        <w:rPr>
          <w:color w:val="000000" w:themeColor="text1"/>
          <w:szCs w:val="24"/>
        </w:rPr>
        <w:t xml:space="preserve"> no longer be covered under the pharmacy benefit</w:t>
      </w:r>
      <w:r w:rsidR="006E6561" w:rsidRPr="006D3978">
        <w:rPr>
          <w:color w:val="000000" w:themeColor="text1"/>
          <w:szCs w:val="24"/>
        </w:rPr>
        <w:t xml:space="preserve">. </w:t>
      </w:r>
      <w:r w:rsidR="005D71C8" w:rsidRPr="006D3978">
        <w:rPr>
          <w:color w:val="000000" w:themeColor="text1"/>
          <w:szCs w:val="24"/>
        </w:rPr>
        <w:t xml:space="preserve">Members </w:t>
      </w:r>
      <w:r w:rsidR="00CB1DEA" w:rsidRPr="006D3978">
        <w:rPr>
          <w:color w:val="000000" w:themeColor="text1"/>
          <w:szCs w:val="24"/>
        </w:rPr>
        <w:t>can</w:t>
      </w:r>
      <w:r w:rsidR="005D71C8" w:rsidRPr="006D3978">
        <w:rPr>
          <w:color w:val="000000" w:themeColor="text1"/>
          <w:szCs w:val="24"/>
        </w:rPr>
        <w:t xml:space="preserve"> obtain the OTC products at their local pharmacy</w:t>
      </w:r>
      <w:r w:rsidR="004C7F16">
        <w:rPr>
          <w:color w:val="000000" w:themeColor="text1"/>
          <w:szCs w:val="24"/>
        </w:rPr>
        <w:t>.</w:t>
      </w:r>
    </w:p>
    <w:p w14:paraId="72A20C16" w14:textId="77777777" w:rsidR="00F14516" w:rsidRDefault="00F14516" w:rsidP="00F14516">
      <w:pPr>
        <w:spacing w:line="240" w:lineRule="auto"/>
        <w:rPr>
          <w:color w:val="000000" w:themeColor="text1"/>
          <w:szCs w:val="24"/>
        </w:rPr>
      </w:pPr>
    </w:p>
    <w:p w14:paraId="3521C91F" w14:textId="7BD81D2D" w:rsidR="00F14516" w:rsidRPr="00F14516" w:rsidRDefault="00F14516" w:rsidP="00FA44E2">
      <w:pPr>
        <w:numPr>
          <w:ilvl w:val="0"/>
          <w:numId w:val="5"/>
        </w:numPr>
        <w:rPr>
          <w:b/>
          <w:bCs/>
        </w:rPr>
      </w:pPr>
      <w:r w:rsidRPr="00F14516">
        <w:t>Fluticasone propionate 50 mcg nasal steroid spray (</w:t>
      </w:r>
      <w:r w:rsidRPr="00F14516">
        <w:rPr>
          <w:b/>
          <w:bCs/>
        </w:rPr>
        <w:t>Example:</w:t>
      </w:r>
      <w:r w:rsidRPr="00F14516">
        <w:t xml:space="preserve"> </w:t>
      </w:r>
      <w:r w:rsidR="000651C0">
        <w:t xml:space="preserve"> </w:t>
      </w:r>
      <w:r w:rsidRPr="00F14516">
        <w:t>Flonase Allergy) GPI - 42200032301810</w:t>
      </w:r>
    </w:p>
    <w:p w14:paraId="6F1B090D" w14:textId="1D23E3A9" w:rsidR="00F14516" w:rsidRPr="00F14516" w:rsidRDefault="00F14516" w:rsidP="00FA44E2">
      <w:pPr>
        <w:numPr>
          <w:ilvl w:val="0"/>
          <w:numId w:val="5"/>
        </w:numPr>
      </w:pPr>
      <w:r w:rsidRPr="00F14516">
        <w:t>Levocetirizine 5 mg tablets (</w:t>
      </w:r>
      <w:r w:rsidRPr="00F14516">
        <w:rPr>
          <w:b/>
          <w:bCs/>
        </w:rPr>
        <w:t>Example:</w:t>
      </w:r>
      <w:r w:rsidRPr="00F14516">
        <w:t>  Xyzal Allergy 24HR) (oral antihistamine) GPI – 41550027100320</w:t>
      </w:r>
    </w:p>
    <w:p w14:paraId="7B6C8B70" w14:textId="2CE43C03" w:rsidR="00F14516" w:rsidRPr="00F14516" w:rsidRDefault="00F14516" w:rsidP="00FA44E2">
      <w:pPr>
        <w:numPr>
          <w:ilvl w:val="0"/>
          <w:numId w:val="5"/>
        </w:numPr>
      </w:pPr>
      <w:r w:rsidRPr="00F14516">
        <w:t>Mometasone furoate 50 mcg nasal steroid spray (</w:t>
      </w:r>
      <w:r w:rsidRPr="00F14516">
        <w:rPr>
          <w:b/>
          <w:bCs/>
        </w:rPr>
        <w:t>Example:</w:t>
      </w:r>
      <w:r w:rsidRPr="00F14516">
        <w:t xml:space="preserve"> </w:t>
      </w:r>
      <w:r w:rsidR="000651C0">
        <w:t xml:space="preserve"> </w:t>
      </w:r>
      <w:r w:rsidRPr="00F14516">
        <w:t>Nasonex 24 HR Allergy) GPI - 42200045101820</w:t>
      </w:r>
    </w:p>
    <w:p w14:paraId="27B5CB5A" w14:textId="77777777" w:rsidR="00F14516" w:rsidRPr="00F14516" w:rsidRDefault="00F14516" w:rsidP="00F14516">
      <w:pPr>
        <w:spacing w:line="240" w:lineRule="auto"/>
        <w:rPr>
          <w:b/>
          <w:bCs/>
          <w:color w:val="000000" w:themeColor="text1"/>
          <w:szCs w:val="24"/>
        </w:rPr>
      </w:pPr>
    </w:p>
    <w:p w14:paraId="3B442BC4" w14:textId="17473110" w:rsidR="005D71C8" w:rsidRPr="006D3978" w:rsidRDefault="001503F0" w:rsidP="00FA44E2">
      <w:pPr>
        <w:rPr>
          <w:b/>
          <w:bCs/>
        </w:rPr>
      </w:pPr>
      <w:r w:rsidRPr="006D3978">
        <w:rPr>
          <w:b/>
          <w:bCs/>
        </w:rPr>
        <w:t xml:space="preserve">Reject Code:  </w:t>
      </w:r>
      <w:r w:rsidRPr="006D3978">
        <w:t>Reject 70 NDC Not Covered</w:t>
      </w:r>
    </w:p>
    <w:p w14:paraId="2B659A9B" w14:textId="77777777" w:rsidR="005D71C8" w:rsidRPr="006D3978" w:rsidRDefault="005D71C8" w:rsidP="00F14516">
      <w:pPr>
        <w:spacing w:line="240" w:lineRule="auto"/>
        <w:rPr>
          <w:b/>
          <w:bCs/>
          <w:color w:val="000000" w:themeColor="text1"/>
          <w:szCs w:val="24"/>
        </w:rPr>
      </w:pPr>
    </w:p>
    <w:p w14:paraId="12417514" w14:textId="51C2511C" w:rsidR="00DE7A25" w:rsidRPr="001407D6" w:rsidRDefault="003825D2" w:rsidP="00FA44E2">
      <w:pPr>
        <w:rPr>
          <w:rFonts w:cs="Helvetica"/>
          <w:color w:val="000000"/>
          <w:shd w:val="clear" w:color="auto" w:fill="FFFFFF"/>
        </w:rPr>
      </w:pPr>
      <w:r>
        <w:rPr>
          <w:b/>
          <w:bCs/>
        </w:rPr>
        <w:t>Response to Member</w:t>
      </w:r>
      <w:r w:rsidR="4FFF6166" w:rsidRPr="006D3978">
        <w:rPr>
          <w:b/>
          <w:bCs/>
        </w:rPr>
        <w:t xml:space="preserve">: </w:t>
      </w:r>
      <w:r w:rsidR="001407D6">
        <w:rPr>
          <w:b/>
          <w:bCs/>
        </w:rPr>
        <w:t xml:space="preserve"> </w:t>
      </w:r>
      <w:r w:rsidR="4FFF6166" w:rsidRPr="001407D6">
        <w:t>The</w:t>
      </w:r>
      <w:r w:rsidR="005D71C8" w:rsidRPr="006D3978">
        <w:t xml:space="preserve"> member will need to pay out of pocket if they wish to have these medications</w:t>
      </w:r>
      <w:r w:rsidR="00CB1DEA" w:rsidRPr="006D3978">
        <w:t xml:space="preserve">. </w:t>
      </w:r>
      <w:r w:rsidR="005D71C8" w:rsidRPr="006D3978">
        <w:t xml:space="preserve">There could be discount options available to them, refer to </w:t>
      </w:r>
      <w:hyperlink r:id="rId12" w:anchor="!/view?docid=62aa67ac-8298-4fa1-b1ba-fda383d15b4c" w:history="1">
        <w:r w:rsidR="00FD3300">
          <w:rPr>
            <w:rStyle w:val="Hyperlink"/>
            <w:rFonts w:cs="Helvetica"/>
            <w:szCs w:val="24"/>
            <w:shd w:val="clear" w:color="auto" w:fill="FFFFFF"/>
          </w:rPr>
          <w:t>Member Cannot Afford Medication (Alternatives and Financial Assistance) (026963)</w:t>
        </w:r>
      </w:hyperlink>
      <w:r w:rsidR="00E91287" w:rsidRPr="001407D6">
        <w:rPr>
          <w:rFonts w:cs="Helvetica"/>
          <w:color w:val="000000"/>
          <w:shd w:val="clear" w:color="auto" w:fill="FFFFFF"/>
        </w:rPr>
        <w:t>.</w:t>
      </w:r>
    </w:p>
    <w:p w14:paraId="5AEDE199" w14:textId="77777777" w:rsidR="00104458" w:rsidRDefault="00104458" w:rsidP="00FA44E2">
      <w:pPr>
        <w:rPr>
          <w:rFonts w:cs="Helvetica"/>
          <w:b/>
          <w:bCs/>
          <w:color w:val="000000"/>
          <w:shd w:val="clear" w:color="auto" w:fill="FFFFFF"/>
        </w:rPr>
      </w:pPr>
    </w:p>
    <w:p w14:paraId="0D7468D9" w14:textId="1507A2DC" w:rsidR="001407D6" w:rsidRDefault="00000000" w:rsidP="001407D6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  <w:hyperlink w:anchor="_top" w:history="1">
        <w:r w:rsidR="00BA2189" w:rsidRPr="00BA218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1407D6" w14:paraId="4B179BF5" w14:textId="77777777" w:rsidTr="001407D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E70780" w14:textId="77777777" w:rsidR="001407D6" w:rsidRDefault="001407D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33312029"/>
            <w:bookmarkStart w:id="14" w:name="_Toc13332744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3"/>
            <w:bookmarkEnd w:id="14"/>
          </w:p>
        </w:tc>
      </w:tr>
    </w:tbl>
    <w:p w14:paraId="5DA9089B" w14:textId="561C3DE5" w:rsidR="001407D6" w:rsidRDefault="00000000" w:rsidP="001407D6">
      <w:pPr>
        <w:autoSpaceDE w:val="0"/>
        <w:autoSpaceDN w:val="0"/>
        <w:adjustRightInd w:val="0"/>
        <w:rPr>
          <w:rFonts w:cs="Verdana"/>
          <w:color w:val="0000FF"/>
          <w:u w:val="single"/>
        </w:rPr>
      </w:pPr>
      <w:hyperlink r:id="rId13" w:anchor="!/view?docid=c1f1028b-e42c-4b4f-a4cf-cc0b42c91606" w:history="1">
        <w:r w:rsidR="001407D6">
          <w:rPr>
            <w:rStyle w:val="Hyperlink"/>
            <w:rFonts w:cs="Verdana"/>
          </w:rPr>
          <w:t>Customer Care Abbreviations, Definitions, and Terms Index (</w:t>
        </w:r>
        <w:r w:rsidR="00FD3300">
          <w:rPr>
            <w:rStyle w:val="Hyperlink"/>
            <w:rFonts w:cs="Verdana"/>
          </w:rPr>
          <w:t>0</w:t>
        </w:r>
        <w:r w:rsidR="001407D6">
          <w:rPr>
            <w:rStyle w:val="Hyperlink"/>
            <w:rFonts w:cs="Verdana"/>
          </w:rPr>
          <w:t>17428)</w:t>
        </w:r>
      </w:hyperlink>
    </w:p>
    <w:p w14:paraId="38BC1B9E" w14:textId="4BEA9D67" w:rsidR="001407D6" w:rsidRDefault="001407D6" w:rsidP="001407D6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</w:p>
    <w:p w14:paraId="6E52515A" w14:textId="427FB741" w:rsidR="00DE7A25" w:rsidRDefault="00000000" w:rsidP="00BA2189">
      <w:pPr>
        <w:jc w:val="right"/>
        <w:rPr>
          <w:szCs w:val="24"/>
        </w:rPr>
      </w:pPr>
      <w:hyperlink w:anchor="_top" w:history="1">
        <w:r w:rsidR="00BA2189" w:rsidRPr="00BA2189">
          <w:rPr>
            <w:rStyle w:val="Hyperlink"/>
          </w:rPr>
          <w:t>Top of the Document</w:t>
        </w:r>
      </w:hyperlink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szCs w:val="24"/>
        </w:rPr>
      </w:pPr>
    </w:p>
    <w:p w14:paraId="6707E2A1" w14:textId="787C3452" w:rsidR="00DE7A25" w:rsidRDefault="00DE7A25" w:rsidP="00DE7A25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Not To Be Reproduced </w:t>
      </w:r>
      <w:r w:rsidR="002B2323">
        <w:rPr>
          <w:sz w:val="16"/>
          <w:szCs w:val="16"/>
        </w:rPr>
        <w:t>or</w:t>
      </w:r>
      <w:r>
        <w:rPr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E42E" w14:textId="77777777" w:rsidR="00BA78A5" w:rsidRDefault="00BA78A5" w:rsidP="00DE7A25">
      <w:pPr>
        <w:spacing w:after="0" w:line="240" w:lineRule="auto"/>
      </w:pPr>
      <w:r>
        <w:separator/>
      </w:r>
    </w:p>
  </w:endnote>
  <w:endnote w:type="continuationSeparator" w:id="0">
    <w:p w14:paraId="0385B06A" w14:textId="77777777" w:rsidR="00BA78A5" w:rsidRDefault="00BA78A5" w:rsidP="00DE7A25">
      <w:pPr>
        <w:spacing w:after="0" w:line="240" w:lineRule="auto"/>
      </w:pPr>
      <w:r>
        <w:continuationSeparator/>
      </w:r>
    </w:p>
  </w:endnote>
  <w:endnote w:type="continuationNotice" w:id="1">
    <w:p w14:paraId="772A2248" w14:textId="77777777" w:rsidR="00BA78A5" w:rsidRDefault="00BA78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3C3A" w14:textId="77777777" w:rsidR="00BA78A5" w:rsidRDefault="00BA78A5" w:rsidP="00DE7A25">
      <w:pPr>
        <w:spacing w:after="0" w:line="240" w:lineRule="auto"/>
      </w:pPr>
      <w:r>
        <w:separator/>
      </w:r>
    </w:p>
  </w:footnote>
  <w:footnote w:type="continuationSeparator" w:id="0">
    <w:p w14:paraId="59BD0CF0" w14:textId="77777777" w:rsidR="00BA78A5" w:rsidRDefault="00BA78A5" w:rsidP="00DE7A25">
      <w:pPr>
        <w:spacing w:after="0" w:line="240" w:lineRule="auto"/>
      </w:pPr>
      <w:r>
        <w:continuationSeparator/>
      </w:r>
    </w:p>
  </w:footnote>
  <w:footnote w:type="continuationNotice" w:id="1">
    <w:p w14:paraId="38BAD8F4" w14:textId="77777777" w:rsidR="00BA78A5" w:rsidRDefault="00BA78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4F45"/>
    <w:multiLevelType w:val="multilevel"/>
    <w:tmpl w:val="A0B8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831706"/>
    <w:multiLevelType w:val="hybridMultilevel"/>
    <w:tmpl w:val="D644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91862"/>
    <w:multiLevelType w:val="multilevel"/>
    <w:tmpl w:val="A0B836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941374003">
    <w:abstractNumId w:val="0"/>
  </w:num>
  <w:num w:numId="2" w16cid:durableId="734933626">
    <w:abstractNumId w:val="0"/>
  </w:num>
  <w:num w:numId="3" w16cid:durableId="1860849606">
    <w:abstractNumId w:val="0"/>
  </w:num>
  <w:num w:numId="4" w16cid:durableId="433130350">
    <w:abstractNumId w:val="2"/>
  </w:num>
  <w:num w:numId="5" w16cid:durableId="78770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1765B"/>
    <w:rsid w:val="000359C4"/>
    <w:rsid w:val="000375CA"/>
    <w:rsid w:val="000651C0"/>
    <w:rsid w:val="0009684F"/>
    <w:rsid w:val="000B2495"/>
    <w:rsid w:val="000E0BA1"/>
    <w:rsid w:val="00104458"/>
    <w:rsid w:val="0012422F"/>
    <w:rsid w:val="001407D6"/>
    <w:rsid w:val="001503F0"/>
    <w:rsid w:val="001536A8"/>
    <w:rsid w:val="0018301D"/>
    <w:rsid w:val="001B2755"/>
    <w:rsid w:val="0020509B"/>
    <w:rsid w:val="00214867"/>
    <w:rsid w:val="00247E8F"/>
    <w:rsid w:val="002758A7"/>
    <w:rsid w:val="0028367B"/>
    <w:rsid w:val="002B2323"/>
    <w:rsid w:val="003627BC"/>
    <w:rsid w:val="003825D2"/>
    <w:rsid w:val="0038791D"/>
    <w:rsid w:val="003C232E"/>
    <w:rsid w:val="003E6018"/>
    <w:rsid w:val="00410F44"/>
    <w:rsid w:val="00466250"/>
    <w:rsid w:val="004708B1"/>
    <w:rsid w:val="004B7A47"/>
    <w:rsid w:val="004C7F16"/>
    <w:rsid w:val="00506772"/>
    <w:rsid w:val="005436CD"/>
    <w:rsid w:val="00550000"/>
    <w:rsid w:val="0058755A"/>
    <w:rsid w:val="005D71C8"/>
    <w:rsid w:val="005E18A6"/>
    <w:rsid w:val="00605770"/>
    <w:rsid w:val="0061558E"/>
    <w:rsid w:val="00621BE9"/>
    <w:rsid w:val="006725CF"/>
    <w:rsid w:val="006B32A2"/>
    <w:rsid w:val="006B3853"/>
    <w:rsid w:val="006D3978"/>
    <w:rsid w:val="006E6561"/>
    <w:rsid w:val="006F6F18"/>
    <w:rsid w:val="006F72BF"/>
    <w:rsid w:val="007411E4"/>
    <w:rsid w:val="007A1AC5"/>
    <w:rsid w:val="007C42CD"/>
    <w:rsid w:val="008207E3"/>
    <w:rsid w:val="008366BC"/>
    <w:rsid w:val="00880A95"/>
    <w:rsid w:val="008A037A"/>
    <w:rsid w:val="0094426B"/>
    <w:rsid w:val="00A07B40"/>
    <w:rsid w:val="00A316CB"/>
    <w:rsid w:val="00AA1C55"/>
    <w:rsid w:val="00AE6F58"/>
    <w:rsid w:val="00B63E5A"/>
    <w:rsid w:val="00B8456C"/>
    <w:rsid w:val="00BA2189"/>
    <w:rsid w:val="00BA78A5"/>
    <w:rsid w:val="00BD6444"/>
    <w:rsid w:val="00BF1260"/>
    <w:rsid w:val="00C12B1D"/>
    <w:rsid w:val="00C21E05"/>
    <w:rsid w:val="00C53934"/>
    <w:rsid w:val="00C64511"/>
    <w:rsid w:val="00CB1DEA"/>
    <w:rsid w:val="00CC5F5C"/>
    <w:rsid w:val="00CE7A41"/>
    <w:rsid w:val="00D26FF6"/>
    <w:rsid w:val="00DC56D3"/>
    <w:rsid w:val="00DE3B3A"/>
    <w:rsid w:val="00DE7A25"/>
    <w:rsid w:val="00E90E1E"/>
    <w:rsid w:val="00E91287"/>
    <w:rsid w:val="00ED426B"/>
    <w:rsid w:val="00EF5356"/>
    <w:rsid w:val="00F14516"/>
    <w:rsid w:val="00F17289"/>
    <w:rsid w:val="00F24045"/>
    <w:rsid w:val="00FA44E2"/>
    <w:rsid w:val="00FC1631"/>
    <w:rsid w:val="00FC7FAA"/>
    <w:rsid w:val="00FD3300"/>
    <w:rsid w:val="00FE4133"/>
    <w:rsid w:val="098E0EF7"/>
    <w:rsid w:val="3416C36B"/>
    <w:rsid w:val="4FFF6166"/>
    <w:rsid w:val="58DA7101"/>
    <w:rsid w:val="59A964E3"/>
    <w:rsid w:val="780C2AA9"/>
    <w:rsid w:val="7C80B5BC"/>
    <w:rsid w:val="7D0C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1A5BC447-CBEB-46C4-9422-D290B01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B40"/>
    <w:pPr>
      <w:spacing w:before="120" w:after="120"/>
    </w:pPr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qFormat/>
    <w:rsid w:val="00BF1260"/>
    <w:pPr>
      <w:spacing w:after="240" w:line="240" w:lineRule="auto"/>
      <w:outlineLvl w:val="0"/>
    </w:pPr>
    <w:rPr>
      <w:rFonts w:eastAsia="Times New Roman" w:cs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1260"/>
    <w:rPr>
      <w:rFonts w:ascii="Verdana" w:eastAsia="Times New Roman" w:hAnsi="Verdana" w:cs="Arial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eastAsia="Times New Roman" w:cs="Times New Roman"/>
      <w:noProof/>
      <w:color w:val="3333FF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90E1E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semiHidden/>
    <w:unhideWhenUsed/>
    <w:rsid w:val="001407D6"/>
    <w:pPr>
      <w:spacing w:line="480" w:lineRule="auto"/>
      <w:ind w:left="360"/>
    </w:pPr>
    <w:rPr>
      <w:rFonts w:ascii="Times New Roman" w:eastAsia="Times New Roman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07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516"/>
    <w:pPr>
      <w:ind w:left="720"/>
      <w:contextualSpacing/>
    </w:pPr>
  </w:style>
  <w:style w:type="paragraph" w:styleId="Revision">
    <w:name w:val="Revision"/>
    <w:hidden/>
    <w:uiPriority w:val="99"/>
    <w:semiHidden/>
    <w:rsid w:val="00D26F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5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934"/>
  </w:style>
  <w:style w:type="paragraph" w:styleId="Footer">
    <w:name w:val="footer"/>
    <w:basedOn w:val="Normal"/>
    <w:link w:val="FooterChar"/>
    <w:uiPriority w:val="99"/>
    <w:semiHidden/>
    <w:unhideWhenUsed/>
    <w:rsid w:val="00C5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934"/>
  </w:style>
  <w:style w:type="character" w:styleId="CommentReference">
    <w:name w:val="annotation reference"/>
    <w:basedOn w:val="DefaultParagraphFont"/>
    <w:uiPriority w:val="99"/>
    <w:semiHidden/>
    <w:unhideWhenUsed/>
    <w:rsid w:val="006B3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38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853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6B3853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C4F0D-4212-47A4-A0B4-D8D02CE0E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40EB8-5BCF-45EB-A0F5-15CEC346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8982C2-770F-4AC8-9562-646A487025B7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Shirey, Keith W</cp:lastModifiedBy>
  <cp:revision>22</cp:revision>
  <dcterms:created xsi:type="dcterms:W3CDTF">2024-09-23T15:37:00Z</dcterms:created>
  <dcterms:modified xsi:type="dcterms:W3CDTF">2024-09-23T16:21:00Z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