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03979E64" w:rsidR="00DE7A25" w:rsidRPr="00E410B2" w:rsidRDefault="000617CC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76"/>
      <w:bookmarkStart w:id="2" w:name="OLE_LINK101"/>
      <w:bookmarkEnd w:id="0"/>
      <w:r w:rsidRPr="00E410B2">
        <w:rPr>
          <w:rFonts w:ascii="Verdana" w:hAnsi="Verdana"/>
          <w:color w:val="auto"/>
          <w:sz w:val="36"/>
          <w:szCs w:val="36"/>
        </w:rPr>
        <w:t>Opioid Letter</w:t>
      </w:r>
      <w:r w:rsidR="00CA1F14" w:rsidRPr="00E410B2">
        <w:rPr>
          <w:rFonts w:ascii="Verdana" w:hAnsi="Verdana"/>
          <w:color w:val="auto"/>
          <w:sz w:val="36"/>
          <w:szCs w:val="36"/>
        </w:rPr>
        <w:t xml:space="preserve"> Samples</w:t>
      </w:r>
      <w:r w:rsidRPr="00E410B2">
        <w:rPr>
          <w:rFonts w:ascii="Verdana" w:hAnsi="Verdana"/>
          <w:color w:val="auto"/>
          <w:sz w:val="36"/>
          <w:szCs w:val="36"/>
        </w:rPr>
        <w:t xml:space="preserve"> Related to UM</w:t>
      </w:r>
      <w:r w:rsidR="00C67E2D" w:rsidRPr="00E410B2">
        <w:rPr>
          <w:rFonts w:ascii="Verdana" w:hAnsi="Verdana"/>
          <w:color w:val="auto"/>
          <w:sz w:val="36"/>
          <w:szCs w:val="36"/>
        </w:rPr>
        <w:t xml:space="preserve"> (Utilization Management)</w:t>
      </w:r>
      <w:r w:rsidR="00E2489C" w:rsidRPr="00E410B2">
        <w:rPr>
          <w:rFonts w:ascii="Verdana" w:hAnsi="Verdana"/>
          <w:color w:val="auto"/>
          <w:sz w:val="36"/>
          <w:szCs w:val="36"/>
        </w:rPr>
        <w:t xml:space="preserve"> Program</w:t>
      </w:r>
      <w:bookmarkEnd w:id="1"/>
    </w:p>
    <w:bookmarkEnd w:id="2"/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4194890" w14:textId="77777777" w:rsidR="005B439D" w:rsidRDefault="005B439D" w:rsidP="005D58E7">
      <w:pPr>
        <w:pStyle w:val="TOC2"/>
      </w:pPr>
    </w:p>
    <w:p w14:paraId="4F88A339" w14:textId="6024DD15" w:rsidR="002650E4" w:rsidRDefault="00DE7A25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90155452" w:history="1">
        <w:r w:rsidR="002650E4" w:rsidRPr="008E054D">
          <w:rPr>
            <w:rStyle w:val="Hyperlink"/>
          </w:rPr>
          <w:t>Opioid Update to MME (Morphine Milligram Equivalents)</w:t>
        </w:r>
      </w:hyperlink>
    </w:p>
    <w:p w14:paraId="47EAACB4" w14:textId="68AEE092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3" w:history="1">
        <w:r w:rsidRPr="008E054D">
          <w:rPr>
            <w:rStyle w:val="Hyperlink"/>
          </w:rPr>
          <w:t>Opioid Member Letter MME (Morphine Milligram Equivalents) with PA (Prior Authorization) (7335-53925A)</w:t>
        </w:r>
      </w:hyperlink>
    </w:p>
    <w:p w14:paraId="10F05DEB" w14:textId="0FB091DB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4" w:history="1">
        <w:r w:rsidRPr="008E054D">
          <w:rPr>
            <w:rStyle w:val="Hyperlink"/>
          </w:rPr>
          <w:t>Opioid Member Letter MME (Morphine Milligram Equivalents) Post Limit (7335-53925C)</w:t>
        </w:r>
      </w:hyperlink>
    </w:p>
    <w:p w14:paraId="704FC2C1" w14:textId="16804667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5" w:history="1">
        <w:r w:rsidRPr="008E054D">
          <w:rPr>
            <w:rStyle w:val="Hyperlink"/>
          </w:rPr>
          <w:t>Opioid Prescriber Letter (7335-53925G)</w:t>
        </w:r>
      </w:hyperlink>
    </w:p>
    <w:p w14:paraId="3EEF63C5" w14:textId="3CA9F267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6" w:history="1">
        <w:r w:rsidRPr="008E054D">
          <w:rPr>
            <w:rStyle w:val="Hyperlink"/>
          </w:rPr>
          <w:t>NY Exchange Opioid Prescriber Letter (58666A)</w:t>
        </w:r>
      </w:hyperlink>
    </w:p>
    <w:p w14:paraId="00D34793" w14:textId="4E719AF7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7" w:history="1">
        <w:r w:rsidRPr="008E054D">
          <w:rPr>
            <w:rStyle w:val="Hyperlink"/>
          </w:rPr>
          <w:t>NY Exchange Opioid Member Letter MME (Morphine Milligram Equivalents) Post Limit (58666B)</w:t>
        </w:r>
      </w:hyperlink>
    </w:p>
    <w:p w14:paraId="446D7F0F" w14:textId="4258DE86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8" w:history="1">
        <w:r w:rsidRPr="008E054D">
          <w:rPr>
            <w:rStyle w:val="Hyperlink"/>
          </w:rPr>
          <w:t>NY Exchange Opioid Member Letter MME (Morphine Milligram Equivalents) with PA (Prior Authorization) (58666C)</w:t>
        </w:r>
      </w:hyperlink>
    </w:p>
    <w:p w14:paraId="37B0462E" w14:textId="31A126C3" w:rsidR="002650E4" w:rsidRDefault="002650E4" w:rsidP="005D58E7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90155459" w:history="1">
        <w:r w:rsidRPr="008E054D">
          <w:rPr>
            <w:rStyle w:val="Hyperlink"/>
          </w:rPr>
          <w:t>Related Documents</w:t>
        </w:r>
      </w:hyperlink>
    </w:p>
    <w:p w14:paraId="02E2955B" w14:textId="00812EF4" w:rsidR="00DE7A25" w:rsidRPr="00DE7A25" w:rsidRDefault="00DE7A25" w:rsidP="005D58E7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996B8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2B5674F9" w14:textId="2F44D797" w:rsidR="006F2B6C" w:rsidRDefault="00DE7A25" w:rsidP="00996B89">
      <w:pPr>
        <w:spacing w:before="120" w:after="120" w:line="240" w:lineRule="auto"/>
        <w:rPr>
          <w:rFonts w:ascii="Verdana" w:hAnsi="Verdana"/>
          <w:sz w:val="24"/>
          <w:szCs w:val="24"/>
        </w:rPr>
      </w:pPr>
      <w:bookmarkStart w:id="3" w:name="_Overview"/>
      <w:bookmarkEnd w:id="3"/>
      <w:r w:rsidRPr="10212E23">
        <w:rPr>
          <w:rFonts w:ascii="Verdana" w:hAnsi="Verdana"/>
          <w:b/>
          <w:bCs/>
          <w:sz w:val="24"/>
          <w:szCs w:val="24"/>
        </w:rPr>
        <w:t>Description</w:t>
      </w:r>
      <w:r w:rsidR="6AB1073E" w:rsidRPr="10212E23">
        <w:rPr>
          <w:rFonts w:ascii="Verdana" w:hAnsi="Verdana"/>
          <w:b/>
          <w:bCs/>
          <w:sz w:val="24"/>
          <w:szCs w:val="24"/>
        </w:rPr>
        <w:t>:</w:t>
      </w:r>
      <w:r w:rsidR="005B439D" w:rsidRPr="10212E23">
        <w:rPr>
          <w:rFonts w:ascii="Verdana" w:hAnsi="Verdana"/>
          <w:b/>
          <w:bCs/>
          <w:sz w:val="24"/>
          <w:szCs w:val="24"/>
        </w:rPr>
        <w:t xml:space="preserve"> </w:t>
      </w:r>
      <w:r w:rsidR="6AB1073E" w:rsidRPr="10212E23">
        <w:rPr>
          <w:rFonts w:ascii="Verdana" w:hAnsi="Verdana"/>
          <w:b/>
          <w:bCs/>
          <w:sz w:val="24"/>
          <w:szCs w:val="24"/>
        </w:rPr>
        <w:t xml:space="preserve"> </w:t>
      </w:r>
      <w:r w:rsidR="6AB1073E" w:rsidRPr="10212E23">
        <w:rPr>
          <w:rFonts w:ascii="Verdana" w:hAnsi="Verdana"/>
          <w:sz w:val="24"/>
          <w:szCs w:val="24"/>
        </w:rPr>
        <w:t>Provides</w:t>
      </w:r>
      <w:bookmarkStart w:id="4" w:name="OLE_LINK77"/>
      <w:r w:rsidR="00E05461" w:rsidRPr="10212E23">
        <w:rPr>
          <w:rFonts w:ascii="Verdana" w:hAnsi="Verdana"/>
          <w:sz w:val="24"/>
          <w:szCs w:val="24"/>
        </w:rPr>
        <w:t xml:space="preserve"> illustrations of letters sent to members and prescribers for this program.</w:t>
      </w:r>
      <w:bookmarkStart w:id="5" w:name="_Rationale"/>
      <w:bookmarkStart w:id="6" w:name="_Definitions"/>
      <w:bookmarkStart w:id="7" w:name="_Abbreviations/Definitions"/>
      <w:bookmarkStart w:id="8" w:name="_Log_Activity"/>
      <w:bookmarkEnd w:id="4"/>
      <w:bookmarkEnd w:id="5"/>
      <w:bookmarkEnd w:id="6"/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6F2B6C" w14:paraId="513447D5" w14:textId="77777777" w:rsidTr="00B2287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D2347C" w14:textId="69FD5535" w:rsidR="006F2B6C" w:rsidRDefault="00846001" w:rsidP="00996B8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9" w:name="_Toc190155452"/>
            <w:r>
              <w:rPr>
                <w:rFonts w:ascii="Verdana" w:hAnsi="Verdana"/>
                <w:i w:val="0"/>
              </w:rPr>
              <w:t>Opioid Update to MME (</w:t>
            </w:r>
            <w:r>
              <w:rPr>
                <w:rFonts w:ascii="Verdana" w:hAnsi="Verdana"/>
                <w:i w:val="0"/>
                <w:color w:val="000000"/>
              </w:rPr>
              <w:t>Morphine Milligram Equivalents</w:t>
            </w:r>
            <w:r>
              <w:rPr>
                <w:rFonts w:ascii="Verdana" w:hAnsi="Verdana"/>
                <w:i w:val="0"/>
              </w:rPr>
              <w:t>)</w:t>
            </w:r>
            <w:bookmarkEnd w:id="9"/>
          </w:p>
        </w:tc>
      </w:tr>
    </w:tbl>
    <w:p w14:paraId="13FA1ED2" w14:textId="77777777" w:rsidR="00996B89" w:rsidRDefault="00996B89" w:rsidP="00996B89">
      <w:pPr>
        <w:spacing w:before="120" w:after="120"/>
        <w:rPr>
          <w:rFonts w:ascii="Verdana" w:hAnsi="Verdana"/>
          <w:sz w:val="24"/>
          <w:szCs w:val="24"/>
        </w:rPr>
      </w:pPr>
    </w:p>
    <w:p w14:paraId="7082DE44" w14:textId="15D8676E" w:rsidR="00E36EF8" w:rsidRDefault="00DE7EA5" w:rsidP="00996B89">
      <w:pPr>
        <w:spacing w:before="120" w:after="120"/>
        <w:rPr>
          <w:rFonts w:ascii="Verdana" w:hAnsi="Verdana"/>
          <w:sz w:val="24"/>
          <w:szCs w:val="24"/>
        </w:rPr>
      </w:pPr>
      <w:r w:rsidRPr="10212E23">
        <w:rPr>
          <w:rFonts w:ascii="Verdana" w:hAnsi="Verdana"/>
          <w:sz w:val="24"/>
          <w:szCs w:val="24"/>
        </w:rPr>
        <w:t>Effective July 1, 2023, CVS Caremark will update morphine milligram equivalency (MME) calculations consistent with the recently updated Centers for Disease Control and Prevention (CDC) opioid prescribing guideline</w:t>
      </w:r>
      <w:r w:rsidR="000F2D38" w:rsidRPr="10212E23">
        <w:rPr>
          <w:rFonts w:ascii="Verdana" w:hAnsi="Verdana"/>
          <w:sz w:val="24"/>
          <w:szCs w:val="24"/>
        </w:rPr>
        <w:t xml:space="preserve">. </w:t>
      </w:r>
      <w:r w:rsidR="00E36EF8" w:rsidRPr="10212E23">
        <w:rPr>
          <w:rFonts w:ascii="Verdana" w:hAnsi="Verdana"/>
          <w:sz w:val="24"/>
          <w:szCs w:val="24"/>
        </w:rPr>
        <w:t>Drug Utilization Review (DUR) and Utilization Management (UM) Quantity Limit (QL) updates will occur for certain medications.</w:t>
      </w:r>
    </w:p>
    <w:p w14:paraId="267339CB" w14:textId="581CE695" w:rsidR="00EE2CFE" w:rsidRDefault="00206B6C" w:rsidP="00996B89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4053967" w14:textId="0DED6921" w:rsidR="00DE7EA5" w:rsidRDefault="00A005A3" w:rsidP="00996B89">
      <w:pPr>
        <w:spacing w:before="120" w:after="120"/>
        <w:rPr>
          <w:rFonts w:ascii="Verdana" w:hAnsi="Verdana"/>
          <w:sz w:val="24"/>
          <w:szCs w:val="24"/>
        </w:rPr>
      </w:pPr>
      <w:r w:rsidRPr="10212E23">
        <w:rPr>
          <w:rFonts w:ascii="Verdana" w:hAnsi="Verdana"/>
          <w:sz w:val="24"/>
          <w:szCs w:val="24"/>
        </w:rPr>
        <w:t>Members who are prescribed quantities greater than the updated initial QLs listed above may require a prior authorization (PA) at their next fill – even if they have a</w:t>
      </w:r>
      <w:r w:rsidR="7500A002" w:rsidRPr="10212E23">
        <w:rPr>
          <w:rFonts w:ascii="Verdana" w:hAnsi="Verdana"/>
          <w:sz w:val="24"/>
          <w:szCs w:val="24"/>
        </w:rPr>
        <w:t xml:space="preserve"> </w:t>
      </w:r>
      <w:r w:rsidR="62C03AC2" w:rsidRPr="10212E23">
        <w:rPr>
          <w:rFonts w:ascii="Verdana" w:hAnsi="Verdana"/>
          <w:sz w:val="24"/>
          <w:szCs w:val="24"/>
        </w:rPr>
        <w:t>history of</w:t>
      </w:r>
      <w:r w:rsidRPr="10212E23">
        <w:rPr>
          <w:rFonts w:ascii="Verdana" w:hAnsi="Verdana"/>
          <w:sz w:val="24"/>
          <w:szCs w:val="24"/>
        </w:rPr>
        <w:t xml:space="preserve"> </w:t>
      </w:r>
      <w:r w:rsidR="5C95E0F3" w:rsidRPr="10212E23">
        <w:rPr>
          <w:rFonts w:ascii="Verdana" w:hAnsi="Verdana"/>
          <w:sz w:val="24"/>
          <w:szCs w:val="24"/>
        </w:rPr>
        <w:t xml:space="preserve">receiving </w:t>
      </w:r>
      <w:r w:rsidR="1C254F9E" w:rsidRPr="10212E23">
        <w:rPr>
          <w:rFonts w:ascii="Verdana" w:hAnsi="Verdana"/>
          <w:sz w:val="24"/>
          <w:szCs w:val="24"/>
        </w:rPr>
        <w:t xml:space="preserve">the </w:t>
      </w:r>
      <w:r w:rsidRPr="10212E23">
        <w:rPr>
          <w:rFonts w:ascii="Verdana" w:hAnsi="Verdana"/>
          <w:sz w:val="24"/>
          <w:szCs w:val="24"/>
        </w:rPr>
        <w:t>prescription at that dosage</w:t>
      </w:r>
      <w:r w:rsidR="000F2D38" w:rsidRPr="10212E23">
        <w:rPr>
          <w:rFonts w:ascii="Verdana" w:hAnsi="Verdana"/>
          <w:sz w:val="24"/>
          <w:szCs w:val="24"/>
        </w:rPr>
        <w:t xml:space="preserve">. </w:t>
      </w:r>
      <w:r w:rsidRPr="10212E23">
        <w:rPr>
          <w:rFonts w:ascii="Verdana" w:hAnsi="Verdana"/>
          <w:sz w:val="24"/>
          <w:szCs w:val="24"/>
        </w:rPr>
        <w:t>For members who exceed the updated post limits, an appeals process is available.</w:t>
      </w:r>
    </w:p>
    <w:p w14:paraId="1B0CBEC8" w14:textId="77777777" w:rsidR="00BD104D" w:rsidRDefault="00BD104D" w:rsidP="00996B89">
      <w:pPr>
        <w:spacing w:before="120" w:after="120"/>
        <w:rPr>
          <w:rFonts w:ascii="Verdana" w:hAnsi="Verdana"/>
          <w:sz w:val="24"/>
          <w:szCs w:val="24"/>
        </w:rPr>
      </w:pPr>
    </w:p>
    <w:p w14:paraId="35929D56" w14:textId="031CA201" w:rsidR="00BD104D" w:rsidRDefault="00BD104D" w:rsidP="00996B89">
      <w:pPr>
        <w:spacing w:before="120" w:after="120"/>
        <w:rPr>
          <w:rFonts w:ascii="Verdana" w:hAnsi="Verdana"/>
          <w:sz w:val="24"/>
          <w:szCs w:val="24"/>
        </w:rPr>
      </w:pPr>
      <w:r w:rsidRPr="001E4AE8">
        <w:rPr>
          <w:rFonts w:ascii="Verdana" w:hAnsi="Verdana"/>
          <w:b/>
          <w:bCs/>
          <w:sz w:val="24"/>
          <w:szCs w:val="24"/>
        </w:rPr>
        <w:t>CCR Action:</w:t>
      </w:r>
      <w:r>
        <w:rPr>
          <w:rFonts w:ascii="Verdana" w:hAnsi="Verdana"/>
          <w:sz w:val="24"/>
          <w:szCs w:val="24"/>
        </w:rPr>
        <w:t xml:space="preserve">  If you receive a call regarding one of the letters in this document, </w:t>
      </w:r>
      <w:r w:rsidR="001E4AE8">
        <w:rPr>
          <w:rFonts w:ascii="Verdana" w:hAnsi="Verdana"/>
          <w:sz w:val="24"/>
          <w:szCs w:val="24"/>
        </w:rPr>
        <w:t xml:space="preserve">review the letter with the caller and if they need more information, </w:t>
      </w:r>
      <w:r>
        <w:rPr>
          <w:rFonts w:ascii="Verdana" w:hAnsi="Verdana"/>
          <w:sz w:val="24"/>
          <w:szCs w:val="24"/>
        </w:rPr>
        <w:t xml:space="preserve">warm transfer the call to Clinical </w:t>
      </w:r>
      <w:r w:rsidR="001E4AE8">
        <w:rPr>
          <w:rFonts w:ascii="Verdana" w:hAnsi="Verdana"/>
          <w:sz w:val="24"/>
          <w:szCs w:val="24"/>
        </w:rPr>
        <w:t>Care services.</w:t>
      </w:r>
    </w:p>
    <w:p w14:paraId="1DE2DD3D" w14:textId="77777777" w:rsidR="00EC5E27" w:rsidRPr="00DE7A25" w:rsidRDefault="00EC5E27" w:rsidP="00996B89">
      <w:p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</w:p>
    <w:bookmarkStart w:id="10" w:name="OLE_LINK95"/>
    <w:p w14:paraId="50BF015A" w14:textId="4F17BE28" w:rsidR="00DE7A25" w:rsidRPr="00DE7A25" w:rsidRDefault="00D47C73" w:rsidP="00932651">
      <w:pPr>
        <w:spacing w:after="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D47C73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B2287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A3B376" w14:textId="73EE7C5B" w:rsidR="00DE7A25" w:rsidRDefault="00A77829" w:rsidP="00996B8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Determining_if_an"/>
            <w:bookmarkStart w:id="12" w:name="_Qualifying_the_Call"/>
            <w:bookmarkStart w:id="13" w:name="_Various_Work_Instructions_1"/>
            <w:bookmarkStart w:id="14" w:name="_Various_Work_Instructions1"/>
            <w:bookmarkStart w:id="15" w:name="_Process"/>
            <w:bookmarkStart w:id="16" w:name="_Various_Work_Instructions"/>
            <w:bookmarkStart w:id="17" w:name="OLE_LINK91"/>
            <w:bookmarkStart w:id="18" w:name="_Toc190155453"/>
            <w:bookmarkEnd w:id="11"/>
            <w:bookmarkEnd w:id="12"/>
            <w:bookmarkEnd w:id="13"/>
            <w:bookmarkEnd w:id="14"/>
            <w:bookmarkEnd w:id="15"/>
            <w:bookmarkEnd w:id="16"/>
            <w:r w:rsidRPr="10212E23">
              <w:rPr>
                <w:rFonts w:ascii="Verdana" w:hAnsi="Verdana"/>
                <w:i w:val="0"/>
                <w:iCs w:val="0"/>
              </w:rPr>
              <w:t>Opioid Member Letter</w:t>
            </w:r>
            <w:r w:rsidR="00D23608" w:rsidRPr="10212E23">
              <w:rPr>
                <w:rFonts w:ascii="Verdana" w:hAnsi="Verdana"/>
                <w:i w:val="0"/>
                <w:iCs w:val="0"/>
              </w:rPr>
              <w:t xml:space="preserve"> MME </w:t>
            </w:r>
            <w:bookmarkStart w:id="19" w:name="OLE_LINK96"/>
            <w:bookmarkEnd w:id="17"/>
            <w:r w:rsidR="00CA1F14" w:rsidRPr="10212E23">
              <w:rPr>
                <w:rFonts w:ascii="Verdana" w:hAnsi="Verdana"/>
                <w:i w:val="0"/>
                <w:iCs w:val="0"/>
              </w:rPr>
              <w:t>(</w:t>
            </w:r>
            <w:r w:rsidR="00CA1F14" w:rsidRPr="10212E23">
              <w:rPr>
                <w:rFonts w:ascii="Verdana" w:hAnsi="Verdana"/>
                <w:i w:val="0"/>
                <w:iCs w:val="0"/>
                <w:color w:val="000000" w:themeColor="text1"/>
              </w:rPr>
              <w:t>Morphine Milligram Equivalents</w:t>
            </w:r>
            <w:r w:rsidR="00CA1F14" w:rsidRPr="10212E23">
              <w:rPr>
                <w:rFonts w:ascii="Verdana" w:hAnsi="Verdana"/>
                <w:i w:val="0"/>
                <w:iCs w:val="0"/>
              </w:rPr>
              <w:t>)</w:t>
            </w:r>
            <w:bookmarkEnd w:id="19"/>
            <w:r w:rsidR="00CA1F14" w:rsidRPr="10212E23">
              <w:rPr>
                <w:rFonts w:ascii="Verdana" w:hAnsi="Verdana"/>
                <w:color w:val="000000" w:themeColor="text1"/>
              </w:rPr>
              <w:t xml:space="preserve"> </w:t>
            </w:r>
            <w:r w:rsidR="00D23608" w:rsidRPr="10212E23">
              <w:rPr>
                <w:rFonts w:ascii="Verdana" w:hAnsi="Verdana"/>
                <w:i w:val="0"/>
                <w:iCs w:val="0"/>
              </w:rPr>
              <w:t xml:space="preserve">with PA (Prior </w:t>
            </w:r>
            <w:r w:rsidR="7A5DBDCD" w:rsidRPr="10212E23">
              <w:rPr>
                <w:rFonts w:ascii="Verdana" w:hAnsi="Verdana"/>
                <w:i w:val="0"/>
                <w:iCs w:val="0"/>
              </w:rPr>
              <w:t>Authorization) (</w:t>
            </w:r>
            <w:r w:rsidR="005079AC" w:rsidRPr="10212E23">
              <w:rPr>
                <w:rFonts w:ascii="Verdana" w:hAnsi="Verdana"/>
                <w:i w:val="0"/>
                <w:iCs w:val="0"/>
              </w:rPr>
              <w:t>7335-53925A)</w:t>
            </w:r>
            <w:bookmarkEnd w:id="18"/>
          </w:p>
        </w:tc>
      </w:tr>
    </w:tbl>
    <w:bookmarkEnd w:id="10"/>
    <w:p w14:paraId="1571236B" w14:textId="19D4022A" w:rsidR="00127B14" w:rsidRDefault="00E16FD9" w:rsidP="00996B89">
      <w:pPr>
        <w:spacing w:before="120" w:after="12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32CA673F" w14:textId="1346A219" w:rsidR="00127B14" w:rsidRPr="00DE7A25" w:rsidRDefault="00127B14" w:rsidP="00996B89">
      <w:pPr>
        <w:spacing w:before="120" w:after="120" w:line="240" w:lineRule="auto"/>
        <w:jc w:val="center"/>
        <w:rPr>
          <w:rFonts w:ascii="Verdana" w:eastAsia="Times New Roman" w:hAnsi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C54345" wp14:editId="715485C8">
            <wp:extent cx="9144000" cy="4212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2B24" w14:textId="77777777" w:rsidR="00DE7A25" w:rsidRPr="00DE7A25" w:rsidRDefault="00DE7A25" w:rsidP="00996B89">
      <w:pPr>
        <w:spacing w:before="120" w:after="12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20" w:name="_Adding_a_PBO_1"/>
    <w:bookmarkEnd w:id="20"/>
    <w:p w14:paraId="4549C33E" w14:textId="2C6696DB" w:rsidR="00DE7A25" w:rsidRPr="00DE7A25" w:rsidRDefault="00D47C73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D47C73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1974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D40015" w14:textId="7BDDE95F" w:rsidR="00DE7A25" w:rsidRDefault="008B31EE" w:rsidP="00996B8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Toc190155454"/>
            <w:r w:rsidRPr="10212E23">
              <w:rPr>
                <w:rFonts w:ascii="Verdana" w:hAnsi="Verdana"/>
                <w:i w:val="0"/>
                <w:iCs w:val="0"/>
              </w:rPr>
              <w:t>Opioid Member Letter MME</w:t>
            </w:r>
            <w:r w:rsidR="00CA1F14" w:rsidRPr="10212E23">
              <w:rPr>
                <w:rFonts w:ascii="Verdana" w:hAnsi="Verdana"/>
                <w:i w:val="0"/>
                <w:iCs w:val="0"/>
              </w:rPr>
              <w:t xml:space="preserve"> (</w:t>
            </w:r>
            <w:r w:rsidR="00CA1F14" w:rsidRPr="10212E23">
              <w:rPr>
                <w:rFonts w:ascii="Verdana" w:hAnsi="Verdana"/>
                <w:i w:val="0"/>
                <w:iCs w:val="0"/>
                <w:color w:val="000000" w:themeColor="text1"/>
              </w:rPr>
              <w:t xml:space="preserve">Morphine Milligram </w:t>
            </w:r>
            <w:r w:rsidR="480503AE" w:rsidRPr="10212E23">
              <w:rPr>
                <w:rFonts w:ascii="Verdana" w:hAnsi="Verdana"/>
                <w:i w:val="0"/>
                <w:iCs w:val="0"/>
              </w:rPr>
              <w:t>Equivalents) Post</w:t>
            </w:r>
            <w:r w:rsidR="007C7181" w:rsidRPr="10212E23">
              <w:rPr>
                <w:rFonts w:ascii="Verdana" w:hAnsi="Verdana"/>
                <w:i w:val="0"/>
                <w:iCs w:val="0"/>
              </w:rPr>
              <w:t xml:space="preserve"> Limit</w:t>
            </w:r>
            <w:r w:rsidR="005079AC" w:rsidRPr="10212E23">
              <w:rPr>
                <w:rFonts w:ascii="Verdana" w:hAnsi="Verdana"/>
                <w:i w:val="0"/>
                <w:iCs w:val="0"/>
              </w:rPr>
              <w:t xml:space="preserve"> (7335-53925C)</w:t>
            </w:r>
            <w:bookmarkEnd w:id="21"/>
          </w:p>
        </w:tc>
      </w:tr>
    </w:tbl>
    <w:p w14:paraId="3C8FA101" w14:textId="77777777" w:rsidR="00DE7A25" w:rsidRDefault="00DE7A25" w:rsidP="00996B89">
      <w:pPr>
        <w:spacing w:before="120" w:after="120" w:line="240" w:lineRule="auto"/>
        <w:rPr>
          <w:rFonts w:ascii="Verdana" w:eastAsia="Times New Roman" w:hAnsi="Verdana"/>
          <w:sz w:val="24"/>
          <w:szCs w:val="24"/>
        </w:rPr>
      </w:pPr>
    </w:p>
    <w:p w14:paraId="21A107B4" w14:textId="0DD95665" w:rsidR="00E16FD9" w:rsidRPr="00DE7A25" w:rsidRDefault="00F062E1" w:rsidP="00996B89">
      <w:pPr>
        <w:spacing w:before="120" w:after="120" w:line="240" w:lineRule="auto"/>
        <w:jc w:val="center"/>
        <w:rPr>
          <w:rFonts w:ascii="Verdana" w:eastAsia="Times New Roman" w:hAnsi="Verdana"/>
          <w:sz w:val="24"/>
          <w:szCs w:val="24"/>
        </w:rPr>
      </w:pPr>
      <w:r>
        <w:rPr>
          <w:noProof/>
        </w:rPr>
        <w:drawing>
          <wp:inline distT="0" distB="0" distL="0" distR="0" wp14:anchorId="65D40E9F" wp14:editId="7341DB78">
            <wp:extent cx="9144000" cy="36179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3E3" w14:textId="77777777" w:rsidR="00F062E1" w:rsidRDefault="00F062E1" w:rsidP="00996B89">
      <w:pPr>
        <w:spacing w:before="120" w:after="120" w:line="240" w:lineRule="auto"/>
        <w:rPr>
          <w:rFonts w:ascii="Verdana" w:hAnsi="Verdana"/>
          <w:sz w:val="24"/>
          <w:szCs w:val="24"/>
        </w:rPr>
      </w:pPr>
      <w:bookmarkStart w:id="22" w:name="OLE_LINK92"/>
      <w:bookmarkStart w:id="23" w:name="_Hlk71552223"/>
    </w:p>
    <w:p w14:paraId="173247E6" w14:textId="396794DA" w:rsidR="00F062E1" w:rsidRPr="00932651" w:rsidRDefault="00D47C73" w:rsidP="00F062E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93265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062E1" w14:paraId="4C180FD1" w14:textId="77777777" w:rsidTr="001974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FD0790" w14:textId="706AF424" w:rsidR="00F062E1" w:rsidRDefault="001465A0" w:rsidP="00996B8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24" w:name="_Toc190155455"/>
            <w:r>
              <w:rPr>
                <w:rFonts w:ascii="Verdana" w:hAnsi="Verdana"/>
                <w:i w:val="0"/>
              </w:rPr>
              <w:t>Opioid Prescriber Letter (7335-53925G)</w:t>
            </w:r>
            <w:bookmarkEnd w:id="24"/>
          </w:p>
        </w:tc>
      </w:tr>
    </w:tbl>
    <w:p w14:paraId="7E8F9081" w14:textId="77777777" w:rsidR="00F062E1" w:rsidRDefault="00F062E1" w:rsidP="00996B89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0C4F478D" w14:textId="62C87040" w:rsidR="00F062E1" w:rsidRDefault="0013601F" w:rsidP="00996B89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E871FAA" wp14:editId="0CD6D6B1">
            <wp:extent cx="9144000" cy="379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8A1" w14:textId="77777777" w:rsidR="0013601F" w:rsidRDefault="0013601F" w:rsidP="00996B89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1D652E1E" w14:textId="383F1D0F" w:rsidR="00F062E1" w:rsidRPr="00932651" w:rsidRDefault="00D47C73" w:rsidP="00F062E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93265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062E1" w14:paraId="183E9043" w14:textId="77777777" w:rsidTr="001974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6EF7E" w14:textId="3C0E53EA" w:rsidR="00F062E1" w:rsidRDefault="00C13C2D" w:rsidP="00996B8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25" w:name="_Toc190155456"/>
            <w:r>
              <w:rPr>
                <w:rFonts w:ascii="Verdana" w:hAnsi="Verdana"/>
                <w:i w:val="0"/>
              </w:rPr>
              <w:t>NY Exchange Opioid Prescriber Letter (58666A)</w:t>
            </w:r>
            <w:bookmarkEnd w:id="25"/>
          </w:p>
        </w:tc>
      </w:tr>
    </w:tbl>
    <w:p w14:paraId="297BE635" w14:textId="77777777" w:rsidR="00F062E1" w:rsidRDefault="00F062E1" w:rsidP="00996B89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3D568058" w14:textId="308F4AD9" w:rsidR="00C13C2D" w:rsidRDefault="002E2330" w:rsidP="00996B89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437330A" wp14:editId="24AF08ED">
            <wp:extent cx="9144000" cy="3741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569D" w14:textId="77777777" w:rsidR="00F062E1" w:rsidRDefault="00F062E1" w:rsidP="00996B89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5EF54BD3" w14:textId="0EBBDA74" w:rsidR="00F062E1" w:rsidRPr="00932651" w:rsidRDefault="00D47C73" w:rsidP="00F062E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93265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062E1" w14:paraId="330DABEB" w14:textId="77777777" w:rsidTr="00A9191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6ACB80" w14:textId="668560A3" w:rsidR="00F062E1" w:rsidRDefault="00C0224A" w:rsidP="00996B89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  <w:iCs w:val="0"/>
              </w:rPr>
            </w:pPr>
            <w:bookmarkStart w:id="26" w:name="_Toc190155457"/>
            <w:r w:rsidRPr="10212E23">
              <w:rPr>
                <w:rFonts w:ascii="Verdana" w:hAnsi="Verdana"/>
                <w:i w:val="0"/>
                <w:iCs w:val="0"/>
              </w:rPr>
              <w:t>NY Exchange Opioid Member Letter MME</w:t>
            </w:r>
            <w:r w:rsidR="00667622" w:rsidRPr="10212E23">
              <w:rPr>
                <w:rFonts w:ascii="Verdana" w:hAnsi="Verdana"/>
                <w:i w:val="0"/>
                <w:iCs w:val="0"/>
              </w:rPr>
              <w:t xml:space="preserve"> (</w:t>
            </w:r>
            <w:r w:rsidR="00667622" w:rsidRPr="10212E23">
              <w:rPr>
                <w:rFonts w:ascii="Verdana" w:hAnsi="Verdana"/>
                <w:i w:val="0"/>
                <w:iCs w:val="0"/>
                <w:color w:val="000000" w:themeColor="text1"/>
              </w:rPr>
              <w:t xml:space="preserve">Morphine Milligram </w:t>
            </w:r>
            <w:r w:rsidR="7AB99C18" w:rsidRPr="10212E23">
              <w:rPr>
                <w:rFonts w:ascii="Verdana" w:hAnsi="Verdana"/>
                <w:i w:val="0"/>
                <w:iCs w:val="0"/>
              </w:rPr>
              <w:t>Equivalents) Post</w:t>
            </w:r>
            <w:r w:rsidRPr="10212E23">
              <w:rPr>
                <w:rFonts w:ascii="Verdana" w:hAnsi="Verdana"/>
                <w:i w:val="0"/>
                <w:iCs w:val="0"/>
              </w:rPr>
              <w:t xml:space="preserve"> Limit (</w:t>
            </w:r>
            <w:r w:rsidR="00B31228" w:rsidRPr="10212E23">
              <w:rPr>
                <w:rFonts w:ascii="Verdana" w:hAnsi="Verdana"/>
                <w:i w:val="0"/>
                <w:iCs w:val="0"/>
              </w:rPr>
              <w:t>58666B)</w:t>
            </w:r>
            <w:bookmarkEnd w:id="26"/>
          </w:p>
        </w:tc>
      </w:tr>
    </w:tbl>
    <w:p w14:paraId="4A79772C" w14:textId="77777777" w:rsidR="00F062E1" w:rsidRDefault="00F062E1" w:rsidP="00996B89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7B80C695" w14:textId="7CC6184A" w:rsidR="00B768C1" w:rsidRDefault="00B768C1" w:rsidP="00996B89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69ED5E7" wp14:editId="75A4E1BF">
            <wp:extent cx="9144000" cy="36123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9AB5" w14:textId="77777777" w:rsidR="00B768C1" w:rsidRDefault="00B768C1" w:rsidP="00996B89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</w:p>
    <w:p w14:paraId="0986E5E2" w14:textId="4B949348" w:rsidR="00F062E1" w:rsidRPr="00932651" w:rsidRDefault="00D47C73" w:rsidP="00F062E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93265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062E1" w14:paraId="52940DAB" w14:textId="77777777" w:rsidTr="009326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2DC966" w14:textId="2B65E014" w:rsidR="00F062E1" w:rsidRDefault="00B768C1" w:rsidP="00364C86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27" w:name="_Toc190155458"/>
            <w:r>
              <w:rPr>
                <w:rFonts w:ascii="Verdana" w:hAnsi="Verdana"/>
                <w:i w:val="0"/>
              </w:rPr>
              <w:t xml:space="preserve">NY Exchange Opioid Member Letter MME </w:t>
            </w:r>
            <w:bookmarkStart w:id="28" w:name="OLE_LINK93"/>
            <w:r w:rsidR="00667622" w:rsidRPr="00667622">
              <w:rPr>
                <w:rFonts w:ascii="Verdana" w:hAnsi="Verdana"/>
                <w:i w:val="0"/>
              </w:rPr>
              <w:t>(</w:t>
            </w:r>
            <w:r w:rsidR="00667622" w:rsidRPr="00667622">
              <w:rPr>
                <w:rFonts w:ascii="Verdana" w:hAnsi="Verdana"/>
                <w:i w:val="0"/>
                <w:color w:val="000000"/>
              </w:rPr>
              <w:t>Morphine Milligram Equivalents)</w:t>
            </w:r>
            <w:r w:rsidR="00667622">
              <w:rPr>
                <w:rFonts w:ascii="Verdana" w:hAnsi="Verdana"/>
                <w:color w:val="000000"/>
              </w:rPr>
              <w:t xml:space="preserve"> </w:t>
            </w:r>
            <w:bookmarkEnd w:id="28"/>
            <w:r>
              <w:rPr>
                <w:rFonts w:ascii="Verdana" w:hAnsi="Verdana"/>
                <w:i w:val="0"/>
              </w:rPr>
              <w:t>with PA (Prior Authorization) (58666C)</w:t>
            </w:r>
            <w:bookmarkEnd w:id="27"/>
          </w:p>
        </w:tc>
      </w:tr>
    </w:tbl>
    <w:p w14:paraId="0457E118" w14:textId="77777777" w:rsidR="00F062E1" w:rsidRDefault="00F062E1" w:rsidP="00364C86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7CD77C14" w14:textId="221B6EA7" w:rsidR="00B768C1" w:rsidRDefault="00B42622" w:rsidP="00364C86">
      <w:pPr>
        <w:spacing w:before="120"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170D22A" wp14:editId="1B74C686">
            <wp:extent cx="9144000" cy="33500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75F" w14:textId="77777777" w:rsidR="00B768C1" w:rsidRDefault="00B768C1" w:rsidP="00364C86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bookmarkStart w:id="29" w:name="_Updating_a_PBO"/>
    <w:bookmarkEnd w:id="29"/>
    <w:p w14:paraId="02E2C6B1" w14:textId="7DD596CC" w:rsidR="00DE7A25" w:rsidRPr="00932651" w:rsidRDefault="00D47C73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932651">
        <w:rPr>
          <w:rFonts w:ascii="Verdana" w:hAnsi="Verdana"/>
          <w:sz w:val="24"/>
          <w:szCs w:val="24"/>
        </w:rPr>
        <w:fldChar w:fldCharType="begin"/>
      </w:r>
      <w:r w:rsidRPr="00932651">
        <w:rPr>
          <w:rFonts w:ascii="Verdana" w:hAnsi="Verdana"/>
          <w:sz w:val="24"/>
          <w:szCs w:val="24"/>
        </w:rPr>
        <w:instrText xml:space="preserve"> HYPERLINK  \l "_top" </w:instrText>
      </w:r>
      <w:r w:rsidRPr="00932651">
        <w:rPr>
          <w:rFonts w:ascii="Verdana" w:hAnsi="Verdana"/>
          <w:sz w:val="24"/>
          <w:szCs w:val="24"/>
        </w:rPr>
      </w:r>
      <w:r w:rsidRPr="00932651">
        <w:rPr>
          <w:rFonts w:ascii="Verdana" w:hAnsi="Verdana"/>
          <w:sz w:val="24"/>
          <w:szCs w:val="24"/>
        </w:rPr>
        <w:fldChar w:fldCharType="separate"/>
      </w:r>
      <w:r w:rsidRPr="00932651">
        <w:rPr>
          <w:rStyle w:val="Hyperlink"/>
          <w:rFonts w:ascii="Verdana" w:hAnsi="Verdana"/>
          <w:sz w:val="24"/>
          <w:szCs w:val="24"/>
        </w:rPr>
        <w:t>Top of the Document</w:t>
      </w:r>
      <w:r w:rsidRPr="00932651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93265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ED133F" w14:textId="77777777" w:rsidR="00DE7A25" w:rsidRDefault="00DE7A25" w:rsidP="0093265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0" w:name="_Toc525628632"/>
            <w:bookmarkStart w:id="31" w:name="_Toc190155459"/>
            <w:r>
              <w:rPr>
                <w:rFonts w:ascii="Verdana" w:hAnsi="Verdana"/>
                <w:i w:val="0"/>
              </w:rPr>
              <w:t>Related Document</w:t>
            </w:r>
            <w:bookmarkEnd w:id="30"/>
            <w:r>
              <w:rPr>
                <w:rFonts w:ascii="Verdana" w:hAnsi="Verdana"/>
                <w:i w:val="0"/>
              </w:rPr>
              <w:t>s</w:t>
            </w:r>
            <w:bookmarkEnd w:id="31"/>
          </w:p>
        </w:tc>
      </w:tr>
    </w:tbl>
    <w:bookmarkEnd w:id="22"/>
    <w:p w14:paraId="7A64AC35" w14:textId="25D946FA" w:rsidR="00ED5AF8" w:rsidRPr="0087058C" w:rsidRDefault="00ED5AF8" w:rsidP="00ED5AF8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7058C">
        <w:rPr>
          <w:rFonts w:ascii="Verdana" w:hAnsi="Verdana"/>
          <w:sz w:val="24"/>
          <w:szCs w:val="24"/>
        </w:rPr>
        <w:fldChar w:fldCharType="begin"/>
      </w:r>
      <w:r w:rsidRPr="0087058C">
        <w:rPr>
          <w:rFonts w:ascii="Verdana" w:hAnsi="Verdana"/>
          <w:sz w:val="24"/>
          <w:szCs w:val="24"/>
        </w:rPr>
        <w:instrText xml:space="preserve">HYPERLINK "https://thesource.cvshealth.com/nuxeo/thesource/#!/view?docid=c1f1028b-e42c-4b4f-a4cf-cc0b42c91606" </w:instrText>
      </w:r>
      <w:r w:rsidRPr="0087058C">
        <w:rPr>
          <w:rFonts w:ascii="Verdana" w:hAnsi="Verdana"/>
          <w:sz w:val="24"/>
          <w:szCs w:val="24"/>
        </w:rPr>
      </w:r>
      <w:r w:rsidRPr="0087058C">
        <w:rPr>
          <w:rFonts w:ascii="Verdana" w:hAnsi="Verdana"/>
          <w:sz w:val="24"/>
          <w:szCs w:val="24"/>
        </w:rPr>
        <w:fldChar w:fldCharType="separate"/>
      </w:r>
      <w:hyperlink r:id="rId16" w:anchor="!/view?docid=c1f1028b-e42c-4b4f-a4cf-cc0b42c91606" w:history="1">
        <w:r w:rsidRPr="0087058C">
          <w:rPr>
            <w:rStyle w:val="Hyperlink"/>
            <w:rFonts w:ascii="Verdana" w:hAnsi="Verdana"/>
            <w:sz w:val="24"/>
            <w:szCs w:val="24"/>
          </w:rPr>
          <w:t>Customer Care Abbreviations/Definitions and Terms Index</w:t>
        </w:r>
      </w:hyperlink>
      <w:r w:rsidRPr="0087058C">
        <w:rPr>
          <w:rFonts w:ascii="Verdana" w:hAnsi="Verdana"/>
          <w:sz w:val="24"/>
          <w:szCs w:val="24"/>
        </w:rPr>
        <w:fldChar w:fldCharType="end"/>
      </w:r>
      <w:r w:rsidRPr="0087058C">
        <w:rPr>
          <w:rStyle w:val="Hyperlink"/>
          <w:rFonts w:ascii="Verdana" w:hAnsi="Verdana"/>
          <w:sz w:val="24"/>
          <w:szCs w:val="24"/>
        </w:rPr>
        <w:t xml:space="preserve"> (</w:t>
      </w:r>
      <w:r w:rsidR="00646E33" w:rsidRPr="0087058C">
        <w:rPr>
          <w:rStyle w:val="Hyperlink"/>
          <w:rFonts w:ascii="Verdana" w:hAnsi="Verdana"/>
          <w:sz w:val="24"/>
          <w:szCs w:val="24"/>
        </w:rPr>
        <w:t>0</w:t>
      </w:r>
      <w:r w:rsidRPr="0087058C">
        <w:rPr>
          <w:rStyle w:val="Hyperlink"/>
          <w:rFonts w:ascii="Verdana" w:hAnsi="Verdana"/>
          <w:sz w:val="24"/>
          <w:szCs w:val="24"/>
        </w:rPr>
        <w:t>17428)</w:t>
      </w:r>
    </w:p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bookmarkEnd w:id="23"/>
    <w:p w14:paraId="6E52515A" w14:textId="090C4E60" w:rsidR="00DE7A25" w:rsidRDefault="00D47C73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D47C73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6F3BBD24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r w:rsidR="0038398D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4EA4C" w14:textId="77777777" w:rsidR="00C11090" w:rsidRDefault="00C11090" w:rsidP="00DE7A25">
      <w:pPr>
        <w:spacing w:after="0" w:line="240" w:lineRule="auto"/>
      </w:pPr>
      <w:r>
        <w:separator/>
      </w:r>
    </w:p>
  </w:endnote>
  <w:endnote w:type="continuationSeparator" w:id="0">
    <w:p w14:paraId="0D1E7F57" w14:textId="77777777" w:rsidR="00C11090" w:rsidRDefault="00C11090" w:rsidP="00DE7A25">
      <w:pPr>
        <w:spacing w:after="0" w:line="240" w:lineRule="auto"/>
      </w:pPr>
      <w:r>
        <w:continuationSeparator/>
      </w:r>
    </w:p>
  </w:endnote>
  <w:endnote w:type="continuationNotice" w:id="1">
    <w:p w14:paraId="5A233528" w14:textId="77777777" w:rsidR="00C11090" w:rsidRDefault="00C11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374E0" w14:textId="77777777" w:rsidR="00C11090" w:rsidRDefault="00C11090" w:rsidP="00DE7A25">
      <w:pPr>
        <w:spacing w:after="0" w:line="240" w:lineRule="auto"/>
      </w:pPr>
      <w:r>
        <w:separator/>
      </w:r>
    </w:p>
  </w:footnote>
  <w:footnote w:type="continuationSeparator" w:id="0">
    <w:p w14:paraId="487962ED" w14:textId="77777777" w:rsidR="00C11090" w:rsidRDefault="00C11090" w:rsidP="00DE7A25">
      <w:pPr>
        <w:spacing w:after="0" w:line="240" w:lineRule="auto"/>
      </w:pPr>
      <w:r>
        <w:continuationSeparator/>
      </w:r>
    </w:p>
  </w:footnote>
  <w:footnote w:type="continuationNotice" w:id="1">
    <w:p w14:paraId="4E634AE6" w14:textId="77777777" w:rsidR="00C11090" w:rsidRDefault="00C1109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617CC"/>
    <w:rsid w:val="000C38F9"/>
    <w:rsid w:val="000C7758"/>
    <w:rsid w:val="000F1176"/>
    <w:rsid w:val="000F2D38"/>
    <w:rsid w:val="001108D0"/>
    <w:rsid w:val="00127B14"/>
    <w:rsid w:val="0013601F"/>
    <w:rsid w:val="001465A0"/>
    <w:rsid w:val="001626DD"/>
    <w:rsid w:val="00197451"/>
    <w:rsid w:val="001E4AE8"/>
    <w:rsid w:val="00206B6C"/>
    <w:rsid w:val="00221057"/>
    <w:rsid w:val="0025518A"/>
    <w:rsid w:val="002650E4"/>
    <w:rsid w:val="00292593"/>
    <w:rsid w:val="002D4C9D"/>
    <w:rsid w:val="002D77FD"/>
    <w:rsid w:val="002E2330"/>
    <w:rsid w:val="002E62D0"/>
    <w:rsid w:val="002F2296"/>
    <w:rsid w:val="00330959"/>
    <w:rsid w:val="0034140B"/>
    <w:rsid w:val="00354C80"/>
    <w:rsid w:val="003627BC"/>
    <w:rsid w:val="00364C86"/>
    <w:rsid w:val="0038398D"/>
    <w:rsid w:val="003C232E"/>
    <w:rsid w:val="003D267A"/>
    <w:rsid w:val="003F0810"/>
    <w:rsid w:val="004067E3"/>
    <w:rsid w:val="004327A6"/>
    <w:rsid w:val="00466250"/>
    <w:rsid w:val="004A5B31"/>
    <w:rsid w:val="004D25E6"/>
    <w:rsid w:val="004E5F5B"/>
    <w:rsid w:val="005079AC"/>
    <w:rsid w:val="005256D1"/>
    <w:rsid w:val="005315A2"/>
    <w:rsid w:val="005B439D"/>
    <w:rsid w:val="005D58E7"/>
    <w:rsid w:val="005F6300"/>
    <w:rsid w:val="00646E33"/>
    <w:rsid w:val="006546DE"/>
    <w:rsid w:val="00667622"/>
    <w:rsid w:val="00680F72"/>
    <w:rsid w:val="006F2B6C"/>
    <w:rsid w:val="007072B6"/>
    <w:rsid w:val="00726DF4"/>
    <w:rsid w:val="007C7181"/>
    <w:rsid w:val="00846001"/>
    <w:rsid w:val="0087058C"/>
    <w:rsid w:val="008B31EE"/>
    <w:rsid w:val="00932651"/>
    <w:rsid w:val="009616B6"/>
    <w:rsid w:val="00996B89"/>
    <w:rsid w:val="009C12C6"/>
    <w:rsid w:val="009D1CF5"/>
    <w:rsid w:val="009D4EB0"/>
    <w:rsid w:val="00A005A3"/>
    <w:rsid w:val="00A77829"/>
    <w:rsid w:val="00A91914"/>
    <w:rsid w:val="00B21782"/>
    <w:rsid w:val="00B22871"/>
    <w:rsid w:val="00B31228"/>
    <w:rsid w:val="00B42622"/>
    <w:rsid w:val="00B43871"/>
    <w:rsid w:val="00B768C1"/>
    <w:rsid w:val="00B8456C"/>
    <w:rsid w:val="00BB3278"/>
    <w:rsid w:val="00BD104D"/>
    <w:rsid w:val="00C0224A"/>
    <w:rsid w:val="00C03F5D"/>
    <w:rsid w:val="00C11090"/>
    <w:rsid w:val="00C13C2D"/>
    <w:rsid w:val="00C561EE"/>
    <w:rsid w:val="00C67E2D"/>
    <w:rsid w:val="00CA1F14"/>
    <w:rsid w:val="00CC5F5C"/>
    <w:rsid w:val="00D23608"/>
    <w:rsid w:val="00D47C73"/>
    <w:rsid w:val="00D83DAB"/>
    <w:rsid w:val="00DA063D"/>
    <w:rsid w:val="00DE7A25"/>
    <w:rsid w:val="00DE7EA5"/>
    <w:rsid w:val="00E05461"/>
    <w:rsid w:val="00E07F96"/>
    <w:rsid w:val="00E16FD9"/>
    <w:rsid w:val="00E2489C"/>
    <w:rsid w:val="00E36EF8"/>
    <w:rsid w:val="00E37FDB"/>
    <w:rsid w:val="00E410B2"/>
    <w:rsid w:val="00EC5E27"/>
    <w:rsid w:val="00ED5AF8"/>
    <w:rsid w:val="00EE2CFE"/>
    <w:rsid w:val="00F062E1"/>
    <w:rsid w:val="00FC7FAA"/>
    <w:rsid w:val="10212E23"/>
    <w:rsid w:val="1C254F9E"/>
    <w:rsid w:val="1FA8DA4D"/>
    <w:rsid w:val="2C16BE25"/>
    <w:rsid w:val="32B28A68"/>
    <w:rsid w:val="480503AE"/>
    <w:rsid w:val="4B4C1473"/>
    <w:rsid w:val="4DCD9B43"/>
    <w:rsid w:val="5C95E0F3"/>
    <w:rsid w:val="62C03AC2"/>
    <w:rsid w:val="62D5411A"/>
    <w:rsid w:val="645AEE17"/>
    <w:rsid w:val="6AB1073E"/>
    <w:rsid w:val="7500A002"/>
    <w:rsid w:val="7A5DBDCD"/>
    <w:rsid w:val="7AB99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2738491-1775-4E90-A4D3-58BC2F40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47C7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06B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2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057"/>
  </w:style>
  <w:style w:type="paragraph" w:styleId="Footer">
    <w:name w:val="footer"/>
    <w:basedOn w:val="Normal"/>
    <w:link w:val="FooterChar"/>
    <w:uiPriority w:val="99"/>
    <w:semiHidden/>
    <w:unhideWhenUsed/>
    <w:rsid w:val="00221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057"/>
  </w:style>
  <w:style w:type="character" w:styleId="FollowedHyperlink">
    <w:name w:val="FollowedHyperlink"/>
    <w:basedOn w:val="DefaultParagraphFont"/>
    <w:uiPriority w:val="99"/>
    <w:semiHidden/>
    <w:unhideWhenUsed/>
    <w:rsid w:val="00870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22409-833C-421E-B18F-13416E5B61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D31EC8-9BEE-4480-B0A8-3B1A8A929AD3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47132306-4D8C-472B-9B43-567E2D570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Feldman, Elizabeth J</cp:lastModifiedBy>
  <cp:revision>15</cp:revision>
  <dcterms:created xsi:type="dcterms:W3CDTF">2025-02-11T13:14:00Z</dcterms:created>
  <dcterms:modified xsi:type="dcterms:W3CDTF">2025-02-12T13:34:00Z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