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6D9C9" w14:textId="27AF768C" w:rsidR="00255C6B" w:rsidRDefault="0D686E27" w:rsidP="005D1B25">
      <w:pPr>
        <w:pStyle w:val="Heading1"/>
        <w:spacing w:before="120" w:after="120"/>
        <w:rPr>
          <w:rFonts w:ascii="Verdana" w:hAnsi="Verdana"/>
          <w:color w:val="000000" w:themeColor="text1"/>
          <w:sz w:val="36"/>
          <w:szCs w:val="36"/>
        </w:rPr>
      </w:pPr>
      <w:bookmarkStart w:id="0" w:name="_top"/>
      <w:bookmarkStart w:id="1" w:name="OLE_LINK8"/>
      <w:bookmarkEnd w:id="0"/>
      <w:r w:rsidRPr="0F14E1F1">
        <w:rPr>
          <w:rFonts w:ascii="Verdana" w:hAnsi="Verdana"/>
          <w:color w:val="000000" w:themeColor="text1"/>
          <w:sz w:val="36"/>
          <w:szCs w:val="36"/>
        </w:rPr>
        <w:t xml:space="preserve">Compass  </w:t>
      </w:r>
      <w:r w:rsidR="009C13BF" w:rsidRPr="0F14E1F1">
        <w:rPr>
          <w:rFonts w:ascii="Verdana" w:hAnsi="Verdana"/>
          <w:color w:val="000000" w:themeColor="text1"/>
          <w:sz w:val="36"/>
          <w:szCs w:val="36"/>
        </w:rPr>
        <w:t>Branded Generic</w:t>
      </w:r>
      <w:r w:rsidR="00DD2A16" w:rsidRPr="0F14E1F1">
        <w:rPr>
          <w:rFonts w:ascii="Verdana" w:hAnsi="Verdana"/>
          <w:color w:val="000000" w:themeColor="text1"/>
          <w:sz w:val="36"/>
          <w:szCs w:val="36"/>
        </w:rPr>
        <w:t>s</w:t>
      </w:r>
    </w:p>
    <w:bookmarkEnd w:id="1"/>
    <w:p w14:paraId="71735061" w14:textId="77777777" w:rsidR="0044344A" w:rsidRPr="0044344A" w:rsidRDefault="0044344A" w:rsidP="005D1B25">
      <w:pPr>
        <w:pStyle w:val="Heading4"/>
        <w:spacing w:before="120" w:after="120"/>
      </w:pPr>
    </w:p>
    <w:p w14:paraId="4B83C132" w14:textId="5C6E2D11" w:rsidR="007142F5" w:rsidRDefault="00E6358B">
      <w:pPr>
        <w:pStyle w:val="TOC2"/>
        <w:rPr>
          <w:rFonts w:asciiTheme="minorHAnsi" w:eastAsiaTheme="minorEastAsia" w:hAnsiTheme="minorHAnsi" w:cstheme="minorBidi"/>
          <w:noProof/>
          <w:kern w:val="2"/>
          <w14:ligatures w14:val="standardContextual"/>
        </w:rPr>
      </w:pPr>
      <w:r w:rsidRPr="00432B02">
        <w:fldChar w:fldCharType="begin"/>
      </w:r>
      <w:r w:rsidRPr="00432B02">
        <w:instrText xml:space="preserve"> TOC \o "2-2" \n \p " " \h \z \u </w:instrText>
      </w:r>
      <w:r w:rsidRPr="00432B02">
        <w:fldChar w:fldCharType="separate"/>
      </w:r>
      <w:hyperlink w:anchor="_Toc194493662" w:history="1">
        <w:r w:rsidR="007142F5" w:rsidRPr="001A7F5B">
          <w:rPr>
            <w:rStyle w:val="Hyperlink"/>
            <w:rFonts w:ascii="Verdana" w:hAnsi="Verdana"/>
            <w:noProof/>
          </w:rPr>
          <w:t>Reminders</w:t>
        </w:r>
      </w:hyperlink>
    </w:p>
    <w:p w14:paraId="18976C8A" w14:textId="367B0301" w:rsidR="007142F5" w:rsidRDefault="007142F5">
      <w:pPr>
        <w:pStyle w:val="TOC2"/>
        <w:rPr>
          <w:rFonts w:asciiTheme="minorHAnsi" w:eastAsiaTheme="minorEastAsia" w:hAnsiTheme="minorHAnsi" w:cstheme="minorBidi"/>
          <w:noProof/>
          <w:kern w:val="2"/>
          <w14:ligatures w14:val="standardContextual"/>
        </w:rPr>
      </w:pPr>
      <w:hyperlink w:anchor="_Toc194493663" w:history="1">
        <w:r w:rsidRPr="001A7F5B">
          <w:rPr>
            <w:rStyle w:val="Hyperlink"/>
            <w:rFonts w:ascii="Verdana" w:hAnsi="Verdana"/>
            <w:noProof/>
          </w:rPr>
          <w:t>Brand as Generic List</w:t>
        </w:r>
      </w:hyperlink>
    </w:p>
    <w:p w14:paraId="042BA7A7" w14:textId="302A081E" w:rsidR="007142F5" w:rsidRDefault="007142F5">
      <w:pPr>
        <w:pStyle w:val="TOC2"/>
        <w:rPr>
          <w:rFonts w:asciiTheme="minorHAnsi" w:eastAsiaTheme="minorEastAsia" w:hAnsiTheme="minorHAnsi" w:cstheme="minorBidi"/>
          <w:noProof/>
          <w:kern w:val="2"/>
          <w14:ligatures w14:val="standardContextual"/>
        </w:rPr>
      </w:pPr>
      <w:hyperlink w:anchor="_Toc194493664" w:history="1">
        <w:r w:rsidRPr="001A7F5B">
          <w:rPr>
            <w:rStyle w:val="Hyperlink"/>
            <w:rFonts w:ascii="Verdana" w:hAnsi="Verdana"/>
            <w:noProof/>
          </w:rPr>
          <w:t>What Are Branded Generics?</w:t>
        </w:r>
      </w:hyperlink>
    </w:p>
    <w:p w14:paraId="19CB6A04" w14:textId="52ED35A9" w:rsidR="007142F5" w:rsidRDefault="007142F5">
      <w:pPr>
        <w:pStyle w:val="TOC2"/>
        <w:rPr>
          <w:rFonts w:asciiTheme="minorHAnsi" w:eastAsiaTheme="minorEastAsia" w:hAnsiTheme="minorHAnsi" w:cstheme="minorBidi"/>
          <w:noProof/>
          <w:kern w:val="2"/>
          <w14:ligatures w14:val="standardContextual"/>
        </w:rPr>
      </w:pPr>
      <w:hyperlink w:anchor="_Toc194493665" w:history="1">
        <w:r w:rsidRPr="001A7F5B">
          <w:rPr>
            <w:rStyle w:val="Hyperlink"/>
            <w:rFonts w:ascii="Verdana" w:hAnsi="Verdana"/>
            <w:noProof/>
          </w:rPr>
          <w:t>DAW 5 (Branded Generic) Medications</w:t>
        </w:r>
      </w:hyperlink>
    </w:p>
    <w:p w14:paraId="2BAEE5B5" w14:textId="6C352C1E" w:rsidR="007142F5" w:rsidRDefault="007142F5">
      <w:pPr>
        <w:pStyle w:val="TOC2"/>
        <w:rPr>
          <w:rFonts w:asciiTheme="minorHAnsi" w:eastAsiaTheme="minorEastAsia" w:hAnsiTheme="minorHAnsi" w:cstheme="minorBidi"/>
          <w:noProof/>
          <w:kern w:val="2"/>
          <w14:ligatures w14:val="standardContextual"/>
        </w:rPr>
      </w:pPr>
      <w:hyperlink w:anchor="_Toc194493666" w:history="1">
        <w:r w:rsidRPr="001A7F5B">
          <w:rPr>
            <w:rStyle w:val="Hyperlink"/>
            <w:rFonts w:ascii="Verdana" w:hAnsi="Verdana"/>
            <w:noProof/>
          </w:rPr>
          <w:t>Test Claims for Branded Generics</w:t>
        </w:r>
      </w:hyperlink>
    </w:p>
    <w:p w14:paraId="6FAF2AD1" w14:textId="14256A55" w:rsidR="007142F5" w:rsidRDefault="007142F5">
      <w:pPr>
        <w:pStyle w:val="TOC2"/>
        <w:rPr>
          <w:rFonts w:asciiTheme="minorHAnsi" w:eastAsiaTheme="minorEastAsia" w:hAnsiTheme="minorHAnsi" w:cstheme="minorBidi"/>
          <w:noProof/>
          <w:kern w:val="2"/>
          <w14:ligatures w14:val="standardContextual"/>
        </w:rPr>
      </w:pPr>
      <w:hyperlink w:anchor="_Toc194493667" w:history="1">
        <w:r w:rsidRPr="001A7F5B">
          <w:rPr>
            <w:rStyle w:val="Hyperlink"/>
            <w:rFonts w:ascii="Verdana" w:hAnsi="Verdana"/>
            <w:noProof/>
          </w:rPr>
          <w:t>Member Received a Branded Generic</w:t>
        </w:r>
      </w:hyperlink>
    </w:p>
    <w:p w14:paraId="2E0A7A81" w14:textId="44185683" w:rsidR="007142F5" w:rsidRDefault="007142F5">
      <w:pPr>
        <w:pStyle w:val="TOC2"/>
        <w:rPr>
          <w:rFonts w:asciiTheme="minorHAnsi" w:eastAsiaTheme="minorEastAsia" w:hAnsiTheme="minorHAnsi" w:cstheme="minorBidi"/>
          <w:noProof/>
          <w:kern w:val="2"/>
          <w14:ligatures w14:val="standardContextual"/>
        </w:rPr>
      </w:pPr>
      <w:hyperlink w:anchor="_Toc194493668" w:history="1">
        <w:r w:rsidRPr="001A7F5B">
          <w:rPr>
            <w:rStyle w:val="Hyperlink"/>
            <w:rFonts w:ascii="Verdana" w:hAnsi="Verdana"/>
            <w:noProof/>
          </w:rPr>
          <w:t>Member Received a Brand but Wanted a Branded Generic</w:t>
        </w:r>
      </w:hyperlink>
    </w:p>
    <w:p w14:paraId="630A73F6" w14:textId="5E5E5E4F" w:rsidR="007142F5" w:rsidRDefault="007142F5">
      <w:pPr>
        <w:pStyle w:val="TOC2"/>
        <w:rPr>
          <w:rFonts w:asciiTheme="minorHAnsi" w:eastAsiaTheme="minorEastAsia" w:hAnsiTheme="minorHAnsi" w:cstheme="minorBidi"/>
          <w:noProof/>
          <w:kern w:val="2"/>
          <w14:ligatures w14:val="standardContextual"/>
        </w:rPr>
      </w:pPr>
      <w:hyperlink w:anchor="_Toc194493669" w:history="1">
        <w:r w:rsidRPr="001A7F5B">
          <w:rPr>
            <w:rStyle w:val="Hyperlink"/>
            <w:rFonts w:ascii="Verdana" w:hAnsi="Verdana"/>
            <w:noProof/>
          </w:rPr>
          <w:t>Related Documents</w:t>
        </w:r>
      </w:hyperlink>
    </w:p>
    <w:p w14:paraId="2D658DD7" w14:textId="230FA10D" w:rsidR="00771AC6" w:rsidRDefault="00E6358B" w:rsidP="005D1B25">
      <w:pPr>
        <w:spacing w:before="120" w:after="120"/>
        <w:rPr>
          <w:rFonts w:ascii="Verdana" w:hAnsi="Verdana"/>
        </w:rPr>
      </w:pPr>
      <w:r w:rsidRPr="00432B02">
        <w:rPr>
          <w:rFonts w:ascii="Verdana" w:hAnsi="Verdana"/>
        </w:rPr>
        <w:fldChar w:fldCharType="end"/>
      </w:r>
    </w:p>
    <w:p w14:paraId="5F778584" w14:textId="77777777" w:rsidR="00740824" w:rsidRDefault="00740824" w:rsidP="005D1B25">
      <w:pPr>
        <w:spacing w:before="120" w:after="120"/>
      </w:pPr>
    </w:p>
    <w:p w14:paraId="57B5BF97" w14:textId="17B47038" w:rsidR="00886877" w:rsidRDefault="00C307C6" w:rsidP="005D1B25">
      <w:pPr>
        <w:spacing w:before="120" w:after="120"/>
        <w:rPr>
          <w:rFonts w:ascii="Verdana" w:hAnsi="Verdana"/>
        </w:rPr>
      </w:pPr>
      <w:bookmarkStart w:id="2" w:name="_Overview"/>
      <w:bookmarkEnd w:id="2"/>
      <w:r w:rsidRPr="00120D3F">
        <w:rPr>
          <w:rFonts w:ascii="Verdana" w:hAnsi="Verdana"/>
          <w:b/>
          <w:bCs/>
          <w:noProof/>
        </w:rPr>
        <w:t>Description:</w:t>
      </w:r>
      <w:r>
        <w:rPr>
          <w:rFonts w:ascii="Verdana" w:hAnsi="Verdana"/>
          <w:noProof/>
        </w:rPr>
        <w:t xml:space="preserve">  </w:t>
      </w:r>
      <w:bookmarkStart w:id="3" w:name="OLE_LINK24"/>
      <w:bookmarkStart w:id="4" w:name="OLE_LINK22"/>
      <w:r w:rsidR="00CB7D3C">
        <w:rPr>
          <w:rFonts w:ascii="Verdana" w:hAnsi="Verdana"/>
          <w:noProof/>
        </w:rPr>
        <w:t>I</w:t>
      </w:r>
      <w:r w:rsidR="00B020C5">
        <w:rPr>
          <w:rFonts w:ascii="Verdana" w:hAnsi="Verdana"/>
          <w:noProof/>
        </w:rPr>
        <w:t>nformation</w:t>
      </w:r>
      <w:r w:rsidR="00F50FC2">
        <w:rPr>
          <w:rFonts w:ascii="Verdana" w:hAnsi="Verdana"/>
        </w:rPr>
        <w:t xml:space="preserve"> about </w:t>
      </w:r>
      <w:r w:rsidR="007D27A4">
        <w:rPr>
          <w:rFonts w:ascii="Verdana" w:hAnsi="Verdana"/>
        </w:rPr>
        <w:t>Dispense as Written (</w:t>
      </w:r>
      <w:r w:rsidR="00F50FC2">
        <w:rPr>
          <w:rFonts w:ascii="Verdana" w:hAnsi="Verdana"/>
        </w:rPr>
        <w:t>DAW</w:t>
      </w:r>
      <w:r w:rsidR="007D27A4">
        <w:rPr>
          <w:rFonts w:ascii="Verdana" w:hAnsi="Verdana"/>
        </w:rPr>
        <w:t>)</w:t>
      </w:r>
      <w:r w:rsidR="00F50FC2">
        <w:rPr>
          <w:rFonts w:ascii="Verdana" w:hAnsi="Verdana"/>
        </w:rPr>
        <w:t xml:space="preserve"> 5 (Brand as Generic) Drugs, and </w:t>
      </w:r>
      <w:r w:rsidR="00AC0BEF">
        <w:rPr>
          <w:rFonts w:ascii="Verdana" w:hAnsi="Verdana"/>
          <w:noProof/>
        </w:rPr>
        <w:t xml:space="preserve">instructions </w:t>
      </w:r>
      <w:r w:rsidR="00F50FC2">
        <w:rPr>
          <w:rFonts w:ascii="Verdana" w:hAnsi="Verdana"/>
          <w:noProof/>
        </w:rPr>
        <w:t xml:space="preserve">for </w:t>
      </w:r>
      <w:r w:rsidR="00AC0BEF">
        <w:rPr>
          <w:rFonts w:ascii="Verdana" w:hAnsi="Verdana"/>
          <w:noProof/>
        </w:rPr>
        <w:t xml:space="preserve">when </w:t>
      </w:r>
      <w:r w:rsidR="00AC0BEF">
        <w:rPr>
          <w:rFonts w:ascii="Verdana" w:hAnsi="Verdana"/>
        </w:rPr>
        <w:t xml:space="preserve">a </w:t>
      </w:r>
      <w:r w:rsidR="0013007B">
        <w:rPr>
          <w:rFonts w:ascii="Verdana" w:hAnsi="Verdana"/>
        </w:rPr>
        <w:t>m</w:t>
      </w:r>
      <w:r w:rsidR="00AC0BEF">
        <w:rPr>
          <w:rFonts w:ascii="Verdana" w:hAnsi="Verdana"/>
        </w:rPr>
        <w:t xml:space="preserve">ember calls with questions about receiving a </w:t>
      </w:r>
      <w:r w:rsidR="00F50FC2">
        <w:rPr>
          <w:rFonts w:ascii="Verdana" w:hAnsi="Verdana"/>
        </w:rPr>
        <w:t>b</w:t>
      </w:r>
      <w:r w:rsidR="00AC0BEF">
        <w:rPr>
          <w:rFonts w:ascii="Verdana" w:hAnsi="Verdana"/>
        </w:rPr>
        <w:t xml:space="preserve">randed </w:t>
      </w:r>
      <w:r w:rsidR="00F50FC2">
        <w:rPr>
          <w:rFonts w:ascii="Verdana" w:hAnsi="Verdana"/>
        </w:rPr>
        <w:t>g</w:t>
      </w:r>
      <w:r w:rsidR="00AC0BEF">
        <w:rPr>
          <w:rFonts w:ascii="Verdana" w:hAnsi="Verdana"/>
        </w:rPr>
        <w:t>eneric</w:t>
      </w:r>
      <w:r w:rsidR="00F50FC2">
        <w:rPr>
          <w:rFonts w:ascii="Verdana" w:hAnsi="Verdana"/>
        </w:rPr>
        <w:t xml:space="preserve"> or about </w:t>
      </w:r>
      <w:r w:rsidR="00AC0BEF">
        <w:rPr>
          <w:rFonts w:ascii="Verdana" w:hAnsi="Verdana"/>
        </w:rPr>
        <w:t xml:space="preserve">receiving </w:t>
      </w:r>
      <w:r w:rsidR="00F50FC2">
        <w:rPr>
          <w:rFonts w:ascii="Verdana" w:hAnsi="Verdana"/>
        </w:rPr>
        <w:t>the</w:t>
      </w:r>
      <w:r w:rsidR="00AC0BEF">
        <w:rPr>
          <w:rFonts w:ascii="Verdana" w:hAnsi="Verdana"/>
        </w:rPr>
        <w:t xml:space="preserve"> brand </w:t>
      </w:r>
      <w:r w:rsidR="00F50FC2">
        <w:rPr>
          <w:rFonts w:ascii="Verdana" w:hAnsi="Verdana"/>
        </w:rPr>
        <w:t xml:space="preserve">name version </w:t>
      </w:r>
      <w:r w:rsidR="00AC0BEF">
        <w:rPr>
          <w:rFonts w:ascii="Verdana" w:hAnsi="Verdana"/>
        </w:rPr>
        <w:t>instead of a branded generic</w:t>
      </w:r>
      <w:r w:rsidR="00F50FC2">
        <w:rPr>
          <w:rFonts w:ascii="Verdana" w:hAnsi="Verdana"/>
        </w:rPr>
        <w:t xml:space="preserve"> medication</w:t>
      </w:r>
      <w:r w:rsidR="00AC0BEF">
        <w:rPr>
          <w:rFonts w:ascii="Verdana" w:hAnsi="Verdana"/>
        </w:rPr>
        <w:t>.</w:t>
      </w:r>
      <w:bookmarkEnd w:id="3"/>
      <w:r w:rsidR="00AC0BEF">
        <w:rPr>
          <w:rFonts w:ascii="Verdana" w:hAnsi="Verdana"/>
        </w:rPr>
        <w:t xml:space="preserve">  </w:t>
      </w:r>
      <w:bookmarkStart w:id="5" w:name="OLE_LINK11"/>
      <w:bookmarkEnd w:id="4"/>
    </w:p>
    <w:p w14:paraId="2CE7493E" w14:textId="77777777" w:rsidR="00B020C5" w:rsidRDefault="00B020C5" w:rsidP="005D1B25">
      <w:pPr>
        <w:spacing w:before="120" w:after="120"/>
        <w:rPr>
          <w:rFonts w:ascii="Verdana" w:hAnsi="Verdana"/>
        </w:rPr>
      </w:pPr>
      <w:bookmarkStart w:id="6" w:name="OLE_LINK12"/>
      <w:bookmarkStart w:id="7" w:name="OLE_LINK15"/>
      <w:bookmarkStart w:id="8" w:name="OLE_LINK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020C5" w14:paraId="35909FBC" w14:textId="77777777" w:rsidTr="00B020C5">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FF1AD42" w14:textId="66FB9A44" w:rsidR="00B020C5" w:rsidRDefault="00B020C5" w:rsidP="005D1B25">
            <w:pPr>
              <w:pStyle w:val="Heading2"/>
              <w:spacing w:before="120" w:after="120"/>
              <w:rPr>
                <w:rFonts w:ascii="Verdana" w:hAnsi="Verdana"/>
                <w:i w:val="0"/>
                <w:iCs w:val="0"/>
              </w:rPr>
            </w:pPr>
            <w:bookmarkStart w:id="9" w:name="_Toc194493662"/>
            <w:r>
              <w:rPr>
                <w:rFonts w:ascii="Verdana" w:hAnsi="Verdana"/>
                <w:i w:val="0"/>
                <w:iCs w:val="0"/>
              </w:rPr>
              <w:t>Reminders</w:t>
            </w:r>
            <w:bookmarkEnd w:id="9"/>
            <w:r>
              <w:rPr>
                <w:rFonts w:ascii="Verdana" w:hAnsi="Verdana"/>
                <w:i w:val="0"/>
                <w:iCs w:val="0"/>
              </w:rPr>
              <w:t xml:space="preserve"> </w:t>
            </w:r>
          </w:p>
        </w:tc>
      </w:tr>
      <w:bookmarkEnd w:id="6"/>
      <w:bookmarkEnd w:id="7"/>
    </w:tbl>
    <w:p w14:paraId="38626B6E" w14:textId="77777777" w:rsidR="00740824" w:rsidRDefault="00740824" w:rsidP="005D1B25">
      <w:pPr>
        <w:spacing w:before="120" w:after="120"/>
        <w:contextualSpacing/>
      </w:pPr>
    </w:p>
    <w:p w14:paraId="14A65AB2" w14:textId="28E5F88A" w:rsidR="004A69FE" w:rsidRDefault="00000000" w:rsidP="005D1B25">
      <w:pPr>
        <w:spacing w:before="120" w:after="120"/>
        <w:rPr>
          <w:rFonts w:ascii="Verdana" w:hAnsi="Verdana"/>
        </w:rPr>
      </w:pPr>
      <w:r>
        <w:pict w14:anchorId="2A5C8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25" type="#_x0000_t75" style="width:18.75pt;height:16.5pt;visibility:visible" o:bullet="t">
            <v:imagedata r:id="rId11" o:title=""/>
          </v:shape>
        </w:pict>
      </w:r>
      <w:r w:rsidR="00B020C5" w:rsidRPr="00B020C5">
        <w:rPr>
          <w:rFonts w:ascii="Verdana" w:hAnsi="Verdana"/>
          <w:noProof/>
        </w:rPr>
        <w:t xml:space="preserve"> </w:t>
      </w:r>
      <w:bookmarkStart w:id="10" w:name="OLE_LINK21"/>
      <w:r w:rsidR="00B020C5" w:rsidRPr="00B020C5">
        <w:rPr>
          <w:rFonts w:ascii="Verdana" w:hAnsi="Verdana"/>
          <w:noProof/>
        </w:rPr>
        <w:t xml:space="preserve">Review the CIF.  </w:t>
      </w:r>
      <w:bookmarkEnd w:id="10"/>
      <w:r w:rsidR="009B3458">
        <w:rPr>
          <w:rFonts w:ascii="Verdana" w:hAnsi="Verdana"/>
        </w:rPr>
        <w:t>For clients that do not allow branded generic (DAW 5/9), the generic medication is dispensed.</w:t>
      </w:r>
    </w:p>
    <w:p w14:paraId="786CBB63" w14:textId="172A8AFF" w:rsidR="009B3458" w:rsidRDefault="009B3458" w:rsidP="005D1B25">
      <w:pPr>
        <w:spacing w:before="120" w:after="120"/>
        <w:rPr>
          <w:rFonts w:ascii="Verdana" w:hAnsi="Verdana"/>
          <w:noProof/>
        </w:rPr>
      </w:pPr>
    </w:p>
    <w:p w14:paraId="5C4CA258" w14:textId="7A72A8BA" w:rsidR="004A69FE" w:rsidRDefault="00000000" w:rsidP="005D1B25">
      <w:pPr>
        <w:pStyle w:val="ListParagraph"/>
        <w:spacing w:before="120" w:after="120"/>
        <w:ind w:left="0"/>
        <w:rPr>
          <w:rFonts w:ascii="Verdana" w:hAnsi="Verdana"/>
          <w:noProof/>
        </w:rPr>
      </w:pPr>
      <w:r>
        <w:pict w14:anchorId="3CE133D8">
          <v:shape id="Picture 20" o:spid="_x0000_i1026" type="#_x0000_t75" style="width:18.75pt;height:16.5pt;visibility:visible">
            <v:imagedata r:id="rId11" o:title=""/>
          </v:shape>
        </w:pict>
      </w:r>
      <w:r w:rsidR="003979F6">
        <w:t xml:space="preserve"> </w:t>
      </w:r>
      <w:r w:rsidR="004A69FE">
        <w:rPr>
          <w:rFonts w:ascii="Verdana" w:hAnsi="Verdana"/>
          <w:noProof/>
        </w:rPr>
        <w:t xml:space="preserve">Member cost for branded generics can vary depending on the plan design. Some clients may not accept a DAW 5 or may have special pricing which could result in the member being charged the brand copay or higher than what they would expect for the generic. Refer to </w:t>
      </w:r>
      <w:r w:rsidR="003221B7">
        <w:rPr>
          <w:rFonts w:ascii="Verdana" w:hAnsi="Verdana"/>
          <w:noProof/>
        </w:rPr>
        <w:t xml:space="preserve">the </w:t>
      </w:r>
      <w:r w:rsidR="004A69FE">
        <w:rPr>
          <w:rFonts w:ascii="Verdana" w:hAnsi="Verdana"/>
          <w:noProof/>
        </w:rPr>
        <w:t>CIF.</w:t>
      </w:r>
    </w:p>
    <w:p w14:paraId="73AB6AC7" w14:textId="77777777" w:rsidR="004A69FE" w:rsidRDefault="004A69FE" w:rsidP="005D1B25">
      <w:pPr>
        <w:spacing w:before="120" w:after="120"/>
      </w:pPr>
    </w:p>
    <w:p w14:paraId="49286417" w14:textId="6554D5A3" w:rsidR="004A69FE" w:rsidRDefault="00000000" w:rsidP="005D1B25">
      <w:pPr>
        <w:spacing w:before="120" w:after="120"/>
        <w:rPr>
          <w:rFonts w:ascii="Verdana" w:hAnsi="Verdana"/>
        </w:rPr>
      </w:pPr>
      <w:r>
        <w:pict w14:anchorId="58419448">
          <v:shape id="Picture 17" o:spid="_x0000_i1027" type="#_x0000_t75" style="width:18.75pt;height:16.5pt;visibility:visible">
            <v:imagedata r:id="rId11" o:title=""/>
          </v:shape>
        </w:pict>
      </w:r>
      <w:r w:rsidR="004A69FE">
        <w:t xml:space="preserve"> </w:t>
      </w:r>
      <w:r w:rsidR="00AE3A3A">
        <w:rPr>
          <w:rFonts w:ascii="Verdana" w:hAnsi="Verdana"/>
          <w:b/>
          <w:noProof/>
        </w:rPr>
        <w:drawing>
          <wp:inline distT="0" distB="0" distL="0" distR="0" wp14:anchorId="21AE73ED" wp14:editId="1309EF63">
            <wp:extent cx="304762" cy="304762"/>
            <wp:effectExtent l="0" t="0" r="635" b="635"/>
            <wp:docPr id="84222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4A69FE" w:rsidRPr="00B45398">
        <w:rPr>
          <w:rFonts w:ascii="Verdana" w:hAnsi="Verdana"/>
          <w:b/>
        </w:rPr>
        <w:t xml:space="preserve">Do </w:t>
      </w:r>
      <w:r w:rsidR="00B45398" w:rsidRPr="00B45398">
        <w:rPr>
          <w:rFonts w:ascii="Verdana" w:hAnsi="Verdana"/>
          <w:b/>
          <w:bCs/>
        </w:rPr>
        <w:t>NOT</w:t>
      </w:r>
      <w:r w:rsidR="004A69FE" w:rsidRPr="00B45398">
        <w:rPr>
          <w:rFonts w:ascii="Verdana" w:hAnsi="Verdana"/>
          <w:b/>
        </w:rPr>
        <w:t xml:space="preserve"> instruct members to have their prescriber write </w:t>
      </w:r>
      <w:r w:rsidR="00B45398">
        <w:rPr>
          <w:rFonts w:ascii="Verdana" w:hAnsi="Verdana"/>
          <w:b/>
          <w:bCs/>
        </w:rPr>
        <w:t>“</w:t>
      </w:r>
      <w:r w:rsidR="004A69FE" w:rsidRPr="00B45398">
        <w:rPr>
          <w:rFonts w:ascii="Verdana" w:hAnsi="Verdana"/>
          <w:b/>
        </w:rPr>
        <w:t>DAW 5</w:t>
      </w:r>
      <w:r w:rsidR="00B45398">
        <w:rPr>
          <w:rFonts w:ascii="Verdana" w:hAnsi="Verdana"/>
          <w:b/>
          <w:bCs/>
        </w:rPr>
        <w:t>”</w:t>
      </w:r>
      <w:r w:rsidR="00AA55A2">
        <w:rPr>
          <w:rFonts w:ascii="Verdana" w:hAnsi="Verdana"/>
          <w:b/>
          <w:bCs/>
        </w:rPr>
        <w:t xml:space="preserve"> on the prescription</w:t>
      </w:r>
      <w:r w:rsidR="004A69FE" w:rsidRPr="00B45398">
        <w:rPr>
          <w:rFonts w:ascii="Verdana" w:hAnsi="Verdana"/>
          <w:b/>
        </w:rPr>
        <w:t xml:space="preserve"> as this may cause a delay in dispensing.</w:t>
      </w:r>
      <w:r w:rsidR="004A69FE" w:rsidRPr="004A69FE">
        <w:rPr>
          <w:rFonts w:ascii="Verdana" w:hAnsi="Verdana"/>
        </w:rPr>
        <w:t xml:space="preserve">   </w:t>
      </w:r>
    </w:p>
    <w:p w14:paraId="144B05AA" w14:textId="77777777" w:rsidR="004A69FE" w:rsidRDefault="004A69FE" w:rsidP="005D1B25">
      <w:pPr>
        <w:spacing w:before="120" w:after="120"/>
        <w:rPr>
          <w:rFonts w:ascii="Verdana" w:hAnsi="Verdana"/>
          <w:color w:val="000000"/>
        </w:rPr>
      </w:pPr>
    </w:p>
    <w:p w14:paraId="33BEB84A" w14:textId="7E6C3C5F" w:rsidR="004A69FE" w:rsidRPr="004A69FE" w:rsidRDefault="004A69FE" w:rsidP="005D1B25">
      <w:pPr>
        <w:spacing w:before="120" w:after="120"/>
        <w:rPr>
          <w:color w:val="000000"/>
        </w:rPr>
      </w:pPr>
      <w:r w:rsidRPr="004A69FE">
        <w:rPr>
          <w:rFonts w:ascii="Verdana" w:hAnsi="Verdana"/>
          <w:color w:val="000000"/>
        </w:rPr>
        <w:t xml:space="preserve">For more information, </w:t>
      </w:r>
      <w:bookmarkStart w:id="11" w:name="OLE_LINK13"/>
      <w:r w:rsidRPr="004A69FE">
        <w:rPr>
          <w:rFonts w:ascii="Verdana" w:hAnsi="Verdana"/>
          <w:color w:val="000000"/>
        </w:rPr>
        <w:t xml:space="preserve">refer to </w:t>
      </w:r>
      <w:bookmarkStart w:id="12" w:name="OLE_LINK3"/>
      <w:bookmarkStart w:id="13" w:name="OLE_LINK26"/>
      <w:r w:rsidR="000808DC">
        <w:rPr>
          <w:rFonts w:ascii="Verdana" w:hAnsi="Verdana"/>
          <w:color w:val="000000"/>
        </w:rPr>
        <w:fldChar w:fldCharType="begin"/>
      </w:r>
      <w:r w:rsidR="009C0A0E">
        <w:rPr>
          <w:rFonts w:ascii="Verdana" w:hAnsi="Verdana"/>
          <w:color w:val="000000"/>
        </w:rPr>
        <w:instrText>HYPERLINK "https://thesource.cvshealth.com/nuxeo/thesource/" \l "!/view?docid=33a277e4-4c74-4317-8b79-40a4cf86b262"</w:instrText>
      </w:r>
      <w:r w:rsidR="000808DC">
        <w:rPr>
          <w:rFonts w:ascii="Verdana" w:hAnsi="Verdana"/>
          <w:color w:val="000000"/>
        </w:rPr>
      </w:r>
      <w:r w:rsidR="000808DC">
        <w:rPr>
          <w:rFonts w:ascii="Verdana" w:hAnsi="Verdana"/>
          <w:color w:val="000000"/>
        </w:rPr>
        <w:fldChar w:fldCharType="separate"/>
      </w:r>
      <w:r w:rsidR="009C0A0E">
        <w:rPr>
          <w:rStyle w:val="Hyperlink"/>
          <w:rFonts w:ascii="Verdana" w:hAnsi="Verdana"/>
        </w:rPr>
        <w:t>Compass - Dispense as Written (DAW) Codes (057975)</w:t>
      </w:r>
      <w:r w:rsidR="000808DC">
        <w:rPr>
          <w:rFonts w:ascii="Verdana" w:hAnsi="Verdana"/>
          <w:color w:val="000000"/>
        </w:rPr>
        <w:fldChar w:fldCharType="end"/>
      </w:r>
      <w:r w:rsidRPr="000808DC">
        <w:rPr>
          <w:rFonts w:ascii="Verdana" w:hAnsi="Verdana"/>
          <w:color w:val="000000"/>
        </w:rPr>
        <w:t xml:space="preserve"> </w:t>
      </w:r>
      <w:bookmarkEnd w:id="11"/>
      <w:bookmarkEnd w:id="12"/>
      <w:r w:rsidR="0069663D">
        <w:rPr>
          <w:rFonts w:ascii="Verdana" w:hAnsi="Verdana"/>
          <w:color w:val="000000"/>
        </w:rPr>
        <w:t xml:space="preserve">and </w:t>
      </w:r>
      <w:bookmarkStart w:id="14" w:name="OLE_LINK4"/>
      <w:bookmarkStart w:id="15" w:name="OLE_LINK10"/>
      <w:r w:rsidR="00846733" w:rsidRPr="00846733">
        <w:rPr>
          <w:rFonts w:ascii="Verdana" w:hAnsi="Verdana"/>
          <w:color w:val="000000"/>
        </w:rPr>
        <w:fldChar w:fldCharType="begin"/>
      </w:r>
      <w:r w:rsidR="007D52BB">
        <w:rPr>
          <w:rFonts w:ascii="Verdana" w:hAnsi="Verdana"/>
          <w:color w:val="000000"/>
        </w:rPr>
        <w:instrText>HYPERLINK "https://thesource.cvshealth.com/nuxeo/thesource/" \l "!/view?docid=31e71d2c-57c0-4643-ab77-e99e3babf7d6"</w:instrText>
      </w:r>
      <w:r w:rsidR="00846733" w:rsidRPr="00846733">
        <w:rPr>
          <w:rFonts w:ascii="Verdana" w:hAnsi="Verdana"/>
          <w:color w:val="000000"/>
        </w:rPr>
      </w:r>
      <w:r w:rsidR="00846733" w:rsidRPr="00846733">
        <w:rPr>
          <w:rFonts w:ascii="Verdana" w:hAnsi="Verdana"/>
          <w:color w:val="000000"/>
        </w:rPr>
        <w:fldChar w:fldCharType="separate"/>
      </w:r>
      <w:bookmarkEnd w:id="14"/>
      <w:r w:rsidR="007D52BB">
        <w:rPr>
          <w:rStyle w:val="Hyperlink"/>
          <w:rFonts w:ascii="Verdana" w:hAnsi="Verdana"/>
        </w:rPr>
        <w:t>Compass - DAW (Dispense as Written) Cost Difference (058127)</w:t>
      </w:r>
      <w:r w:rsidR="00846733" w:rsidRPr="00846733">
        <w:rPr>
          <w:rFonts w:ascii="Verdana" w:hAnsi="Verdana"/>
          <w:color w:val="000000"/>
        </w:rPr>
        <w:fldChar w:fldCharType="end"/>
      </w:r>
      <w:r w:rsidR="00E5373E">
        <w:rPr>
          <w:rFonts w:ascii="Verdana" w:hAnsi="Verdana"/>
          <w:color w:val="000000"/>
        </w:rPr>
        <w:t>.</w:t>
      </w:r>
      <w:bookmarkEnd w:id="15"/>
    </w:p>
    <w:bookmarkEnd w:id="13"/>
    <w:p w14:paraId="7A9141E6" w14:textId="631BB453" w:rsidR="00B020C5" w:rsidRDefault="00B020C5" w:rsidP="005D1B25">
      <w:pPr>
        <w:spacing w:before="120" w:after="120"/>
        <w:rPr>
          <w:rFonts w:ascii="Verdana" w:hAnsi="Verdana"/>
          <w:noProof/>
        </w:rPr>
      </w:pPr>
    </w:p>
    <w:p w14:paraId="6A8321B2" w14:textId="4A897E4D" w:rsidR="00C92811" w:rsidRDefault="00E5373E" w:rsidP="005D1B25">
      <w:pPr>
        <w:spacing w:before="120" w:after="120"/>
        <w:jc w:val="right"/>
        <w:rPr>
          <w:rFonts w:ascii="Verdana" w:hAnsi="Verdana"/>
        </w:rPr>
      </w:pPr>
      <w:hyperlink w:anchor="_top" w:history="1">
        <w:r w:rsidRPr="00E5373E">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C92811" w14:paraId="6804C2C3" w14:textId="77777777" w:rsidTr="00C9281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3B09303" w14:textId="531500CD" w:rsidR="00C92811" w:rsidRDefault="00C92811" w:rsidP="005D1B25">
            <w:pPr>
              <w:pStyle w:val="Heading2"/>
              <w:spacing w:before="120" w:after="120"/>
              <w:rPr>
                <w:rFonts w:ascii="Verdana" w:hAnsi="Verdana"/>
                <w:i w:val="0"/>
                <w:iCs w:val="0"/>
              </w:rPr>
            </w:pPr>
            <w:bookmarkStart w:id="16" w:name="_Toc194493663"/>
            <w:r>
              <w:rPr>
                <w:rFonts w:ascii="Verdana" w:hAnsi="Verdana"/>
                <w:i w:val="0"/>
                <w:iCs w:val="0"/>
              </w:rPr>
              <w:t>Brand as Generic List</w:t>
            </w:r>
            <w:bookmarkEnd w:id="16"/>
          </w:p>
        </w:tc>
      </w:tr>
    </w:tbl>
    <w:p w14:paraId="760A6BAE" w14:textId="77777777" w:rsidR="003221B7" w:rsidRDefault="003221B7" w:rsidP="005D1B25">
      <w:pPr>
        <w:spacing w:before="120" w:after="120"/>
        <w:contextualSpacing/>
        <w:rPr>
          <w:rFonts w:ascii="Verdana" w:hAnsi="Verdana"/>
          <w:noProof/>
        </w:rPr>
      </w:pPr>
    </w:p>
    <w:p w14:paraId="29646F18" w14:textId="16D70E2D" w:rsidR="00C92811" w:rsidRDefault="00C92811" w:rsidP="005D1B25">
      <w:pPr>
        <w:spacing w:before="120" w:after="120"/>
        <w:rPr>
          <w:rFonts w:ascii="Verdana" w:hAnsi="Verdana"/>
          <w:noProof/>
        </w:rPr>
      </w:pPr>
      <w:r>
        <w:rPr>
          <w:rFonts w:ascii="Verdana" w:hAnsi="Verdana"/>
          <w:noProof/>
        </w:rPr>
        <w:t>The</w:t>
      </w:r>
      <w:r w:rsidR="000B2F58" w:rsidRPr="000B2F58">
        <w:rPr>
          <w:rFonts w:ascii="Helvetica" w:hAnsi="Helvetica" w:cs="Helvetica"/>
          <w:b/>
          <w:bCs/>
          <w:color w:val="000000"/>
          <w:shd w:val="clear" w:color="auto" w:fill="FFFFFF"/>
        </w:rPr>
        <w:t xml:space="preserve"> </w:t>
      </w:r>
      <w:hyperlink r:id="rId13" w:anchor="!/view?docid=ddabad50-490b-4a3c-86a7-6dc8502ebaed" w:history="1">
        <w:r w:rsidR="000B2F58" w:rsidRPr="00C143AF">
          <w:rPr>
            <w:rStyle w:val="Hyperlink"/>
            <w:rFonts w:ascii="Verdana" w:hAnsi="Verdana" w:cs="Helvetica"/>
            <w:shd w:val="clear" w:color="auto" w:fill="FFFFFF"/>
          </w:rPr>
          <w:t>DAW5 NDC List (</w:t>
        </w:r>
        <w:r w:rsidR="00535BEC" w:rsidRPr="00C143AF">
          <w:rPr>
            <w:rStyle w:val="Hyperlink"/>
            <w:rFonts w:ascii="Verdana" w:hAnsi="Verdana"/>
            <w:noProof/>
          </w:rPr>
          <w:t>Brand as Generic List</w:t>
        </w:r>
        <w:r w:rsidR="000B2F58" w:rsidRPr="00C143AF">
          <w:rPr>
            <w:rStyle w:val="Hyperlink"/>
            <w:rFonts w:ascii="Verdana" w:hAnsi="Verdana"/>
            <w:noProof/>
          </w:rPr>
          <w:t xml:space="preserve">) </w:t>
        </w:r>
        <w:r w:rsidR="00447952">
          <w:rPr>
            <w:rStyle w:val="Hyperlink"/>
            <w:rFonts w:ascii="Verdana" w:hAnsi="Verdana"/>
            <w:noProof/>
          </w:rPr>
          <w:t>(</w:t>
        </w:r>
        <w:r w:rsidR="000B2F58" w:rsidRPr="00C143AF">
          <w:rPr>
            <w:rStyle w:val="Hyperlink"/>
            <w:rFonts w:ascii="Verdana" w:hAnsi="Verdana"/>
            <w:noProof/>
          </w:rPr>
          <w:t>018804)</w:t>
        </w:r>
      </w:hyperlink>
      <w:r>
        <w:rPr>
          <w:rFonts w:ascii="Verdana" w:hAnsi="Verdana"/>
          <w:noProof/>
        </w:rPr>
        <w:t xml:space="preserve"> includes all the generic medications CVS Caremark Mail Order currently fills using the brand name version.  Clicking this link will download an Excel spreadsheet containing all applicable names and NDC numbers. </w:t>
      </w:r>
    </w:p>
    <w:p w14:paraId="38E1AD65" w14:textId="44C5BBFB" w:rsidR="00C92811" w:rsidRDefault="00C92811" w:rsidP="005D1B25">
      <w:pPr>
        <w:spacing w:before="120" w:after="120"/>
        <w:rPr>
          <w:rFonts w:ascii="Verdana" w:hAnsi="Verdana"/>
          <w:noProof/>
        </w:rPr>
      </w:pPr>
    </w:p>
    <w:p w14:paraId="70C9602D" w14:textId="7FD90629" w:rsidR="00C92811" w:rsidRDefault="00E5373E" w:rsidP="005D1B25">
      <w:pPr>
        <w:spacing w:before="120" w:after="120"/>
        <w:jc w:val="right"/>
        <w:rPr>
          <w:rFonts w:ascii="Verdana" w:hAnsi="Verdana"/>
          <w:noProof/>
        </w:rPr>
      </w:pPr>
      <w:hyperlink w:anchor="_top" w:history="1">
        <w:r w:rsidRPr="00E5373E">
          <w:rPr>
            <w:rStyle w:val="Hyperlink"/>
            <w:rFonts w:ascii="Verdana" w:hAnsi="Verdana"/>
            <w:noProof/>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D2A16" w14:paraId="01D6AF58" w14:textId="77777777" w:rsidTr="004A69FE">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B9E016" w14:textId="7D32C18C" w:rsidR="00DD2A16" w:rsidRDefault="00DD2A16" w:rsidP="005D1B25">
            <w:pPr>
              <w:pStyle w:val="Heading2"/>
              <w:spacing w:before="120" w:after="120"/>
              <w:rPr>
                <w:rFonts w:ascii="Verdana" w:hAnsi="Verdana"/>
                <w:i w:val="0"/>
                <w:iCs w:val="0"/>
              </w:rPr>
            </w:pPr>
            <w:bookmarkStart w:id="17" w:name="_Toc194493664"/>
            <w:r>
              <w:rPr>
                <w:rFonts w:ascii="Verdana" w:hAnsi="Verdana"/>
                <w:i w:val="0"/>
                <w:iCs w:val="0"/>
              </w:rPr>
              <w:t xml:space="preserve">What </w:t>
            </w:r>
            <w:r w:rsidR="00E237DA">
              <w:rPr>
                <w:rFonts w:ascii="Verdana" w:hAnsi="Verdana"/>
                <w:i w:val="0"/>
                <w:iCs w:val="0"/>
              </w:rPr>
              <w:t>A</w:t>
            </w:r>
            <w:r w:rsidR="00886877">
              <w:rPr>
                <w:rFonts w:ascii="Verdana" w:hAnsi="Verdana"/>
                <w:i w:val="0"/>
                <w:iCs w:val="0"/>
              </w:rPr>
              <w:t>re</w:t>
            </w:r>
            <w:r>
              <w:rPr>
                <w:rFonts w:ascii="Verdana" w:hAnsi="Verdana"/>
                <w:i w:val="0"/>
                <w:iCs w:val="0"/>
              </w:rPr>
              <w:t xml:space="preserve"> Branded Generics?</w:t>
            </w:r>
            <w:bookmarkEnd w:id="17"/>
            <w:r>
              <w:rPr>
                <w:rFonts w:ascii="Verdana" w:hAnsi="Verdana"/>
                <w:i w:val="0"/>
                <w:iCs w:val="0"/>
              </w:rPr>
              <w:t xml:space="preserve"> </w:t>
            </w:r>
          </w:p>
        </w:tc>
      </w:tr>
    </w:tbl>
    <w:bookmarkEnd w:id="8"/>
    <w:p w14:paraId="0FF310C2" w14:textId="40B2461A" w:rsidR="00E237DA" w:rsidRDefault="005D1B25" w:rsidP="00277911">
      <w:pPr>
        <w:pStyle w:val="NormalWeb"/>
        <w:tabs>
          <w:tab w:val="left" w:pos="3257"/>
        </w:tabs>
        <w:spacing w:before="0" w:beforeAutospacing="0" w:after="0" w:afterAutospacing="0"/>
        <w:contextualSpacing/>
        <w:rPr>
          <w:rFonts w:ascii="Verdana" w:hAnsi="Verdana"/>
          <w:color w:val="000000"/>
        </w:rPr>
      </w:pPr>
      <w:r>
        <w:rPr>
          <w:rFonts w:ascii="Verdana" w:hAnsi="Verdana"/>
          <w:color w:val="000000"/>
        </w:rPr>
        <w:tab/>
      </w:r>
    </w:p>
    <w:p w14:paraId="48992213" w14:textId="34EE5FF9" w:rsidR="00B2020B" w:rsidRDefault="00B2020B" w:rsidP="005D1B25">
      <w:pPr>
        <w:pStyle w:val="NormalWeb"/>
        <w:spacing w:before="120" w:beforeAutospacing="0" w:after="120" w:afterAutospacing="0"/>
        <w:rPr>
          <w:rFonts w:ascii="Verdana" w:hAnsi="Verdana"/>
          <w:color w:val="000000"/>
        </w:rPr>
      </w:pPr>
      <w:r>
        <w:rPr>
          <w:rFonts w:ascii="Verdana" w:hAnsi="Verdana"/>
          <w:color w:val="000000"/>
        </w:rPr>
        <w:t xml:space="preserve">Branded </w:t>
      </w:r>
      <w:r w:rsidR="00DF7C85">
        <w:rPr>
          <w:rFonts w:ascii="Verdana" w:hAnsi="Verdana"/>
          <w:color w:val="000000"/>
        </w:rPr>
        <w:t>g</w:t>
      </w:r>
      <w:r>
        <w:rPr>
          <w:rFonts w:ascii="Verdana" w:hAnsi="Verdana"/>
          <w:color w:val="000000"/>
        </w:rPr>
        <w:t xml:space="preserve">enerics are generic medications which are sold under a trademarked name. This name is different from the original </w:t>
      </w:r>
      <w:r w:rsidR="00DF7C85">
        <w:rPr>
          <w:rFonts w:ascii="Verdana" w:hAnsi="Verdana"/>
          <w:color w:val="000000"/>
        </w:rPr>
        <w:t>b</w:t>
      </w:r>
      <w:r>
        <w:rPr>
          <w:rFonts w:ascii="Verdana" w:hAnsi="Verdana"/>
          <w:color w:val="000000"/>
        </w:rPr>
        <w:t xml:space="preserve">rand </w:t>
      </w:r>
      <w:r w:rsidR="00DF7C85">
        <w:rPr>
          <w:rFonts w:ascii="Verdana" w:hAnsi="Verdana"/>
          <w:color w:val="000000"/>
        </w:rPr>
        <w:t>n</w:t>
      </w:r>
      <w:r>
        <w:rPr>
          <w:rFonts w:ascii="Verdana" w:hAnsi="Verdana"/>
          <w:color w:val="000000"/>
        </w:rPr>
        <w:t xml:space="preserve">ame and the </w:t>
      </w:r>
      <w:r w:rsidR="00DF7C85">
        <w:rPr>
          <w:rFonts w:ascii="Verdana" w:hAnsi="Verdana"/>
          <w:color w:val="000000"/>
        </w:rPr>
        <w:t>c</w:t>
      </w:r>
      <w:r>
        <w:rPr>
          <w:rFonts w:ascii="Verdana" w:hAnsi="Verdana"/>
          <w:color w:val="000000"/>
        </w:rPr>
        <w:t xml:space="preserve">hemical </w:t>
      </w:r>
      <w:r w:rsidR="00DF7C85">
        <w:rPr>
          <w:rFonts w:ascii="Verdana" w:hAnsi="Verdana"/>
          <w:color w:val="000000"/>
        </w:rPr>
        <w:t>d</w:t>
      </w:r>
      <w:r>
        <w:rPr>
          <w:rFonts w:ascii="Verdana" w:hAnsi="Verdana"/>
          <w:color w:val="000000"/>
        </w:rPr>
        <w:t xml:space="preserve">rug </w:t>
      </w:r>
      <w:r w:rsidR="00DF7C85">
        <w:rPr>
          <w:rFonts w:ascii="Verdana" w:hAnsi="Verdana"/>
          <w:color w:val="000000"/>
        </w:rPr>
        <w:t>n</w:t>
      </w:r>
      <w:r>
        <w:rPr>
          <w:rFonts w:ascii="Verdana" w:hAnsi="Verdana"/>
          <w:color w:val="000000"/>
        </w:rPr>
        <w:t xml:space="preserve">ame. They are considered therapeutically </w:t>
      </w:r>
      <w:r w:rsidR="00DB2D74">
        <w:rPr>
          <w:rFonts w:ascii="Verdana" w:hAnsi="Verdana"/>
          <w:color w:val="000000"/>
        </w:rPr>
        <w:t xml:space="preserve">and chemically </w:t>
      </w:r>
      <w:r>
        <w:rPr>
          <w:rFonts w:ascii="Verdana" w:hAnsi="Verdana"/>
          <w:color w:val="000000"/>
        </w:rPr>
        <w:t>identical to both the brand and generic forms and can be substituted at the pharmacy’s discretion</w:t>
      </w:r>
      <w:r w:rsidR="0064237E">
        <w:rPr>
          <w:rFonts w:ascii="Verdana" w:hAnsi="Verdana"/>
          <w:color w:val="000000"/>
        </w:rPr>
        <w:t xml:space="preserve"> -</w:t>
      </w:r>
      <w:r>
        <w:rPr>
          <w:rFonts w:ascii="Verdana" w:hAnsi="Verdana"/>
          <w:color w:val="000000"/>
        </w:rPr>
        <w:t xml:space="preserve"> </w:t>
      </w:r>
      <w:r w:rsidR="00A45C36">
        <w:rPr>
          <w:rFonts w:ascii="Verdana" w:hAnsi="Verdana"/>
          <w:color w:val="000000"/>
        </w:rPr>
        <w:t>if</w:t>
      </w:r>
      <w:r>
        <w:rPr>
          <w:rFonts w:ascii="Verdana" w:hAnsi="Verdana"/>
          <w:color w:val="000000"/>
        </w:rPr>
        <w:t xml:space="preserve"> the prescriber has indicated </w:t>
      </w:r>
      <w:r w:rsidR="007D27A4">
        <w:rPr>
          <w:rFonts w:ascii="Verdana" w:hAnsi="Verdana"/>
          <w:color w:val="000000"/>
        </w:rPr>
        <w:t xml:space="preserve">Dispense as Written </w:t>
      </w:r>
      <w:r>
        <w:rPr>
          <w:rFonts w:ascii="Verdana" w:hAnsi="Verdana"/>
          <w:color w:val="000000"/>
        </w:rPr>
        <w:t>(</w:t>
      </w:r>
      <w:r w:rsidR="00015C27">
        <w:rPr>
          <w:rFonts w:ascii="Verdana" w:hAnsi="Verdana"/>
          <w:color w:val="000000"/>
        </w:rPr>
        <w:t>S</w:t>
      </w:r>
      <w:r>
        <w:rPr>
          <w:rFonts w:ascii="Verdana" w:hAnsi="Verdana"/>
          <w:color w:val="000000"/>
        </w:rPr>
        <w:t xml:space="preserve">ubstitution </w:t>
      </w:r>
      <w:r w:rsidR="00015C27">
        <w:rPr>
          <w:rFonts w:ascii="Verdana" w:hAnsi="Verdana"/>
          <w:color w:val="000000"/>
        </w:rPr>
        <w:t>A</w:t>
      </w:r>
      <w:r>
        <w:rPr>
          <w:rFonts w:ascii="Verdana" w:hAnsi="Verdana"/>
          <w:color w:val="000000"/>
        </w:rPr>
        <w:t>llowed).</w:t>
      </w:r>
      <w:r w:rsidR="00DF7C85">
        <w:rPr>
          <w:rFonts w:ascii="Verdana" w:hAnsi="Verdana"/>
          <w:color w:val="000000"/>
        </w:rPr>
        <w:t xml:space="preserve"> This is often done for cost savings or because the original Rx medication is temporarily out of stock.</w:t>
      </w:r>
      <w:r w:rsidR="00B038DD">
        <w:rPr>
          <w:rFonts w:ascii="Verdana" w:hAnsi="Verdana"/>
          <w:color w:val="000000"/>
        </w:rPr>
        <w:t xml:space="preserve"> </w:t>
      </w:r>
      <w:r w:rsidR="00DF7C85">
        <w:rPr>
          <w:rFonts w:ascii="Verdana" w:hAnsi="Verdana"/>
          <w:color w:val="000000"/>
        </w:rPr>
        <w:t>Branded generics are often termed</w:t>
      </w:r>
      <w:r w:rsidR="00732A91">
        <w:rPr>
          <w:rFonts w:ascii="Verdana" w:hAnsi="Verdana"/>
          <w:color w:val="000000"/>
        </w:rPr>
        <w:t xml:space="preserve"> as</w:t>
      </w:r>
      <w:r w:rsidR="00DF7C85">
        <w:rPr>
          <w:rFonts w:ascii="Verdana" w:hAnsi="Verdana"/>
          <w:color w:val="000000"/>
        </w:rPr>
        <w:t xml:space="preserve"> formulary brands.</w:t>
      </w:r>
    </w:p>
    <w:p w14:paraId="411593EB" w14:textId="77777777" w:rsidR="00E237DA" w:rsidRDefault="00E237DA" w:rsidP="005D1B25">
      <w:pPr>
        <w:pStyle w:val="NormalWeb"/>
        <w:spacing w:before="120" w:beforeAutospacing="0" w:after="120" w:afterAutospacing="0"/>
        <w:rPr>
          <w:rFonts w:ascii="Verdana" w:hAnsi="Verdana"/>
          <w:b/>
          <w:bCs/>
          <w:color w:val="000000"/>
        </w:rPr>
      </w:pPr>
    </w:p>
    <w:p w14:paraId="6A5174F7" w14:textId="37E495FF" w:rsidR="00DF7C85" w:rsidRDefault="00DF7C85" w:rsidP="005D1B25">
      <w:pPr>
        <w:pStyle w:val="NormalWeb"/>
        <w:spacing w:before="120" w:beforeAutospacing="0" w:after="120" w:afterAutospacing="0"/>
        <w:rPr>
          <w:rFonts w:ascii="Verdana" w:hAnsi="Verdana"/>
          <w:color w:val="000000"/>
        </w:rPr>
      </w:pPr>
      <w:r w:rsidRPr="00E658F8">
        <w:rPr>
          <w:rFonts w:ascii="Verdana" w:hAnsi="Verdana"/>
          <w:b/>
          <w:bCs/>
          <w:color w:val="000000"/>
        </w:rPr>
        <w:t>Note:</w:t>
      </w:r>
      <w:r>
        <w:rPr>
          <w:rFonts w:ascii="Verdana" w:hAnsi="Verdana"/>
          <w:color w:val="000000"/>
        </w:rPr>
        <w:t xml:space="preserve"> </w:t>
      </w:r>
      <w:r w:rsidR="00E658F8">
        <w:rPr>
          <w:rFonts w:ascii="Verdana" w:hAnsi="Verdana"/>
          <w:color w:val="000000"/>
        </w:rPr>
        <w:t xml:space="preserve"> </w:t>
      </w:r>
      <w:r>
        <w:rPr>
          <w:rFonts w:ascii="Verdana" w:hAnsi="Verdana"/>
          <w:color w:val="000000"/>
        </w:rPr>
        <w:t xml:space="preserve">Authorized generics are similar to branded </w:t>
      </w:r>
      <w:r w:rsidR="00A45C36">
        <w:rPr>
          <w:rFonts w:ascii="Verdana" w:hAnsi="Verdana"/>
          <w:color w:val="000000"/>
        </w:rPr>
        <w:t>generics but</w:t>
      </w:r>
      <w:r>
        <w:rPr>
          <w:rFonts w:ascii="Verdana" w:hAnsi="Verdana"/>
          <w:color w:val="000000"/>
        </w:rPr>
        <w:t xml:space="preserve"> are produced by the same manufacturer as the original brand. No distinction is made for the purposes of this document.</w:t>
      </w:r>
    </w:p>
    <w:p w14:paraId="719BEF4B" w14:textId="2FAB888D" w:rsidR="00C70440" w:rsidRPr="00E658F8" w:rsidRDefault="00C70440" w:rsidP="005D1B25">
      <w:pPr>
        <w:pStyle w:val="NormalWeb"/>
        <w:spacing w:before="120" w:beforeAutospacing="0" w:after="120" w:afterAutospacing="0"/>
        <w:rPr>
          <w:rFonts w:ascii="Verdana" w:hAnsi="Verdana"/>
        </w:rPr>
      </w:pPr>
    </w:p>
    <w:p w14:paraId="20927B4C" w14:textId="69F8096E" w:rsidR="00C70440" w:rsidRDefault="00DF7C85" w:rsidP="005D1B25">
      <w:pPr>
        <w:pStyle w:val="NormalWeb"/>
        <w:spacing w:before="120" w:beforeAutospacing="0" w:after="120" w:afterAutospacing="0"/>
      </w:pPr>
      <w:r>
        <w:rPr>
          <w:rFonts w:ascii="Verdana" w:hAnsi="Verdana"/>
          <w:b/>
          <w:bCs/>
          <w:color w:val="000000"/>
        </w:rPr>
        <w:t>Example</w:t>
      </w:r>
      <w:r w:rsidR="00DD2A16">
        <w:rPr>
          <w:rFonts w:ascii="Verdana" w:hAnsi="Verdana"/>
          <w:b/>
          <w:bCs/>
          <w:color w:val="000000"/>
        </w:rPr>
        <w:t>:</w:t>
      </w:r>
      <w:r>
        <w:rPr>
          <w:rFonts w:ascii="Verdana" w:hAnsi="Verdana"/>
          <w:b/>
          <w:bCs/>
          <w:color w:val="000000"/>
        </w:rPr>
        <w:t xml:space="preserve"> </w:t>
      </w:r>
      <w:r w:rsidR="00E658F8">
        <w:rPr>
          <w:rFonts w:ascii="Verdana" w:hAnsi="Verdana"/>
          <w:b/>
          <w:bCs/>
          <w:color w:val="000000"/>
        </w:rPr>
        <w:t xml:space="preserve"> </w:t>
      </w:r>
      <w:r w:rsidRPr="00E658F8">
        <w:rPr>
          <w:rFonts w:ascii="Verdana" w:hAnsi="Verdana"/>
          <w:color w:val="000000"/>
        </w:rPr>
        <w:t>Generic medications</w:t>
      </w:r>
      <w:r w:rsidR="00824FCA">
        <w:rPr>
          <w:rFonts w:ascii="Verdana" w:hAnsi="Verdana"/>
          <w:color w:val="000000"/>
        </w:rPr>
        <w:t>,</w:t>
      </w:r>
      <w:r w:rsidR="005A1533">
        <w:rPr>
          <w:rFonts w:ascii="Verdana" w:hAnsi="Verdana"/>
          <w:color w:val="000000"/>
        </w:rPr>
        <w:t xml:space="preserve"> select </w:t>
      </w:r>
      <w:r w:rsidRPr="00E658F8">
        <w:rPr>
          <w:rFonts w:ascii="Verdana" w:hAnsi="Verdana"/>
          <w:color w:val="000000"/>
        </w:rPr>
        <w:t>branded generic versions and their manufacturers.</w:t>
      </w:r>
    </w:p>
    <w:p w14:paraId="0972EFB3" w14:textId="78F68F05" w:rsidR="00DF7C85" w:rsidRPr="00B0274D" w:rsidRDefault="00DF7C85" w:rsidP="005D1B25">
      <w:pPr>
        <w:pStyle w:val="ListParagraph"/>
        <w:numPr>
          <w:ilvl w:val="0"/>
          <w:numId w:val="46"/>
        </w:numPr>
        <w:spacing w:before="120" w:after="120"/>
        <w:ind w:left="432"/>
        <w:contextualSpacing w:val="0"/>
        <w:rPr>
          <w:rFonts w:ascii="Verdana" w:hAnsi="Verdana"/>
          <w:color w:val="000000"/>
        </w:rPr>
      </w:pPr>
      <w:r w:rsidRPr="00B0274D">
        <w:rPr>
          <w:rFonts w:ascii="Verdana" w:hAnsi="Verdana"/>
          <w:b/>
          <w:bCs/>
          <w:color w:val="000000"/>
        </w:rPr>
        <w:t>Levothyroxine</w:t>
      </w:r>
      <w:r w:rsidRPr="00B0274D">
        <w:rPr>
          <w:rFonts w:ascii="Verdana" w:hAnsi="Verdana"/>
          <w:color w:val="000000"/>
        </w:rPr>
        <w:t xml:space="preserve"> (Mylan)</w:t>
      </w:r>
    </w:p>
    <w:p w14:paraId="3BB5F4DC" w14:textId="27EC6444" w:rsidR="00DF7C85" w:rsidRPr="00B0274D" w:rsidRDefault="00DF7C85" w:rsidP="005D1B25">
      <w:pPr>
        <w:pStyle w:val="ListParagraph"/>
        <w:numPr>
          <w:ilvl w:val="1"/>
          <w:numId w:val="46"/>
        </w:numPr>
        <w:spacing w:before="120" w:after="120"/>
        <w:ind w:left="792"/>
        <w:contextualSpacing w:val="0"/>
        <w:rPr>
          <w:rFonts w:ascii="Verdana" w:hAnsi="Verdana"/>
          <w:color w:val="000000"/>
        </w:rPr>
      </w:pPr>
      <w:r w:rsidRPr="00B0274D">
        <w:rPr>
          <w:rFonts w:ascii="Verdana" w:hAnsi="Verdana"/>
          <w:color w:val="000000"/>
        </w:rPr>
        <w:t>Euthrox (Provell)</w:t>
      </w:r>
    </w:p>
    <w:p w14:paraId="19626ABD" w14:textId="0B461D37" w:rsidR="00DF7C85" w:rsidRPr="00B0274D" w:rsidRDefault="00DF7C85" w:rsidP="005D1B25">
      <w:pPr>
        <w:pStyle w:val="ListParagraph"/>
        <w:numPr>
          <w:ilvl w:val="1"/>
          <w:numId w:val="46"/>
        </w:numPr>
        <w:spacing w:before="120" w:after="120"/>
        <w:ind w:left="792"/>
        <w:contextualSpacing w:val="0"/>
        <w:rPr>
          <w:rFonts w:ascii="Verdana" w:hAnsi="Verdana"/>
          <w:color w:val="000000"/>
        </w:rPr>
      </w:pPr>
      <w:r w:rsidRPr="00B0274D">
        <w:rPr>
          <w:rFonts w:ascii="Verdana" w:hAnsi="Verdana"/>
          <w:color w:val="000000"/>
        </w:rPr>
        <w:t>Synthroid (AbbVie)</w:t>
      </w:r>
    </w:p>
    <w:p w14:paraId="34393D94" w14:textId="02E4DDD5" w:rsidR="00DF7C85" w:rsidRPr="00B0274D" w:rsidRDefault="00DF7C85" w:rsidP="005D1B25">
      <w:pPr>
        <w:pStyle w:val="ListParagraph"/>
        <w:numPr>
          <w:ilvl w:val="1"/>
          <w:numId w:val="46"/>
        </w:numPr>
        <w:spacing w:before="120" w:after="120"/>
        <w:ind w:left="792"/>
        <w:contextualSpacing w:val="0"/>
        <w:rPr>
          <w:rFonts w:ascii="Verdana" w:hAnsi="Verdana"/>
          <w:color w:val="000000"/>
        </w:rPr>
      </w:pPr>
      <w:bookmarkStart w:id="18" w:name="OLE_LINK41"/>
      <w:r w:rsidRPr="00B0274D">
        <w:rPr>
          <w:rFonts w:ascii="Verdana" w:hAnsi="Verdana"/>
          <w:color w:val="000000"/>
        </w:rPr>
        <w:t>Levoxyl (Amneal)</w:t>
      </w:r>
    </w:p>
    <w:bookmarkEnd w:id="18"/>
    <w:p w14:paraId="7F2BB239" w14:textId="003C44A3" w:rsidR="00B65670" w:rsidRDefault="00DF7C85" w:rsidP="005D1B25">
      <w:pPr>
        <w:pStyle w:val="ListParagraph"/>
        <w:numPr>
          <w:ilvl w:val="1"/>
          <w:numId w:val="46"/>
        </w:numPr>
        <w:spacing w:before="120" w:after="120"/>
        <w:ind w:left="792"/>
        <w:contextualSpacing w:val="0"/>
        <w:rPr>
          <w:rFonts w:ascii="Verdana" w:hAnsi="Verdana"/>
          <w:color w:val="000000"/>
        </w:rPr>
      </w:pPr>
      <w:r w:rsidRPr="00B0274D">
        <w:rPr>
          <w:rFonts w:ascii="Verdana" w:hAnsi="Verdana"/>
          <w:color w:val="000000"/>
        </w:rPr>
        <w:t>Unithroid (Amneal)</w:t>
      </w:r>
    </w:p>
    <w:p w14:paraId="72BB1F5F" w14:textId="77777777" w:rsidR="00A7721C" w:rsidRPr="00582D1E" w:rsidRDefault="00A7721C" w:rsidP="005D1B25">
      <w:pPr>
        <w:pStyle w:val="ListParagraph"/>
        <w:spacing w:before="120" w:after="120"/>
        <w:contextualSpacing w:val="0"/>
      </w:pPr>
    </w:p>
    <w:bookmarkStart w:id="19" w:name="OLE_LINK5"/>
    <w:p w14:paraId="2CD68C38" w14:textId="2321C58F" w:rsidR="00DD2A16" w:rsidRDefault="00FA69DA" w:rsidP="005D1B25">
      <w:pPr>
        <w:spacing w:before="120" w:after="120"/>
        <w:jc w:val="right"/>
        <w:rPr>
          <w:rFonts w:ascii="Verdana" w:hAnsi="Verdana"/>
        </w:rPr>
      </w:pPr>
      <w:r>
        <w:fldChar w:fldCharType="begin"/>
      </w:r>
      <w:r w:rsidR="004B5E02">
        <w:instrText>HYPERLINK  \l "_top"</w:instrText>
      </w:r>
      <w:r>
        <w:fldChar w:fldCharType="separate"/>
      </w:r>
      <w:r w:rsidR="00397B4E" w:rsidRPr="00397B4E">
        <w:rPr>
          <w:rStyle w:val="Hyperlink"/>
          <w:rFonts w:ascii="Verdana" w:hAnsi="Verdana"/>
        </w:rPr>
        <w:t>Top of the Document</w:t>
      </w:r>
      <w:r>
        <w:rPr>
          <w:rStyle w:val="Hyperlink"/>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C0BEF" w:rsidRPr="00384851" w14:paraId="00363F4A" w14:textId="77777777" w:rsidTr="00E7767B">
        <w:tc>
          <w:tcPr>
            <w:tcW w:w="5000" w:type="pct"/>
            <w:shd w:val="clear" w:color="auto" w:fill="C0C0C0"/>
          </w:tcPr>
          <w:p w14:paraId="5C3534C5" w14:textId="3FBACFCC" w:rsidR="00AC0BEF" w:rsidRPr="005D7430" w:rsidRDefault="00521C7A" w:rsidP="005D1B25">
            <w:pPr>
              <w:pStyle w:val="Heading2"/>
              <w:spacing w:before="120" w:after="120"/>
              <w:jc w:val="both"/>
              <w:rPr>
                <w:rFonts w:ascii="Verdana" w:hAnsi="Verdana"/>
                <w:i w:val="0"/>
                <w:iCs w:val="0"/>
              </w:rPr>
            </w:pPr>
            <w:bookmarkStart w:id="20" w:name="_Toc194493665"/>
            <w:bookmarkEnd w:id="5"/>
            <w:bookmarkEnd w:id="19"/>
            <w:r w:rsidRPr="00E658F8">
              <w:rPr>
                <w:rFonts w:ascii="Verdana" w:hAnsi="Verdana"/>
                <w:i w:val="0"/>
                <w:iCs w:val="0"/>
              </w:rPr>
              <w:t>DAW 5 (Brand</w:t>
            </w:r>
            <w:r w:rsidR="009D27AF">
              <w:rPr>
                <w:rFonts w:ascii="Verdana" w:hAnsi="Verdana"/>
                <w:i w:val="0"/>
                <w:iCs w:val="0"/>
              </w:rPr>
              <w:t>ed</w:t>
            </w:r>
            <w:r w:rsidRPr="00E658F8">
              <w:rPr>
                <w:rFonts w:ascii="Verdana" w:hAnsi="Verdana"/>
                <w:i w:val="0"/>
                <w:iCs w:val="0"/>
              </w:rPr>
              <w:t xml:space="preserve"> Generic) </w:t>
            </w:r>
            <w:r w:rsidR="005D7430">
              <w:rPr>
                <w:rFonts w:ascii="Verdana" w:hAnsi="Verdana"/>
                <w:i w:val="0"/>
                <w:iCs w:val="0"/>
              </w:rPr>
              <w:t>Medications</w:t>
            </w:r>
            <w:bookmarkEnd w:id="20"/>
            <w:r w:rsidRPr="00E658F8">
              <w:rPr>
                <w:rFonts w:ascii="Verdana" w:hAnsi="Verdana"/>
                <w:i w:val="0"/>
                <w:iCs w:val="0"/>
              </w:rPr>
              <w:t xml:space="preserve">  </w:t>
            </w:r>
            <w:r w:rsidRPr="00E658F8">
              <w:rPr>
                <w:i w:val="0"/>
                <w:iCs w:val="0"/>
                <w:noProof/>
              </w:rPr>
              <w:t xml:space="preserve"> </w:t>
            </w:r>
          </w:p>
        </w:tc>
      </w:tr>
    </w:tbl>
    <w:p w14:paraId="7B6363CE" w14:textId="77777777" w:rsidR="00037D84" w:rsidRDefault="00037D84" w:rsidP="00277911">
      <w:pPr>
        <w:pStyle w:val="ListParagraph"/>
        <w:spacing w:after="0"/>
        <w:ind w:left="360"/>
        <w:rPr>
          <w:rFonts w:ascii="Verdana" w:hAnsi="Verdana"/>
          <w:noProof/>
        </w:rPr>
      </w:pPr>
    </w:p>
    <w:p w14:paraId="3254B68D" w14:textId="7B23BB6B" w:rsidR="005A1533" w:rsidRPr="00E70143" w:rsidRDefault="00E0483F" w:rsidP="00E70143">
      <w:pPr>
        <w:pStyle w:val="ListParagraph"/>
        <w:numPr>
          <w:ilvl w:val="0"/>
          <w:numId w:val="41"/>
        </w:numPr>
        <w:spacing w:before="120" w:after="120"/>
        <w:ind w:left="432"/>
        <w:contextualSpacing w:val="0"/>
        <w:rPr>
          <w:rFonts w:ascii="Verdana" w:hAnsi="Verdana"/>
          <w:noProof/>
        </w:rPr>
      </w:pPr>
      <w:r w:rsidRPr="00582D1E">
        <w:rPr>
          <w:rFonts w:ascii="Verdana" w:hAnsi="Verdana"/>
          <w:noProof/>
        </w:rPr>
        <w:t xml:space="preserve">In certain cases, </w:t>
      </w:r>
      <w:r w:rsidR="009C13BF" w:rsidRPr="00582D1E">
        <w:rPr>
          <w:rFonts w:ascii="Verdana" w:hAnsi="Verdana"/>
          <w:noProof/>
        </w:rPr>
        <w:t>the brand medication is available at a lower price than the generic</w:t>
      </w:r>
      <w:r w:rsidR="009A11FE">
        <w:rPr>
          <w:rFonts w:ascii="Verdana" w:hAnsi="Verdana"/>
          <w:noProof/>
        </w:rPr>
        <w:t>,</w:t>
      </w:r>
      <w:r w:rsidR="00521C7A" w:rsidRPr="00582D1E">
        <w:rPr>
          <w:rFonts w:ascii="Verdana" w:hAnsi="Verdana"/>
          <w:noProof/>
        </w:rPr>
        <w:t xml:space="preserve"> which allows </w:t>
      </w:r>
      <w:r w:rsidR="00B44F4C" w:rsidRPr="00582D1E">
        <w:rPr>
          <w:rFonts w:ascii="Verdana" w:hAnsi="Verdana"/>
          <w:noProof/>
        </w:rPr>
        <w:t xml:space="preserve">CVS </w:t>
      </w:r>
      <w:r w:rsidR="00521C7A" w:rsidRPr="00582D1E">
        <w:rPr>
          <w:rFonts w:ascii="Verdana" w:hAnsi="Verdana"/>
          <w:noProof/>
        </w:rPr>
        <w:t xml:space="preserve">Caremark </w:t>
      </w:r>
      <w:r w:rsidR="00B7474E" w:rsidRPr="00582D1E">
        <w:rPr>
          <w:rFonts w:ascii="Verdana" w:hAnsi="Verdana"/>
          <w:noProof/>
        </w:rPr>
        <w:t xml:space="preserve">Mail Order </w:t>
      </w:r>
      <w:r w:rsidR="00521C7A" w:rsidRPr="00582D1E">
        <w:rPr>
          <w:rFonts w:ascii="Verdana" w:hAnsi="Verdana"/>
          <w:noProof/>
        </w:rPr>
        <w:t>to</w:t>
      </w:r>
      <w:r w:rsidR="00ED647A" w:rsidRPr="00582D1E">
        <w:rPr>
          <w:rFonts w:ascii="Verdana" w:hAnsi="Verdana"/>
          <w:noProof/>
        </w:rPr>
        <w:t xml:space="preserve"> </w:t>
      </w:r>
      <w:r w:rsidR="009C13BF" w:rsidRPr="00582D1E">
        <w:rPr>
          <w:rFonts w:ascii="Verdana" w:hAnsi="Verdana"/>
          <w:noProof/>
        </w:rPr>
        <w:t>dispense</w:t>
      </w:r>
      <w:r w:rsidRPr="00582D1E">
        <w:rPr>
          <w:rFonts w:ascii="Verdana" w:hAnsi="Verdana"/>
          <w:noProof/>
        </w:rPr>
        <w:t xml:space="preserve"> </w:t>
      </w:r>
      <w:r w:rsidR="00521C7A" w:rsidRPr="00582D1E">
        <w:rPr>
          <w:rFonts w:ascii="Verdana" w:hAnsi="Verdana"/>
          <w:noProof/>
        </w:rPr>
        <w:t xml:space="preserve">the </w:t>
      </w:r>
      <w:r w:rsidRPr="00582D1E">
        <w:rPr>
          <w:rFonts w:ascii="Verdana" w:hAnsi="Verdana"/>
          <w:noProof/>
        </w:rPr>
        <w:t>brand</w:t>
      </w:r>
      <w:r w:rsidR="009C13BF" w:rsidRPr="00582D1E">
        <w:rPr>
          <w:rFonts w:ascii="Verdana" w:hAnsi="Verdana"/>
          <w:noProof/>
        </w:rPr>
        <w:t xml:space="preserve"> </w:t>
      </w:r>
      <w:r w:rsidR="00521C7A" w:rsidRPr="00582D1E">
        <w:rPr>
          <w:rFonts w:ascii="Verdana" w:hAnsi="Verdana"/>
          <w:noProof/>
        </w:rPr>
        <w:t>at the generic price</w:t>
      </w:r>
      <w:r w:rsidR="009C13BF" w:rsidRPr="00582D1E">
        <w:rPr>
          <w:rFonts w:ascii="Verdana" w:hAnsi="Verdana"/>
          <w:noProof/>
        </w:rPr>
        <w:t xml:space="preserve">. Branded generics are typically dispensed </w:t>
      </w:r>
      <w:r w:rsidR="00521C7A" w:rsidRPr="00582D1E">
        <w:rPr>
          <w:rFonts w:ascii="Verdana" w:hAnsi="Verdana"/>
          <w:noProof/>
        </w:rPr>
        <w:t>with</w:t>
      </w:r>
      <w:r w:rsidR="009C13BF" w:rsidRPr="00582D1E">
        <w:rPr>
          <w:rFonts w:ascii="Verdana" w:hAnsi="Verdana"/>
          <w:noProof/>
        </w:rPr>
        <w:t xml:space="preserve"> DAW 5</w:t>
      </w:r>
      <w:r w:rsidR="009A11FE">
        <w:rPr>
          <w:rFonts w:ascii="Verdana" w:hAnsi="Verdana"/>
          <w:noProof/>
        </w:rPr>
        <w:t>,</w:t>
      </w:r>
      <w:r w:rsidR="009C13BF" w:rsidRPr="00582D1E">
        <w:rPr>
          <w:rFonts w:ascii="Verdana" w:hAnsi="Verdana"/>
          <w:noProof/>
        </w:rPr>
        <w:t xml:space="preserve"> which </w:t>
      </w:r>
      <w:r w:rsidR="00521C7A" w:rsidRPr="00582D1E">
        <w:rPr>
          <w:rFonts w:ascii="Verdana" w:hAnsi="Verdana"/>
          <w:noProof/>
        </w:rPr>
        <w:t>indicates a</w:t>
      </w:r>
      <w:r w:rsidR="009C13BF" w:rsidRPr="00582D1E">
        <w:rPr>
          <w:rFonts w:ascii="Verdana" w:hAnsi="Verdana"/>
          <w:noProof/>
        </w:rPr>
        <w:t xml:space="preserve"> generic copay.</w:t>
      </w:r>
      <w:r w:rsidRPr="00582D1E">
        <w:rPr>
          <w:rFonts w:ascii="Verdana" w:hAnsi="Verdana"/>
          <w:noProof/>
        </w:rPr>
        <w:t xml:space="preserve"> </w:t>
      </w:r>
    </w:p>
    <w:p w14:paraId="685B49E1" w14:textId="30CB45D8" w:rsidR="005A1533" w:rsidRPr="00E70143" w:rsidRDefault="009F2530" w:rsidP="00E70143">
      <w:pPr>
        <w:pStyle w:val="ListParagraph"/>
        <w:numPr>
          <w:ilvl w:val="0"/>
          <w:numId w:val="41"/>
        </w:numPr>
        <w:spacing w:before="120" w:after="120"/>
        <w:ind w:left="432"/>
        <w:contextualSpacing w:val="0"/>
        <w:rPr>
          <w:rFonts w:ascii="Verdana" w:hAnsi="Verdana"/>
          <w:noProof/>
        </w:rPr>
      </w:pPr>
      <w:r>
        <w:rPr>
          <w:rFonts w:ascii="Verdana" w:hAnsi="Verdana"/>
          <w:b/>
          <w:noProof/>
        </w:rPr>
        <w:drawing>
          <wp:inline distT="0" distB="0" distL="0" distR="0" wp14:anchorId="4BEFB94E" wp14:editId="46A4D26E">
            <wp:extent cx="304762" cy="304762"/>
            <wp:effectExtent l="0" t="0" r="635" b="635"/>
            <wp:docPr id="6652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12D4D" w:rsidRPr="00582D1E">
        <w:rPr>
          <w:rFonts w:ascii="Verdana" w:hAnsi="Verdana"/>
          <w:noProof/>
        </w:rPr>
        <w:t>Aside from cost savings</w:t>
      </w:r>
      <w:r w:rsidR="009A11FE">
        <w:rPr>
          <w:rFonts w:ascii="Verdana" w:hAnsi="Verdana"/>
          <w:noProof/>
        </w:rPr>
        <w:t>,</w:t>
      </w:r>
      <w:r w:rsidR="00212D4D" w:rsidRPr="00582D1E">
        <w:rPr>
          <w:rFonts w:ascii="Verdana" w:hAnsi="Verdana"/>
          <w:noProof/>
        </w:rPr>
        <w:t xml:space="preserve"> t</w:t>
      </w:r>
      <w:r w:rsidR="00521C7A" w:rsidRPr="00582D1E">
        <w:rPr>
          <w:rFonts w:ascii="Verdana" w:hAnsi="Verdana"/>
          <w:noProof/>
        </w:rPr>
        <w:t xml:space="preserve">his practice helps ensure </w:t>
      </w:r>
      <w:r w:rsidR="00AC558E">
        <w:rPr>
          <w:rFonts w:ascii="Verdana" w:hAnsi="Verdana"/>
        </w:rPr>
        <w:t>continued</w:t>
      </w:r>
      <w:r w:rsidR="00521C7A" w:rsidRPr="00582D1E">
        <w:rPr>
          <w:rFonts w:ascii="Verdana" w:hAnsi="Verdana"/>
        </w:rPr>
        <w:t xml:space="preserve"> </w:t>
      </w:r>
      <w:r w:rsidR="00AC558E" w:rsidRPr="00582D1E">
        <w:rPr>
          <w:rFonts w:ascii="Verdana" w:hAnsi="Verdana"/>
        </w:rPr>
        <w:t>availabi</w:t>
      </w:r>
      <w:r w:rsidR="00AC558E">
        <w:rPr>
          <w:rFonts w:ascii="Verdana" w:hAnsi="Verdana"/>
        </w:rPr>
        <w:t>lity</w:t>
      </w:r>
      <w:r w:rsidR="00521C7A" w:rsidRPr="00582D1E">
        <w:rPr>
          <w:rFonts w:ascii="Verdana" w:hAnsi="Verdana"/>
        </w:rPr>
        <w:t xml:space="preserve"> </w:t>
      </w:r>
      <w:r w:rsidR="00AC558E">
        <w:rPr>
          <w:rFonts w:ascii="Verdana" w:hAnsi="Verdana"/>
        </w:rPr>
        <w:t xml:space="preserve">of </w:t>
      </w:r>
      <w:r w:rsidR="00167D33" w:rsidRPr="00582D1E">
        <w:rPr>
          <w:rFonts w:ascii="Verdana" w:hAnsi="Verdana"/>
        </w:rPr>
        <w:t>products</w:t>
      </w:r>
      <w:r w:rsidR="00521C7A" w:rsidRPr="00582D1E">
        <w:rPr>
          <w:rFonts w:ascii="Verdana" w:hAnsi="Verdana"/>
        </w:rPr>
        <w:t xml:space="preserve"> and consistency of supply</w:t>
      </w:r>
      <w:r w:rsidR="007D27A4" w:rsidRPr="00582D1E">
        <w:rPr>
          <w:rFonts w:ascii="Verdana" w:hAnsi="Verdana"/>
        </w:rPr>
        <w:t>. I</w:t>
      </w:r>
      <w:r w:rsidR="00521C7A" w:rsidRPr="00582D1E">
        <w:rPr>
          <w:rFonts w:ascii="Verdana" w:hAnsi="Verdana"/>
        </w:rPr>
        <w:t>f one is out of stock</w:t>
      </w:r>
      <w:r w:rsidR="009A11FE">
        <w:rPr>
          <w:rFonts w:ascii="Verdana" w:hAnsi="Verdana"/>
        </w:rPr>
        <w:t>,</w:t>
      </w:r>
      <w:r w:rsidR="00521C7A" w:rsidRPr="00582D1E">
        <w:rPr>
          <w:rFonts w:ascii="Verdana" w:hAnsi="Verdana"/>
        </w:rPr>
        <w:t xml:space="preserve"> the other can be used</w:t>
      </w:r>
      <w:r w:rsidR="00824FCA" w:rsidRPr="00582D1E">
        <w:rPr>
          <w:rFonts w:ascii="Verdana" w:hAnsi="Verdana"/>
        </w:rPr>
        <w:t xml:space="preserve"> and </w:t>
      </w:r>
      <w:r w:rsidR="00521C7A" w:rsidRPr="00582D1E">
        <w:rPr>
          <w:rFonts w:ascii="Verdana" w:hAnsi="Verdana"/>
        </w:rPr>
        <w:t xml:space="preserve">sometimes a generic is available in certain strengths but not others, </w:t>
      </w:r>
      <w:r w:rsidR="00277911" w:rsidRPr="00582D1E">
        <w:rPr>
          <w:rFonts w:ascii="Verdana" w:hAnsi="Verdana"/>
        </w:rPr>
        <w:t>e</w:t>
      </w:r>
      <w:r w:rsidR="00277911">
        <w:rPr>
          <w:rFonts w:ascii="Verdana" w:hAnsi="Verdana"/>
        </w:rPr>
        <w:t>tcetera</w:t>
      </w:r>
      <w:r w:rsidR="00521C7A" w:rsidRPr="00582D1E">
        <w:rPr>
          <w:rFonts w:ascii="Verdana" w:hAnsi="Verdana"/>
        </w:rPr>
        <w:t>.</w:t>
      </w:r>
      <w:r w:rsidR="00212D4D" w:rsidRPr="00582D1E">
        <w:rPr>
          <w:rFonts w:ascii="Verdana" w:hAnsi="Verdana"/>
        </w:rPr>
        <w:t xml:space="preserve"> </w:t>
      </w:r>
    </w:p>
    <w:p w14:paraId="546298F4" w14:textId="5CE50BE7" w:rsidR="007E31E1" w:rsidRPr="00E70143" w:rsidRDefault="007611D0" w:rsidP="00E70143">
      <w:pPr>
        <w:pStyle w:val="ListParagraph"/>
        <w:numPr>
          <w:ilvl w:val="0"/>
          <w:numId w:val="41"/>
        </w:numPr>
        <w:spacing w:before="120" w:after="120"/>
        <w:ind w:left="432"/>
        <w:contextualSpacing w:val="0"/>
        <w:rPr>
          <w:rFonts w:ascii="Verdana" w:hAnsi="Verdana"/>
          <w:noProof/>
        </w:rPr>
      </w:pPr>
      <w:r>
        <w:rPr>
          <w:rFonts w:ascii="Verdana" w:hAnsi="Verdana"/>
          <w:b/>
          <w:bCs/>
          <w:noProof/>
        </w:rPr>
        <w:t>DAW 5 brand</w:t>
      </w:r>
      <w:r w:rsidR="00F857EB">
        <w:rPr>
          <w:rFonts w:ascii="Verdana" w:hAnsi="Verdana"/>
          <w:b/>
          <w:bCs/>
          <w:noProof/>
        </w:rPr>
        <w:t>ed</w:t>
      </w:r>
      <w:r>
        <w:rPr>
          <w:rFonts w:ascii="Verdana" w:hAnsi="Verdana"/>
          <w:b/>
          <w:bCs/>
          <w:noProof/>
        </w:rPr>
        <w:t xml:space="preserve"> generics are ONLY available at Caremark Mail Order</w:t>
      </w:r>
      <w:r w:rsidR="00F52565">
        <w:rPr>
          <w:rFonts w:ascii="Verdana" w:hAnsi="Verdana"/>
          <w:noProof/>
        </w:rPr>
        <w:t xml:space="preserve">, </w:t>
      </w:r>
      <w:r w:rsidR="00F52565" w:rsidRPr="00F52565">
        <w:rPr>
          <w:rFonts w:ascii="Verdana" w:hAnsi="Verdana"/>
          <w:noProof/>
        </w:rPr>
        <w:t xml:space="preserve">DAW5 is not available at retail including CVS pharmacies. </w:t>
      </w:r>
    </w:p>
    <w:p w14:paraId="1E84FB85" w14:textId="7A58C8AB" w:rsidR="007E31E1" w:rsidRPr="00582D1E" w:rsidRDefault="007E31E1" w:rsidP="00E70143">
      <w:pPr>
        <w:pStyle w:val="ListParagraph"/>
        <w:numPr>
          <w:ilvl w:val="0"/>
          <w:numId w:val="41"/>
        </w:numPr>
        <w:spacing w:before="120" w:after="120"/>
        <w:ind w:left="432"/>
        <w:contextualSpacing w:val="0"/>
        <w:rPr>
          <w:rFonts w:ascii="Verdana" w:hAnsi="Verdana"/>
          <w:noProof/>
        </w:rPr>
      </w:pPr>
      <w:bookmarkStart w:id="21" w:name="OLE_LINK14"/>
      <w:r w:rsidRPr="00582D1E">
        <w:rPr>
          <w:rFonts w:ascii="Verdana" w:hAnsi="Verdana"/>
          <w:noProof/>
        </w:rPr>
        <w:t xml:space="preserve">Does </w:t>
      </w:r>
      <w:r w:rsidRPr="00582D1E">
        <w:rPr>
          <w:rFonts w:ascii="Verdana" w:hAnsi="Verdana"/>
          <w:b/>
          <w:bCs/>
          <w:noProof/>
        </w:rPr>
        <w:t>not</w:t>
      </w:r>
      <w:r w:rsidRPr="00582D1E">
        <w:rPr>
          <w:rFonts w:ascii="Verdana" w:hAnsi="Verdana"/>
          <w:noProof/>
        </w:rPr>
        <w:t xml:space="preserve"> apply to Specialty medications.</w:t>
      </w:r>
      <w:bookmarkEnd w:id="21"/>
      <w:r w:rsidRPr="00582D1E">
        <w:rPr>
          <w:rFonts w:ascii="Verdana" w:hAnsi="Verdana"/>
          <w:noProof/>
        </w:rPr>
        <w:t xml:space="preserve">  </w:t>
      </w:r>
    </w:p>
    <w:p w14:paraId="3521D079" w14:textId="77777777" w:rsidR="005A1533" w:rsidRDefault="005A1533" w:rsidP="005D1B25">
      <w:pPr>
        <w:pStyle w:val="ListParagraph"/>
        <w:spacing w:before="120" w:after="120"/>
        <w:ind w:left="630"/>
        <w:rPr>
          <w:rFonts w:ascii="Verdana" w:hAnsi="Verdana"/>
          <w:noProof/>
        </w:rPr>
      </w:pPr>
    </w:p>
    <w:p w14:paraId="6BF598F3" w14:textId="499B8D62" w:rsidR="006C2F6C" w:rsidRDefault="00212D4D" w:rsidP="005D1B25">
      <w:pPr>
        <w:spacing w:before="120" w:after="120"/>
        <w:rPr>
          <w:rFonts w:ascii="Verdana" w:hAnsi="Verdana"/>
        </w:rPr>
      </w:pPr>
      <w:r w:rsidRPr="00E658F8">
        <w:rPr>
          <w:rFonts w:ascii="Verdana" w:hAnsi="Verdana"/>
          <w:b/>
          <w:bCs/>
        </w:rPr>
        <w:t>Example</w:t>
      </w:r>
      <w:r w:rsidR="00574F4F">
        <w:rPr>
          <w:rFonts w:ascii="Verdana" w:hAnsi="Verdana"/>
          <w:b/>
          <w:bCs/>
        </w:rPr>
        <w:t xml:space="preserve">: </w:t>
      </w:r>
      <w:r w:rsidR="00E237DA">
        <w:rPr>
          <w:rFonts w:ascii="Verdana" w:hAnsi="Verdana"/>
          <w:b/>
          <w:bCs/>
        </w:rPr>
        <w:t xml:space="preserve"> </w:t>
      </w:r>
      <w:r w:rsidRPr="00CF41D6">
        <w:rPr>
          <w:rFonts w:ascii="Verdana" w:hAnsi="Verdana"/>
          <w:b/>
          <w:bCs/>
        </w:rPr>
        <w:t xml:space="preserve">SYNTHROID </w:t>
      </w:r>
      <w:r w:rsidR="005A1533" w:rsidRPr="00574F4F">
        <w:rPr>
          <w:rFonts w:ascii="Verdana" w:hAnsi="Verdana"/>
        </w:rPr>
        <w:t>vs</w:t>
      </w:r>
      <w:r w:rsidRPr="00574F4F">
        <w:rPr>
          <w:rFonts w:ascii="Verdana" w:hAnsi="Verdana"/>
        </w:rPr>
        <w:t xml:space="preserve"> </w:t>
      </w:r>
      <w:r w:rsidRPr="00CF41D6">
        <w:rPr>
          <w:rFonts w:ascii="Verdana" w:hAnsi="Verdana"/>
          <w:b/>
          <w:bCs/>
        </w:rPr>
        <w:t>LEVOTHYROXINE</w:t>
      </w:r>
      <w:r w:rsidR="00CF41D6">
        <w:rPr>
          <w:rFonts w:ascii="Verdana" w:hAnsi="Verdana"/>
        </w:rPr>
        <w:t xml:space="preserve"> - </w:t>
      </w:r>
      <w:r w:rsidRPr="00574F4F">
        <w:rPr>
          <w:rFonts w:ascii="Verdana" w:hAnsi="Verdana"/>
        </w:rPr>
        <w:t xml:space="preserve">CVS Caremark Mail Pharmacy opts to dispense Synthroid (brand) as if it were the generic product (Levothyroxine). </w:t>
      </w:r>
      <w:r w:rsidR="00E658F8" w:rsidRPr="00574F4F">
        <w:rPr>
          <w:rFonts w:ascii="Verdana" w:hAnsi="Verdana"/>
        </w:rPr>
        <w:t xml:space="preserve"> </w:t>
      </w:r>
    </w:p>
    <w:p w14:paraId="01273B70" w14:textId="6F8BC895" w:rsidR="00F3075A" w:rsidRPr="00E70143" w:rsidRDefault="00F3075A" w:rsidP="00E70143">
      <w:pPr>
        <w:numPr>
          <w:ilvl w:val="0"/>
          <w:numId w:val="34"/>
        </w:numPr>
        <w:spacing w:before="120" w:after="120"/>
        <w:rPr>
          <w:rFonts w:ascii="Verdana" w:hAnsi="Verdana"/>
          <w:noProof/>
        </w:rPr>
      </w:pPr>
      <w:r w:rsidRPr="00E658F8">
        <w:rPr>
          <w:rFonts w:ascii="Verdana" w:hAnsi="Verdana"/>
          <w:b/>
          <w:bCs/>
          <w:noProof/>
        </w:rPr>
        <w:t>DAW 0</w:t>
      </w:r>
      <w:r>
        <w:rPr>
          <w:rFonts w:ascii="Verdana" w:hAnsi="Verdana"/>
          <w:noProof/>
        </w:rPr>
        <w:t xml:space="preserve"> (Substitution Allowed):  Prescriptions written for any version of Levothyroxine are dispensed as brand name Synthroid, with the lower generic pricing.</w:t>
      </w:r>
    </w:p>
    <w:p w14:paraId="37206C5B" w14:textId="609AF01E" w:rsidR="00F3075A" w:rsidRPr="00E70143" w:rsidRDefault="00F3075A" w:rsidP="00E70143">
      <w:pPr>
        <w:numPr>
          <w:ilvl w:val="0"/>
          <w:numId w:val="34"/>
        </w:numPr>
        <w:spacing w:before="120" w:after="120"/>
        <w:rPr>
          <w:rFonts w:ascii="Verdana" w:hAnsi="Verdana"/>
          <w:noProof/>
        </w:rPr>
      </w:pPr>
      <w:r w:rsidRPr="00E658F8">
        <w:rPr>
          <w:rFonts w:ascii="Verdana" w:hAnsi="Verdana"/>
          <w:b/>
          <w:bCs/>
          <w:noProof/>
        </w:rPr>
        <w:t>DAW 1</w:t>
      </w:r>
      <w:r>
        <w:rPr>
          <w:rFonts w:ascii="Verdana" w:hAnsi="Verdana"/>
          <w:noProof/>
        </w:rPr>
        <w:t xml:space="preserve"> (Prescriber Requires Brand):  The specified medication is dispensed and the member may be charged the brand copay and any applicable MAC/DAW Cost Difference charges.  </w:t>
      </w:r>
    </w:p>
    <w:p w14:paraId="2DFFA5E2" w14:textId="32FA8FA2" w:rsidR="00F3075A" w:rsidRPr="00E70143" w:rsidRDefault="00F3075A" w:rsidP="00E70143">
      <w:pPr>
        <w:numPr>
          <w:ilvl w:val="0"/>
          <w:numId w:val="34"/>
        </w:numPr>
        <w:spacing w:before="120" w:after="120"/>
        <w:rPr>
          <w:rFonts w:ascii="Verdana" w:hAnsi="Verdana"/>
        </w:rPr>
      </w:pPr>
      <w:r w:rsidRPr="00E658F8">
        <w:rPr>
          <w:rFonts w:ascii="Verdana" w:hAnsi="Verdana"/>
          <w:b/>
          <w:bCs/>
          <w:noProof/>
        </w:rPr>
        <w:t>DAW 2</w:t>
      </w:r>
      <w:r>
        <w:rPr>
          <w:rFonts w:ascii="Verdana" w:hAnsi="Verdana"/>
          <w:noProof/>
        </w:rPr>
        <w:t xml:space="preserve"> (Member Requests Brand):  The specified medication is dispensed and </w:t>
      </w:r>
      <w:r w:rsidRPr="005A1533">
        <w:rPr>
          <w:rFonts w:ascii="Verdana" w:hAnsi="Verdana"/>
          <w:noProof/>
        </w:rPr>
        <w:t xml:space="preserve">the brand copay and </w:t>
      </w:r>
      <w:r>
        <w:rPr>
          <w:rFonts w:ascii="Verdana" w:hAnsi="Verdana"/>
          <w:noProof/>
        </w:rPr>
        <w:t>cost difference</w:t>
      </w:r>
      <w:r w:rsidRPr="005A1533">
        <w:rPr>
          <w:rFonts w:ascii="Verdana" w:hAnsi="Verdana"/>
          <w:noProof/>
        </w:rPr>
        <w:t xml:space="preserve"> charges may still apply.  </w:t>
      </w:r>
      <w:r>
        <w:t xml:space="preserve"> </w:t>
      </w:r>
      <w:bookmarkStart w:id="22" w:name="OLE_LINK49"/>
    </w:p>
    <w:p w14:paraId="438BA38C" w14:textId="77777777" w:rsidR="00F3075A" w:rsidRDefault="00F3075A" w:rsidP="00E70143">
      <w:pPr>
        <w:pStyle w:val="ListParagraph"/>
        <w:numPr>
          <w:ilvl w:val="0"/>
          <w:numId w:val="15"/>
        </w:numPr>
        <w:spacing w:before="120" w:after="120"/>
        <w:contextualSpacing w:val="0"/>
        <w:rPr>
          <w:rFonts w:ascii="Verdana" w:hAnsi="Verdana"/>
          <w:noProof/>
        </w:rPr>
      </w:pPr>
      <w:bookmarkStart w:id="23" w:name="OLE_LINK53"/>
      <w:bookmarkEnd w:id="22"/>
      <w:r w:rsidRPr="00E658F8">
        <w:rPr>
          <w:rFonts w:ascii="Verdana" w:hAnsi="Verdana"/>
          <w:b/>
          <w:bCs/>
        </w:rPr>
        <w:t>DAW 5</w:t>
      </w:r>
      <w:r w:rsidRPr="00E658F8">
        <w:rPr>
          <w:rFonts w:ascii="Verdana" w:hAnsi="Verdana"/>
        </w:rPr>
        <w:t xml:space="preserve"> (</w:t>
      </w:r>
      <w:bookmarkEnd w:id="23"/>
      <w:r>
        <w:rPr>
          <w:rFonts w:ascii="Verdana" w:hAnsi="Verdana"/>
        </w:rPr>
        <w:t>Brand Drug Dispensed charged as generic</w:t>
      </w:r>
      <w:r w:rsidRPr="00E658F8">
        <w:rPr>
          <w:rFonts w:ascii="Verdana" w:hAnsi="Verdana"/>
        </w:rPr>
        <w:t>)</w:t>
      </w:r>
      <w:r>
        <w:rPr>
          <w:rFonts w:ascii="Verdana" w:hAnsi="Verdana"/>
        </w:rPr>
        <w:t>:  T</w:t>
      </w:r>
      <w:r w:rsidRPr="00E658F8">
        <w:rPr>
          <w:rFonts w:ascii="Verdana" w:hAnsi="Verdana"/>
        </w:rPr>
        <w:t>he prescription will auto</w:t>
      </w:r>
      <w:r>
        <w:rPr>
          <w:rFonts w:ascii="Verdana" w:hAnsi="Verdana"/>
        </w:rPr>
        <w:t xml:space="preserve">matically </w:t>
      </w:r>
      <w:r w:rsidRPr="00E658F8">
        <w:rPr>
          <w:rFonts w:ascii="Verdana" w:hAnsi="Verdana"/>
        </w:rPr>
        <w:t xml:space="preserve">substitute the </w:t>
      </w:r>
      <w:r>
        <w:rPr>
          <w:rFonts w:ascii="Verdana" w:hAnsi="Verdana"/>
        </w:rPr>
        <w:t>b</w:t>
      </w:r>
      <w:r w:rsidRPr="00E658F8">
        <w:rPr>
          <w:rFonts w:ascii="Verdana" w:hAnsi="Verdana"/>
        </w:rPr>
        <w:t xml:space="preserve">rand Synthroid, and the generic copayment </w:t>
      </w:r>
      <w:r>
        <w:rPr>
          <w:rFonts w:ascii="Verdana" w:hAnsi="Verdana"/>
        </w:rPr>
        <w:t>applies</w:t>
      </w:r>
      <w:r w:rsidRPr="00E658F8">
        <w:rPr>
          <w:rFonts w:ascii="Verdana" w:hAnsi="Verdana"/>
        </w:rPr>
        <w:t>.</w:t>
      </w:r>
    </w:p>
    <w:p w14:paraId="5F0E0088" w14:textId="77777777" w:rsidR="00F3075A" w:rsidRDefault="00F3075A" w:rsidP="005D1B25">
      <w:pPr>
        <w:pStyle w:val="ListParagraph"/>
        <w:spacing w:before="120" w:after="120"/>
        <w:ind w:left="540"/>
        <w:rPr>
          <w:rFonts w:ascii="Verdana" w:hAnsi="Verdana"/>
          <w:noProof/>
        </w:rPr>
      </w:pPr>
    </w:p>
    <w:p w14:paraId="373756F8" w14:textId="5B39B4B7" w:rsidR="00F3075A" w:rsidRPr="00E658F8" w:rsidRDefault="00F3075A" w:rsidP="005D1B25">
      <w:pPr>
        <w:pStyle w:val="ListParagraph"/>
        <w:spacing w:before="120" w:after="120"/>
        <w:ind w:left="540"/>
        <w:rPr>
          <w:color w:val="000000"/>
        </w:rPr>
      </w:pPr>
      <w:r>
        <w:rPr>
          <w:noProof/>
        </w:rPr>
        <w:drawing>
          <wp:inline distT="0" distB="0" distL="0" distR="0" wp14:anchorId="020729BC" wp14:editId="16157E95">
            <wp:extent cx="238125" cy="20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E70143" w:rsidRPr="003F040E">
        <w:rPr>
          <w:b/>
        </w:rPr>
        <w:t xml:space="preserve">  </w:t>
      </w:r>
      <w:bookmarkStart w:id="24" w:name="OLE_LINK56"/>
      <w:r w:rsidR="009F2530">
        <w:rPr>
          <w:rFonts w:ascii="Verdana" w:hAnsi="Verdana"/>
          <w:b/>
          <w:noProof/>
        </w:rPr>
        <w:drawing>
          <wp:inline distT="0" distB="0" distL="0" distR="0" wp14:anchorId="3432E878" wp14:editId="200D1A83">
            <wp:extent cx="304762" cy="304762"/>
            <wp:effectExtent l="0" t="0" r="635" b="635"/>
            <wp:docPr id="50297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3F040E">
        <w:rPr>
          <w:rFonts w:ascii="Verdana" w:hAnsi="Verdana"/>
          <w:b/>
        </w:rPr>
        <w:t xml:space="preserve">Do </w:t>
      </w:r>
      <w:r w:rsidR="00B953E1" w:rsidRPr="003F040E">
        <w:rPr>
          <w:rFonts w:ascii="Verdana" w:hAnsi="Verdana"/>
          <w:b/>
          <w:bCs/>
        </w:rPr>
        <w:t xml:space="preserve">NOT </w:t>
      </w:r>
      <w:r w:rsidRPr="003F040E">
        <w:rPr>
          <w:rFonts w:ascii="Verdana" w:hAnsi="Verdana"/>
          <w:b/>
        </w:rPr>
        <w:t xml:space="preserve">instruct members to have their prescriber write DAW 5 </w:t>
      </w:r>
      <w:r w:rsidR="003F040E" w:rsidRPr="003F040E">
        <w:rPr>
          <w:rFonts w:ascii="Verdana" w:hAnsi="Verdana"/>
          <w:b/>
          <w:bCs/>
        </w:rPr>
        <w:t>on the prescription</w:t>
      </w:r>
      <w:r w:rsidRPr="003F040E">
        <w:rPr>
          <w:rFonts w:ascii="Verdana" w:hAnsi="Verdana"/>
          <w:b/>
          <w:bCs/>
        </w:rPr>
        <w:t xml:space="preserve"> </w:t>
      </w:r>
      <w:r w:rsidRPr="003F040E">
        <w:rPr>
          <w:rFonts w:ascii="Verdana" w:hAnsi="Verdana"/>
          <w:b/>
        </w:rPr>
        <w:t xml:space="preserve">as this may cause a delay in dispensing. </w:t>
      </w:r>
      <w:bookmarkEnd w:id="24"/>
      <w:r>
        <w:rPr>
          <w:rFonts w:ascii="Verdana" w:hAnsi="Verdana"/>
          <w:color w:val="000000"/>
        </w:rPr>
        <w:t>F</w:t>
      </w:r>
      <w:r w:rsidRPr="006C3D7C">
        <w:rPr>
          <w:rFonts w:ascii="Verdana" w:hAnsi="Verdana"/>
          <w:color w:val="000000"/>
        </w:rPr>
        <w:t xml:space="preserve">or more information, refer to </w:t>
      </w:r>
      <w:hyperlink r:id="rId15" w:anchor="!/view?docid=33a277e4-4c74-4317-8b79-40a4cf86b262" w:history="1">
        <w:r w:rsidR="00E70143">
          <w:rPr>
            <w:rStyle w:val="Hyperlink"/>
            <w:rFonts w:ascii="Verdana" w:hAnsi="Verdana"/>
          </w:rPr>
          <w:t>Compass - Dispense as Written (DAW) Codes (057975)</w:t>
        </w:r>
      </w:hyperlink>
      <w:r w:rsidRPr="006C3D7C">
        <w:rPr>
          <w:rFonts w:ascii="Verdana" w:hAnsi="Verdana"/>
          <w:color w:val="000000"/>
        </w:rPr>
        <w:t xml:space="preserve"> and </w:t>
      </w:r>
      <w:hyperlink r:id="rId16" w:anchor="!/view?docid=31e71d2c-57c0-4643-ab77-e99e3babf7d6" w:history="1">
        <w:r w:rsidR="00E837F6">
          <w:rPr>
            <w:rStyle w:val="Hyperlink"/>
            <w:rFonts w:ascii="Verdana" w:hAnsi="Verdana"/>
          </w:rPr>
          <w:t>Compass - DAW (Dispense as Written) Cost Difference (058127)</w:t>
        </w:r>
      </w:hyperlink>
      <w:r w:rsidRPr="006C3D7C">
        <w:rPr>
          <w:rFonts w:ascii="Verdana" w:hAnsi="Verdana"/>
          <w:color w:val="000000"/>
        </w:rPr>
        <w:t>.</w:t>
      </w:r>
    </w:p>
    <w:p w14:paraId="611041B5" w14:textId="77777777" w:rsidR="00F3075A" w:rsidRPr="00E658F8" w:rsidRDefault="00F3075A" w:rsidP="005D1B25">
      <w:pPr>
        <w:spacing w:before="120" w:after="120"/>
        <w:rPr>
          <w:rFonts w:ascii="Verdana" w:hAnsi="Verdana"/>
          <w:noProof/>
        </w:rPr>
      </w:pPr>
    </w:p>
    <w:p w14:paraId="47B59FE2" w14:textId="5347A2CC" w:rsidR="00F3075A" w:rsidRPr="006C3D7C" w:rsidRDefault="00F3075A" w:rsidP="00277911">
      <w:pPr>
        <w:pStyle w:val="ListParagraph"/>
        <w:numPr>
          <w:ilvl w:val="0"/>
          <w:numId w:val="15"/>
        </w:numPr>
        <w:spacing w:before="120" w:after="120"/>
        <w:ind w:left="432"/>
        <w:rPr>
          <w:rFonts w:ascii="Verdana" w:hAnsi="Verdana"/>
          <w:noProof/>
        </w:rPr>
      </w:pPr>
      <w:r w:rsidRPr="00E658F8">
        <w:rPr>
          <w:rFonts w:ascii="Verdana" w:hAnsi="Verdana"/>
          <w:noProof/>
        </w:rPr>
        <w:t xml:space="preserve">The </w:t>
      </w:r>
      <w:hyperlink r:id="rId17" w:anchor="!/view?docid=ddabad50-490b-4a3c-86a7-6dc8502ebaed" w:history="1">
        <w:r w:rsidR="00C143AF" w:rsidRPr="00C143AF">
          <w:rPr>
            <w:rStyle w:val="Hyperlink"/>
            <w:rFonts w:ascii="Verdana" w:hAnsi="Verdana" w:cs="Helvetica"/>
            <w:shd w:val="clear" w:color="auto" w:fill="FFFFFF"/>
          </w:rPr>
          <w:t>DAW5 NDC List (</w:t>
        </w:r>
        <w:r w:rsidR="00C143AF" w:rsidRPr="00C143AF">
          <w:rPr>
            <w:rStyle w:val="Hyperlink"/>
            <w:rFonts w:ascii="Verdana" w:hAnsi="Verdana"/>
            <w:noProof/>
          </w:rPr>
          <w:t xml:space="preserve">Brand as Generic List) </w:t>
        </w:r>
        <w:r w:rsidR="00447952">
          <w:rPr>
            <w:rStyle w:val="Hyperlink"/>
            <w:rFonts w:ascii="Verdana" w:hAnsi="Verdana"/>
            <w:noProof/>
          </w:rPr>
          <w:t>(</w:t>
        </w:r>
        <w:r w:rsidR="00C143AF" w:rsidRPr="00C143AF">
          <w:rPr>
            <w:rStyle w:val="Hyperlink"/>
            <w:rFonts w:ascii="Verdana" w:hAnsi="Verdana"/>
            <w:noProof/>
          </w:rPr>
          <w:t>018804)</w:t>
        </w:r>
      </w:hyperlink>
      <w:r w:rsidRPr="00E658F8">
        <w:rPr>
          <w:rFonts w:ascii="Verdana" w:hAnsi="Verdana"/>
          <w:noProof/>
        </w:rPr>
        <w:t xml:space="preserve"> includes all the generic medications CVS Caremark Mail Order currently fills using the brand name version. </w:t>
      </w:r>
      <w:r>
        <w:rPr>
          <w:rFonts w:ascii="Verdana" w:hAnsi="Verdana"/>
          <w:noProof/>
        </w:rPr>
        <w:t xml:space="preserve"> </w:t>
      </w:r>
      <w:r w:rsidRPr="00E658F8">
        <w:rPr>
          <w:rFonts w:ascii="Verdana" w:hAnsi="Verdana"/>
          <w:noProof/>
        </w:rPr>
        <w:t>Clicking this link will download an Excel spreadsheet containing all</w:t>
      </w:r>
      <w:r>
        <w:rPr>
          <w:rFonts w:ascii="Verdana" w:hAnsi="Verdana"/>
          <w:noProof/>
        </w:rPr>
        <w:t xml:space="preserve"> </w:t>
      </w:r>
      <w:r w:rsidRPr="00E658F8">
        <w:rPr>
          <w:rFonts w:ascii="Verdana" w:hAnsi="Verdana"/>
          <w:noProof/>
        </w:rPr>
        <w:t xml:space="preserve">applicable names and NDC numbers. </w:t>
      </w:r>
    </w:p>
    <w:p w14:paraId="1DC386DB" w14:textId="77777777" w:rsidR="00F3075A" w:rsidRPr="00E658F8" w:rsidRDefault="00F3075A" w:rsidP="005D1B25">
      <w:pPr>
        <w:pStyle w:val="ListParagraph"/>
        <w:spacing w:before="120" w:after="120"/>
        <w:ind w:left="540"/>
        <w:rPr>
          <w:rFonts w:ascii="Verdana" w:hAnsi="Verdana"/>
          <w:noProof/>
        </w:rPr>
      </w:pPr>
    </w:p>
    <w:p w14:paraId="6E9FAFDA" w14:textId="1B9BEF43" w:rsidR="00245926" w:rsidRDefault="00F3075A" w:rsidP="00277911">
      <w:pPr>
        <w:pStyle w:val="ListParagraph"/>
        <w:numPr>
          <w:ilvl w:val="0"/>
          <w:numId w:val="15"/>
        </w:numPr>
        <w:spacing w:before="120" w:after="120"/>
        <w:ind w:left="432"/>
        <w:rPr>
          <w:rFonts w:ascii="Verdana" w:hAnsi="Verdana"/>
          <w:noProof/>
        </w:rPr>
      </w:pPr>
      <w:bookmarkStart w:id="25" w:name="OLE_LINK54"/>
      <w:r w:rsidRPr="006C3D7C">
        <w:rPr>
          <w:rFonts w:ascii="Verdana" w:hAnsi="Verdana"/>
          <w:noProof/>
        </w:rPr>
        <w:t xml:space="preserve">Member cost for branded generics can vary depending on the plan design. </w:t>
      </w:r>
      <w:bookmarkEnd w:id="25"/>
      <w:r w:rsidRPr="00E658F8">
        <w:rPr>
          <w:rFonts w:ascii="Verdana" w:hAnsi="Verdana"/>
          <w:noProof/>
        </w:rPr>
        <w:t>Some clients may not accept a DAW 5 or may have special pricing</w:t>
      </w:r>
      <w:r>
        <w:rPr>
          <w:rFonts w:ascii="Verdana" w:hAnsi="Verdana"/>
          <w:noProof/>
        </w:rPr>
        <w:t xml:space="preserve"> which</w:t>
      </w:r>
      <w:r w:rsidRPr="00E658F8">
        <w:rPr>
          <w:rFonts w:ascii="Verdana" w:hAnsi="Verdana"/>
          <w:noProof/>
        </w:rPr>
        <w:t xml:space="preserve"> could result in the </w:t>
      </w:r>
      <w:r>
        <w:rPr>
          <w:rFonts w:ascii="Verdana" w:hAnsi="Verdana"/>
          <w:noProof/>
        </w:rPr>
        <w:t>m</w:t>
      </w:r>
      <w:r w:rsidRPr="00E658F8">
        <w:rPr>
          <w:rFonts w:ascii="Verdana" w:hAnsi="Verdana"/>
          <w:noProof/>
        </w:rPr>
        <w:t xml:space="preserve">ember being charged the brand copay or higher than what they would expect for the generic. </w:t>
      </w:r>
    </w:p>
    <w:p w14:paraId="31ABE4FF" w14:textId="77777777" w:rsidR="008B1A1C" w:rsidRPr="008B1A1C" w:rsidRDefault="008B1A1C" w:rsidP="008B1A1C">
      <w:pPr>
        <w:spacing w:before="120" w:after="120"/>
        <w:rPr>
          <w:rFonts w:ascii="Verdana" w:hAnsi="Verdana"/>
          <w:noProof/>
        </w:rPr>
      </w:pPr>
    </w:p>
    <w:p w14:paraId="10A43C6B" w14:textId="0C0D8D7C" w:rsidR="00DB2D74" w:rsidRPr="00037D84" w:rsidRDefault="00F3075A" w:rsidP="008B1A1C">
      <w:pPr>
        <w:pStyle w:val="ListParagraph"/>
        <w:spacing w:before="120" w:after="120"/>
        <w:ind w:left="0"/>
        <w:rPr>
          <w:rFonts w:ascii="Verdana" w:hAnsi="Verdana"/>
          <w:noProof/>
        </w:rPr>
      </w:pPr>
      <w:r>
        <w:rPr>
          <w:rFonts w:ascii="Verdana" w:hAnsi="Verdana"/>
          <w:noProof/>
        </w:rPr>
        <w:t xml:space="preserve"> </w:t>
      </w:r>
      <w:r w:rsidR="006E386F">
        <w:rPr>
          <w:rFonts w:ascii="Verdana" w:hAnsi="Verdana"/>
          <w:b/>
          <w:noProof/>
        </w:rPr>
        <w:drawing>
          <wp:inline distT="0" distB="0" distL="0" distR="0" wp14:anchorId="1073A794" wp14:editId="3FF08F2A">
            <wp:extent cx="304762" cy="304762"/>
            <wp:effectExtent l="0" t="0" r="635" b="635"/>
            <wp:docPr id="201084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E386F">
        <w:rPr>
          <w:rFonts w:ascii="Verdana" w:hAnsi="Verdana"/>
          <w:noProof/>
        </w:rPr>
        <w:drawing>
          <wp:inline distT="0" distB="0" distL="0" distR="0" wp14:anchorId="5253E8DB" wp14:editId="047374D7">
            <wp:extent cx="238095" cy="209524"/>
            <wp:effectExtent l="0" t="0" r="0" b="635"/>
            <wp:docPr id="20200965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96574" name="Picture 2020096574"/>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006E386F">
        <w:rPr>
          <w:rFonts w:ascii="Verdana" w:hAnsi="Verdana"/>
          <w:noProof/>
        </w:rPr>
        <w:t xml:space="preserve"> </w:t>
      </w:r>
      <w:r w:rsidR="00245926">
        <w:rPr>
          <w:rFonts w:ascii="Verdana" w:hAnsi="Verdana"/>
          <w:noProof/>
        </w:rPr>
        <w:t xml:space="preserve">Always check the CIF and run test claims. </w:t>
      </w:r>
    </w:p>
    <w:p w14:paraId="2180A284" w14:textId="77777777" w:rsidR="00037D84" w:rsidRDefault="00037D84" w:rsidP="005D1B25">
      <w:pPr>
        <w:spacing w:before="120" w:after="120"/>
        <w:jc w:val="right"/>
        <w:rPr>
          <w:rFonts w:ascii="Verdana" w:hAnsi="Verdana"/>
        </w:rPr>
      </w:pPr>
    </w:p>
    <w:p w14:paraId="4A68A6FF" w14:textId="4EF82A6E" w:rsidR="00A247F5" w:rsidRPr="00037D84" w:rsidRDefault="00771AC6" w:rsidP="005D1B25">
      <w:pPr>
        <w:spacing w:before="120" w:after="120"/>
        <w:jc w:val="right"/>
        <w:rPr>
          <w:rFonts w:ascii="Verdana" w:hAnsi="Verdana"/>
        </w:rPr>
      </w:pPr>
      <w:hyperlink w:anchor="_top" w:history="1">
        <w:r w:rsidRPr="00037D8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D1F68" w:rsidRPr="00384851" w14:paraId="18F5494E" w14:textId="77777777" w:rsidTr="00E7767B">
        <w:tc>
          <w:tcPr>
            <w:tcW w:w="5000" w:type="pct"/>
            <w:shd w:val="clear" w:color="auto" w:fill="C0C0C0"/>
          </w:tcPr>
          <w:p w14:paraId="2BDB5915" w14:textId="32E321C6" w:rsidR="001D1F68" w:rsidRPr="00384851" w:rsidRDefault="005D7430" w:rsidP="005D1B25">
            <w:pPr>
              <w:pStyle w:val="Heading2"/>
              <w:spacing w:before="120" w:after="120"/>
              <w:jc w:val="both"/>
              <w:rPr>
                <w:rFonts w:ascii="Verdana" w:hAnsi="Verdana"/>
                <w:i w:val="0"/>
                <w:iCs w:val="0"/>
              </w:rPr>
            </w:pPr>
            <w:bookmarkStart w:id="26" w:name="_DAW_5_(Brand"/>
            <w:bookmarkStart w:id="27" w:name="_Toc194493666"/>
            <w:bookmarkStart w:id="28" w:name="OLE_LINK19"/>
            <w:bookmarkEnd w:id="26"/>
            <w:r>
              <w:rPr>
                <w:rFonts w:ascii="Verdana" w:hAnsi="Verdana"/>
                <w:i w:val="0"/>
                <w:iCs w:val="0"/>
              </w:rPr>
              <w:t>Test Claims for Branded Generics</w:t>
            </w:r>
            <w:bookmarkEnd w:id="27"/>
            <w:r w:rsidR="0065251A">
              <w:rPr>
                <w:rFonts w:ascii="Verdana" w:hAnsi="Verdana"/>
                <w:i w:val="0"/>
                <w:iCs w:val="0"/>
              </w:rPr>
              <w:t xml:space="preserve">  </w:t>
            </w:r>
            <w:r w:rsidR="00AC0BEF">
              <w:rPr>
                <w:b w:val="0"/>
                <w:noProof/>
              </w:rPr>
              <w:t xml:space="preserve"> </w:t>
            </w:r>
            <w:bookmarkEnd w:id="28"/>
          </w:p>
        </w:tc>
      </w:tr>
    </w:tbl>
    <w:p w14:paraId="141A4F7B" w14:textId="77777777" w:rsidR="00037D84" w:rsidRDefault="00037D84" w:rsidP="00277911">
      <w:pPr>
        <w:pStyle w:val="BodyTextIndent2"/>
        <w:spacing w:after="0" w:line="240" w:lineRule="auto"/>
        <w:ind w:left="0"/>
        <w:contextualSpacing/>
        <w:rPr>
          <w:rFonts w:ascii="Verdana" w:hAnsi="Verdana"/>
        </w:rPr>
      </w:pPr>
    </w:p>
    <w:p w14:paraId="3CE26381" w14:textId="1B771D40" w:rsidR="00191227" w:rsidRDefault="00191227" w:rsidP="005D1B25">
      <w:pPr>
        <w:spacing w:before="120" w:after="120"/>
        <w:rPr>
          <w:rFonts w:ascii="Verdana" w:hAnsi="Verdana"/>
          <w:color w:val="000000"/>
        </w:rPr>
      </w:pPr>
      <w:r>
        <w:rPr>
          <w:rFonts w:ascii="Verdana" w:hAnsi="Verdana"/>
        </w:rPr>
        <w:t xml:space="preserve">Refer to </w:t>
      </w:r>
      <w:bookmarkStart w:id="29" w:name="OLE_LINK7"/>
      <w:r w:rsidR="00CB425C">
        <w:rPr>
          <w:rFonts w:ascii="Verdana" w:hAnsi="Verdana"/>
          <w:color w:val="000000"/>
        </w:rPr>
        <w:fldChar w:fldCharType="begin"/>
      </w:r>
      <w:r w:rsidR="00F045A7">
        <w:rPr>
          <w:rFonts w:ascii="Verdana" w:hAnsi="Verdana"/>
          <w:color w:val="000000"/>
        </w:rPr>
        <w:instrText>HYPERLINK "https://thesource.cvshealth.com/nuxeo/thesource/" \l "!/view?docid=60c20ea0-1d07-46e3-809a-b54734b80fbe"</w:instrText>
      </w:r>
      <w:r w:rsidR="00CB425C">
        <w:rPr>
          <w:rFonts w:ascii="Verdana" w:hAnsi="Verdana"/>
          <w:color w:val="000000"/>
        </w:rPr>
      </w:r>
      <w:r w:rsidR="00CB425C">
        <w:rPr>
          <w:rFonts w:ascii="Verdana" w:hAnsi="Verdana"/>
          <w:color w:val="000000"/>
        </w:rPr>
        <w:fldChar w:fldCharType="separate"/>
      </w:r>
      <w:r w:rsidR="00F045A7">
        <w:rPr>
          <w:rStyle w:val="Hyperlink"/>
          <w:rFonts w:ascii="Verdana" w:hAnsi="Verdana"/>
        </w:rPr>
        <w:t>Compass - Test Claims (050041)</w:t>
      </w:r>
      <w:r w:rsidR="00CB425C">
        <w:rPr>
          <w:rFonts w:ascii="Verdana" w:hAnsi="Verdana"/>
          <w:color w:val="000000"/>
        </w:rPr>
        <w:fldChar w:fldCharType="end"/>
      </w:r>
      <w:r>
        <w:rPr>
          <w:rFonts w:ascii="Verdana" w:hAnsi="Verdana"/>
          <w:color w:val="000000"/>
        </w:rPr>
        <w:t xml:space="preserve"> </w:t>
      </w:r>
      <w:bookmarkEnd w:id="29"/>
      <w:r>
        <w:rPr>
          <w:rFonts w:ascii="Verdana" w:hAnsi="Verdana"/>
          <w:color w:val="000000"/>
        </w:rPr>
        <w:t>as needed.</w:t>
      </w:r>
    </w:p>
    <w:p w14:paraId="64C4BB89" w14:textId="77777777" w:rsidR="004E27F6" w:rsidRDefault="004E27F6" w:rsidP="005D1B25">
      <w:pPr>
        <w:spacing w:before="120" w:after="120"/>
      </w:pPr>
    </w:p>
    <w:p w14:paraId="7366A400" w14:textId="5FD9FDFD" w:rsidR="004E27F6" w:rsidRDefault="004E27F6" w:rsidP="00E837F6">
      <w:pPr>
        <w:pStyle w:val="ListParagraph"/>
        <w:numPr>
          <w:ilvl w:val="0"/>
          <w:numId w:val="43"/>
        </w:numPr>
        <w:spacing w:before="120" w:after="120"/>
        <w:ind w:left="432"/>
        <w:contextualSpacing w:val="0"/>
        <w:rPr>
          <w:rFonts w:ascii="Verdana" w:hAnsi="Verdana"/>
          <w:color w:val="000000"/>
        </w:rPr>
      </w:pPr>
      <w:r w:rsidRPr="004E27F6">
        <w:rPr>
          <w:rFonts w:ascii="Verdana" w:hAnsi="Verdana"/>
          <w:color w:val="000000"/>
        </w:rPr>
        <w:t xml:space="preserve">When the member runs a Test Claim on Caremark.com, it will provide the brand copay for these medications, not the “Branded Generic” cost.  </w:t>
      </w:r>
    </w:p>
    <w:p w14:paraId="659C4196" w14:textId="25F6429F" w:rsidR="00657902" w:rsidRPr="004E27F6" w:rsidRDefault="00657902" w:rsidP="00E837F6">
      <w:pPr>
        <w:pStyle w:val="ListParagraph"/>
        <w:numPr>
          <w:ilvl w:val="0"/>
          <w:numId w:val="43"/>
        </w:numPr>
        <w:spacing w:before="120" w:after="120"/>
        <w:ind w:left="432"/>
        <w:contextualSpacing w:val="0"/>
        <w:rPr>
          <w:rFonts w:ascii="Verdana" w:hAnsi="Verdana"/>
          <w:color w:val="000000"/>
        </w:rPr>
      </w:pPr>
      <w:r w:rsidRPr="004E27F6">
        <w:rPr>
          <w:rFonts w:ascii="Verdana" w:hAnsi="Verdana"/>
          <w:color w:val="000000"/>
        </w:rPr>
        <w:t xml:space="preserve">If a </w:t>
      </w:r>
      <w:r w:rsidR="007D27A4" w:rsidRPr="004E27F6">
        <w:rPr>
          <w:rFonts w:ascii="Verdana" w:hAnsi="Verdana"/>
          <w:color w:val="000000"/>
        </w:rPr>
        <w:t xml:space="preserve">member </w:t>
      </w:r>
      <w:r w:rsidRPr="004E27F6">
        <w:rPr>
          <w:rFonts w:ascii="Verdana" w:hAnsi="Verdana"/>
          <w:color w:val="000000"/>
        </w:rPr>
        <w:t xml:space="preserve">calls in to question the copay from Caremark.com, </w:t>
      </w:r>
      <w:bookmarkStart w:id="30" w:name="OLE_LINK16"/>
      <w:r w:rsidR="00191227" w:rsidRPr="004E27F6">
        <w:rPr>
          <w:rFonts w:ascii="Verdana" w:hAnsi="Verdana"/>
          <w:color w:val="000000"/>
        </w:rPr>
        <w:t>run a test claim</w:t>
      </w:r>
      <w:r w:rsidR="00B020C5" w:rsidRPr="004E27F6">
        <w:rPr>
          <w:rFonts w:ascii="Verdana" w:hAnsi="Verdana"/>
          <w:color w:val="000000"/>
        </w:rPr>
        <w:t xml:space="preserve"> </w:t>
      </w:r>
      <w:bookmarkEnd w:id="30"/>
      <w:r w:rsidRPr="004E27F6">
        <w:rPr>
          <w:rFonts w:ascii="Verdana" w:hAnsi="Verdana"/>
          <w:color w:val="000000"/>
        </w:rPr>
        <w:t xml:space="preserve">to verify pricing </w:t>
      </w:r>
      <w:r w:rsidRPr="004E27F6">
        <w:rPr>
          <w:rFonts w:ascii="Verdana" w:hAnsi="Verdana"/>
          <w:noProof/>
          <w:color w:val="000000"/>
        </w:rPr>
        <w:t>using the generic substitution instead of the brand name medication</w:t>
      </w:r>
      <w:r w:rsidRPr="004E27F6">
        <w:rPr>
          <w:rFonts w:ascii="Verdana" w:hAnsi="Verdana"/>
          <w:color w:val="000000"/>
        </w:rPr>
        <w:t xml:space="preserve">. </w:t>
      </w:r>
    </w:p>
    <w:p w14:paraId="54BB8286" w14:textId="1C655CEA" w:rsidR="00657902" w:rsidRPr="004E27F6" w:rsidRDefault="00657902" w:rsidP="00E837F6">
      <w:pPr>
        <w:pStyle w:val="ListParagraph"/>
        <w:numPr>
          <w:ilvl w:val="0"/>
          <w:numId w:val="43"/>
        </w:numPr>
        <w:spacing w:before="120" w:after="120"/>
        <w:ind w:left="432"/>
        <w:contextualSpacing w:val="0"/>
        <w:rPr>
          <w:rFonts w:ascii="Verdana" w:hAnsi="Verdana"/>
          <w:bCs/>
          <w:color w:val="000000"/>
        </w:rPr>
      </w:pPr>
      <w:r w:rsidRPr="004E27F6">
        <w:rPr>
          <w:rFonts w:ascii="Verdana" w:hAnsi="Verdana"/>
          <w:color w:val="000000"/>
        </w:rPr>
        <w:t xml:space="preserve">When populating a Test Claim from an </w:t>
      </w:r>
      <w:r w:rsidR="004913D8" w:rsidRPr="004E27F6">
        <w:rPr>
          <w:rFonts w:ascii="Verdana" w:hAnsi="Verdana"/>
          <w:color w:val="000000"/>
        </w:rPr>
        <w:t xml:space="preserve">existing </w:t>
      </w:r>
      <w:r w:rsidRPr="004E27F6">
        <w:rPr>
          <w:rFonts w:ascii="Verdana" w:hAnsi="Verdana"/>
          <w:color w:val="000000"/>
        </w:rPr>
        <w:t>Rx that was filled as a Branded Generic</w:t>
      </w:r>
      <w:r w:rsidR="00191227" w:rsidRPr="004E27F6">
        <w:rPr>
          <w:rFonts w:ascii="Verdana" w:hAnsi="Verdana"/>
          <w:color w:val="000000"/>
        </w:rPr>
        <w:t>, use DAW 0</w:t>
      </w:r>
      <w:r w:rsidRPr="004E27F6">
        <w:rPr>
          <w:rFonts w:ascii="Verdana" w:hAnsi="Verdana"/>
          <w:bCs/>
          <w:color w:val="000000"/>
        </w:rPr>
        <w:t xml:space="preserve">. </w:t>
      </w:r>
    </w:p>
    <w:p w14:paraId="5150629C" w14:textId="77777777" w:rsidR="004913D8" w:rsidRPr="005D7430" w:rsidRDefault="004913D8" w:rsidP="005D1B25">
      <w:pPr>
        <w:spacing w:before="120" w:after="120"/>
        <w:rPr>
          <w:rFonts w:ascii="Verdana" w:hAnsi="Verdana"/>
          <w:color w:val="000000"/>
        </w:rPr>
      </w:pPr>
    </w:p>
    <w:p w14:paraId="6B0E4212" w14:textId="3DCF8A94" w:rsidR="00657902" w:rsidRDefault="00E837F6" w:rsidP="005D1B25">
      <w:pPr>
        <w:spacing w:before="120" w:after="120"/>
        <w:jc w:val="center"/>
        <w:rPr>
          <w:rFonts w:ascii="Verdana" w:hAnsi="Verdana"/>
          <w:color w:val="000000"/>
        </w:rPr>
      </w:pPr>
      <w:r>
        <w:rPr>
          <w:noProof/>
        </w:rPr>
        <w:drawing>
          <wp:inline distT="0" distB="0" distL="0" distR="0" wp14:anchorId="6E45B81B" wp14:editId="11E78786">
            <wp:extent cx="3243943" cy="260191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6908" cy="2604291"/>
                    </a:xfrm>
                    <a:prstGeom prst="rect">
                      <a:avLst/>
                    </a:prstGeom>
                  </pic:spPr>
                </pic:pic>
              </a:graphicData>
            </a:graphic>
          </wp:inline>
        </w:drawing>
      </w:r>
    </w:p>
    <w:p w14:paraId="3B6FC6F3" w14:textId="77777777" w:rsidR="005D7430" w:rsidRPr="0007276C" w:rsidRDefault="005D7430" w:rsidP="005D1B25">
      <w:pPr>
        <w:spacing w:before="120" w:after="120"/>
        <w:jc w:val="center"/>
        <w:rPr>
          <w:rFonts w:ascii="Verdana" w:hAnsi="Verdana"/>
          <w:b/>
          <w:color w:val="000000"/>
        </w:rPr>
      </w:pPr>
    </w:p>
    <w:p w14:paraId="6802FA73" w14:textId="59F50CC3" w:rsidR="00DD2A16" w:rsidRDefault="00930527" w:rsidP="005D1B25">
      <w:pPr>
        <w:pStyle w:val="BodyTextIndent2"/>
        <w:spacing w:before="120" w:line="240" w:lineRule="auto"/>
        <w:ind w:left="0"/>
        <w:rPr>
          <w:rFonts w:ascii="Verdana" w:hAnsi="Verdana"/>
        </w:rPr>
      </w:pPr>
      <w:r w:rsidRPr="0065251A">
        <w:rPr>
          <w:rFonts w:ascii="Verdana" w:hAnsi="Verdana"/>
          <w:b/>
        </w:rPr>
        <w:t xml:space="preserve"> </w:t>
      </w:r>
      <w:bookmarkStart w:id="31" w:name="OLE_LINK31"/>
      <w:bookmarkStart w:id="32" w:name="OLE_LINK32"/>
      <w:bookmarkStart w:id="33" w:name="OLE_LINK20"/>
      <w:r w:rsidR="005D7430" w:rsidRPr="0007276C">
        <w:rPr>
          <w:rFonts w:ascii="Verdana" w:hAnsi="Verdana"/>
          <w:b/>
          <w:noProof/>
        </w:rPr>
        <w:drawing>
          <wp:inline distT="0" distB="0" distL="0" distR="0" wp14:anchorId="702DE358" wp14:editId="2B77A094">
            <wp:extent cx="238125" cy="21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5D7430" w:rsidRPr="0007276C">
        <w:rPr>
          <w:rFonts w:ascii="Verdana" w:hAnsi="Verdana"/>
          <w:b/>
        </w:rPr>
        <w:t xml:space="preserve"> </w:t>
      </w:r>
      <w:bookmarkEnd w:id="31"/>
      <w:bookmarkEnd w:id="32"/>
      <w:r w:rsidR="005D7430" w:rsidRPr="0007276C">
        <w:rPr>
          <w:rFonts w:ascii="Verdana" w:hAnsi="Verdana"/>
          <w:b/>
        </w:rPr>
        <w:t xml:space="preserve"> </w:t>
      </w:r>
      <w:bookmarkEnd w:id="33"/>
      <w:r w:rsidR="003B55E5">
        <w:rPr>
          <w:rFonts w:ascii="Verdana" w:hAnsi="Verdana"/>
          <w:b/>
          <w:noProof/>
        </w:rPr>
        <w:drawing>
          <wp:inline distT="0" distB="0" distL="0" distR="0" wp14:anchorId="49192762" wp14:editId="6508B616">
            <wp:extent cx="304762" cy="304762"/>
            <wp:effectExtent l="0" t="0" r="635" b="635"/>
            <wp:docPr id="38003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40D1D" w:rsidRPr="0007276C">
        <w:rPr>
          <w:rFonts w:ascii="Verdana" w:hAnsi="Verdana"/>
          <w:b/>
        </w:rPr>
        <w:t>Do</w:t>
      </w:r>
      <w:r w:rsidR="000F2095" w:rsidRPr="0007276C">
        <w:rPr>
          <w:rFonts w:ascii="Verdana" w:hAnsi="Verdana"/>
          <w:b/>
        </w:rPr>
        <w:t xml:space="preserve"> </w:t>
      </w:r>
      <w:r w:rsidR="0007276C" w:rsidRPr="0007276C">
        <w:rPr>
          <w:rFonts w:ascii="Verdana" w:hAnsi="Verdana"/>
          <w:b/>
          <w:bCs/>
        </w:rPr>
        <w:t>NOT</w:t>
      </w:r>
      <w:r w:rsidR="000F2095" w:rsidRPr="0007276C">
        <w:rPr>
          <w:rFonts w:ascii="Verdana" w:hAnsi="Verdana"/>
          <w:b/>
        </w:rPr>
        <w:t xml:space="preserve"> tell </w:t>
      </w:r>
      <w:r w:rsidR="007D27A4" w:rsidRPr="0007276C">
        <w:rPr>
          <w:rFonts w:ascii="Verdana" w:hAnsi="Verdana"/>
          <w:b/>
        </w:rPr>
        <w:t xml:space="preserve">members </w:t>
      </w:r>
      <w:r w:rsidR="000F2095" w:rsidRPr="0007276C">
        <w:rPr>
          <w:rFonts w:ascii="Verdana" w:hAnsi="Verdana"/>
          <w:b/>
        </w:rPr>
        <w:t xml:space="preserve">to have their prescriber write </w:t>
      </w:r>
      <w:r w:rsidR="00153750">
        <w:rPr>
          <w:rFonts w:ascii="Verdana" w:hAnsi="Verdana"/>
          <w:b/>
        </w:rPr>
        <w:t>“</w:t>
      </w:r>
      <w:r w:rsidR="000F2095" w:rsidRPr="0007276C">
        <w:rPr>
          <w:rFonts w:ascii="Verdana" w:hAnsi="Verdana"/>
          <w:b/>
        </w:rPr>
        <w:t>DAW 5</w:t>
      </w:r>
      <w:r w:rsidR="00153750">
        <w:rPr>
          <w:rFonts w:ascii="Verdana" w:hAnsi="Verdana"/>
          <w:b/>
        </w:rPr>
        <w:t>”</w:t>
      </w:r>
      <w:r w:rsidR="0007276C" w:rsidRPr="0007276C">
        <w:rPr>
          <w:rFonts w:ascii="Verdana" w:hAnsi="Verdana"/>
          <w:b/>
          <w:bCs/>
        </w:rPr>
        <w:t xml:space="preserve"> on the prescription</w:t>
      </w:r>
      <w:r w:rsidR="000F2095" w:rsidRPr="0007276C">
        <w:rPr>
          <w:rFonts w:ascii="Verdana" w:hAnsi="Verdana"/>
          <w:b/>
        </w:rPr>
        <w:t xml:space="preserve"> as this may cause a delay in dispensing. </w:t>
      </w:r>
      <w:r w:rsidR="00240D1D" w:rsidRPr="0007276C">
        <w:rPr>
          <w:rFonts w:ascii="Verdana" w:hAnsi="Verdana"/>
          <w:b/>
        </w:rPr>
        <w:t xml:space="preserve"> </w:t>
      </w:r>
      <w:bookmarkStart w:id="34" w:name="OLE_LINK17"/>
      <w:r w:rsidR="00153750">
        <w:rPr>
          <w:rFonts w:ascii="Verdana" w:hAnsi="Verdana"/>
          <w:b/>
        </w:rPr>
        <w:t xml:space="preserve"> </w:t>
      </w:r>
      <w:r w:rsidR="00562670">
        <w:rPr>
          <w:rFonts w:ascii="Verdana" w:hAnsi="Verdana"/>
        </w:rPr>
        <w:t xml:space="preserve">The prescriber should write </w:t>
      </w:r>
      <w:r w:rsidR="00E356DF">
        <w:rPr>
          <w:rFonts w:ascii="Verdana" w:hAnsi="Verdana"/>
        </w:rPr>
        <w:t xml:space="preserve">the prescription </w:t>
      </w:r>
      <w:r w:rsidR="00562670">
        <w:rPr>
          <w:rFonts w:ascii="Verdana" w:hAnsi="Verdana"/>
        </w:rPr>
        <w:t>as</w:t>
      </w:r>
      <w:r w:rsidR="00C93D0B">
        <w:rPr>
          <w:rFonts w:ascii="Verdana" w:hAnsi="Verdana"/>
        </w:rPr>
        <w:t>: “</w:t>
      </w:r>
      <w:r w:rsidR="00562670">
        <w:rPr>
          <w:rFonts w:ascii="Verdana" w:hAnsi="Verdana"/>
        </w:rPr>
        <w:t>Able to substitute</w:t>
      </w:r>
      <w:r w:rsidR="00E356DF">
        <w:rPr>
          <w:rFonts w:ascii="Verdana" w:hAnsi="Verdana"/>
        </w:rPr>
        <w:t>”</w:t>
      </w:r>
      <w:r w:rsidR="00562670">
        <w:rPr>
          <w:rFonts w:ascii="Verdana" w:hAnsi="Verdana"/>
        </w:rPr>
        <w:t xml:space="preserve"> or </w:t>
      </w:r>
      <w:r w:rsidR="00E356DF">
        <w:rPr>
          <w:rFonts w:ascii="Verdana" w:hAnsi="Verdana"/>
        </w:rPr>
        <w:t>“</w:t>
      </w:r>
      <w:r w:rsidR="00562670">
        <w:rPr>
          <w:rFonts w:ascii="Verdana" w:hAnsi="Verdana"/>
        </w:rPr>
        <w:t xml:space="preserve">Substitution </w:t>
      </w:r>
      <w:r w:rsidR="00E356DF">
        <w:rPr>
          <w:rFonts w:ascii="Verdana" w:hAnsi="Verdana"/>
        </w:rPr>
        <w:t>allowed”</w:t>
      </w:r>
      <w:r w:rsidR="00562670">
        <w:rPr>
          <w:rFonts w:ascii="Verdana" w:hAnsi="Verdana"/>
        </w:rPr>
        <w:t xml:space="preserve"> to indicate that a generic substitution is allowed. </w:t>
      </w:r>
    </w:p>
    <w:p w14:paraId="7C3DA8F8" w14:textId="77777777" w:rsidR="00037D84" w:rsidRDefault="00037D84" w:rsidP="005D1B25">
      <w:pPr>
        <w:pStyle w:val="BodyTextIndent2"/>
        <w:spacing w:before="120" w:line="240" w:lineRule="auto"/>
        <w:ind w:left="0"/>
      </w:pPr>
    </w:p>
    <w:p w14:paraId="5C49D06F" w14:textId="6B48EEED" w:rsidR="00771AC6" w:rsidRDefault="00771AC6" w:rsidP="005D1B25">
      <w:pPr>
        <w:spacing w:before="120" w:after="120"/>
        <w:jc w:val="right"/>
        <w:rPr>
          <w:rFonts w:ascii="Verdana" w:hAnsi="Verdana"/>
        </w:rPr>
      </w:pPr>
      <w:hyperlink w:anchor="_top" w:history="1">
        <w:r w:rsidRPr="00771AC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384851" w14:paraId="7967DC6B" w14:textId="77777777" w:rsidTr="00DE6282">
        <w:tc>
          <w:tcPr>
            <w:tcW w:w="5000" w:type="pct"/>
            <w:shd w:val="clear" w:color="auto" w:fill="C0C0C0"/>
          </w:tcPr>
          <w:p w14:paraId="16CE0A25" w14:textId="10759687" w:rsidR="005A64DA" w:rsidRPr="00384851" w:rsidRDefault="00AC3585" w:rsidP="005D1B25">
            <w:pPr>
              <w:pStyle w:val="Heading2"/>
              <w:spacing w:before="120" w:after="120"/>
              <w:rPr>
                <w:rFonts w:ascii="Verdana" w:hAnsi="Verdana"/>
                <w:i w:val="0"/>
                <w:iCs w:val="0"/>
              </w:rPr>
            </w:pPr>
            <w:bookmarkStart w:id="35" w:name="_Rationale"/>
            <w:bookmarkStart w:id="36" w:name="_Process_for_Handling"/>
            <w:bookmarkStart w:id="37" w:name="_Member_Received_a"/>
            <w:bookmarkStart w:id="38" w:name="_Toc194493667"/>
            <w:bookmarkEnd w:id="35"/>
            <w:bookmarkEnd w:id="36"/>
            <w:bookmarkEnd w:id="37"/>
            <w:r>
              <w:rPr>
                <w:rFonts w:ascii="Verdana" w:hAnsi="Verdana"/>
                <w:i w:val="0"/>
                <w:iCs w:val="0"/>
              </w:rPr>
              <w:t>Member</w:t>
            </w:r>
            <w:r w:rsidR="0039406F">
              <w:rPr>
                <w:rFonts w:ascii="Verdana" w:hAnsi="Verdana"/>
                <w:i w:val="0"/>
                <w:iCs w:val="0"/>
              </w:rPr>
              <w:t xml:space="preserve"> Received a Branded Generic</w:t>
            </w:r>
            <w:bookmarkEnd w:id="38"/>
            <w:r w:rsidR="00313B19">
              <w:rPr>
                <w:rFonts w:ascii="Verdana" w:hAnsi="Verdana"/>
                <w:i w:val="0"/>
                <w:iCs w:val="0"/>
              </w:rPr>
              <w:t xml:space="preserve"> </w:t>
            </w:r>
          </w:p>
        </w:tc>
      </w:tr>
      <w:bookmarkEnd w:id="34"/>
    </w:tbl>
    <w:p w14:paraId="4169973A" w14:textId="77777777" w:rsidR="00E837F6" w:rsidRDefault="00E837F6" w:rsidP="005D1B25">
      <w:pPr>
        <w:spacing w:before="120" w:after="120"/>
        <w:contextualSpacing/>
        <w:rPr>
          <w:rFonts w:ascii="Verdana" w:hAnsi="Verdana"/>
        </w:rPr>
      </w:pPr>
    </w:p>
    <w:p w14:paraId="207FF0CE" w14:textId="11172EC3" w:rsidR="005A64DA" w:rsidRPr="00176400" w:rsidRDefault="006B7B23" w:rsidP="005D1B25">
      <w:pPr>
        <w:spacing w:before="120" w:after="120"/>
        <w:rPr>
          <w:rFonts w:ascii="Verdana" w:hAnsi="Verdana"/>
        </w:rPr>
      </w:pPr>
      <w:r>
        <w:rPr>
          <w:rFonts w:ascii="Verdana" w:hAnsi="Verdana"/>
        </w:rPr>
        <w:t xml:space="preserve">Perform the steps below </w:t>
      </w:r>
      <w:bookmarkStart w:id="39" w:name="OLE_LINK25"/>
      <w:r>
        <w:rPr>
          <w:rFonts w:ascii="Verdana" w:hAnsi="Verdana"/>
        </w:rPr>
        <w:t>i</w:t>
      </w:r>
      <w:r w:rsidR="0039406F">
        <w:rPr>
          <w:rFonts w:ascii="Verdana" w:hAnsi="Verdana"/>
        </w:rPr>
        <w:t xml:space="preserve">f a </w:t>
      </w:r>
      <w:r w:rsidR="007D27A4">
        <w:rPr>
          <w:rFonts w:ascii="Verdana" w:hAnsi="Verdana"/>
        </w:rPr>
        <w:t xml:space="preserve">member </w:t>
      </w:r>
      <w:r w:rsidR="0039406F">
        <w:rPr>
          <w:rFonts w:ascii="Verdana" w:hAnsi="Verdana"/>
        </w:rPr>
        <w:t>calls with questions about receiving a branded generic</w:t>
      </w:r>
      <w:bookmarkEnd w:id="39"/>
      <w:r>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0"/>
        <w:gridCol w:w="12150"/>
      </w:tblGrid>
      <w:tr w:rsidR="00316D4C" w:rsidRPr="00384851" w14:paraId="735BD531" w14:textId="77777777" w:rsidTr="007A3BAC">
        <w:tc>
          <w:tcPr>
            <w:tcW w:w="233" w:type="pct"/>
            <w:shd w:val="clear" w:color="auto" w:fill="D9D9D9" w:themeFill="background1" w:themeFillShade="D9"/>
          </w:tcPr>
          <w:p w14:paraId="6745D318" w14:textId="77777777" w:rsidR="005A64DA" w:rsidRPr="00384851" w:rsidRDefault="005A64DA" w:rsidP="005D1B25">
            <w:pPr>
              <w:spacing w:before="120" w:after="120"/>
              <w:jc w:val="center"/>
              <w:rPr>
                <w:rFonts w:ascii="Verdana" w:hAnsi="Verdana"/>
                <w:b/>
              </w:rPr>
            </w:pPr>
            <w:r w:rsidRPr="00384851">
              <w:rPr>
                <w:rFonts w:ascii="Verdana" w:hAnsi="Verdana"/>
                <w:b/>
              </w:rPr>
              <w:t>St</w:t>
            </w:r>
            <w:r w:rsidR="00951C95">
              <w:rPr>
                <w:rFonts w:ascii="Verdana" w:hAnsi="Verdana"/>
                <w:b/>
              </w:rPr>
              <w:t>e</w:t>
            </w:r>
            <w:r w:rsidRPr="00384851">
              <w:rPr>
                <w:rFonts w:ascii="Verdana" w:hAnsi="Verdana"/>
                <w:b/>
              </w:rPr>
              <w:t>p</w:t>
            </w:r>
          </w:p>
        </w:tc>
        <w:tc>
          <w:tcPr>
            <w:tcW w:w="4767" w:type="pct"/>
            <w:shd w:val="clear" w:color="auto" w:fill="D9D9D9" w:themeFill="background1" w:themeFillShade="D9"/>
          </w:tcPr>
          <w:p w14:paraId="7CC02BC3" w14:textId="77777777" w:rsidR="005A64DA" w:rsidRPr="00384851" w:rsidRDefault="005A64DA" w:rsidP="005D1B25">
            <w:pPr>
              <w:spacing w:before="120" w:after="120"/>
              <w:jc w:val="center"/>
              <w:rPr>
                <w:rFonts w:ascii="Verdana" w:hAnsi="Verdana"/>
                <w:b/>
              </w:rPr>
            </w:pPr>
            <w:r w:rsidRPr="00384851">
              <w:rPr>
                <w:rFonts w:ascii="Verdana" w:hAnsi="Verdana"/>
                <w:b/>
              </w:rPr>
              <w:t xml:space="preserve">Action </w:t>
            </w:r>
          </w:p>
        </w:tc>
      </w:tr>
      <w:tr w:rsidR="00316D4C" w:rsidRPr="00384851" w14:paraId="473E6143" w14:textId="77777777" w:rsidTr="007A3BAC">
        <w:tc>
          <w:tcPr>
            <w:tcW w:w="233" w:type="pct"/>
          </w:tcPr>
          <w:p w14:paraId="3F7A9077" w14:textId="3F2622FA" w:rsidR="00D632FA" w:rsidRDefault="00D632FA" w:rsidP="005D1B25">
            <w:pPr>
              <w:spacing w:before="120" w:after="120"/>
              <w:jc w:val="center"/>
              <w:rPr>
                <w:rFonts w:ascii="Verdana" w:hAnsi="Verdana"/>
                <w:b/>
              </w:rPr>
            </w:pPr>
            <w:r>
              <w:rPr>
                <w:rFonts w:ascii="Verdana" w:hAnsi="Verdana"/>
                <w:b/>
              </w:rPr>
              <w:t>1</w:t>
            </w:r>
          </w:p>
        </w:tc>
        <w:tc>
          <w:tcPr>
            <w:tcW w:w="4767" w:type="pct"/>
          </w:tcPr>
          <w:p w14:paraId="5C050284" w14:textId="030432DB" w:rsidR="00671195" w:rsidRDefault="00D632FA" w:rsidP="005D1B25">
            <w:pPr>
              <w:spacing w:before="120" w:after="120"/>
              <w:rPr>
                <w:rFonts w:ascii="Verdana" w:hAnsi="Verdana"/>
              </w:rPr>
            </w:pPr>
            <w:bookmarkStart w:id="40" w:name="OLE_LINK28"/>
            <w:r>
              <w:rPr>
                <w:rFonts w:ascii="Verdana" w:hAnsi="Verdana"/>
              </w:rPr>
              <w:t>Review the CIF</w:t>
            </w:r>
            <w:r w:rsidR="009B3458">
              <w:rPr>
                <w:rFonts w:ascii="Verdana" w:hAnsi="Verdana"/>
              </w:rPr>
              <w:t xml:space="preserve">. </w:t>
            </w:r>
            <w:bookmarkStart w:id="41" w:name="OLE_LINK23"/>
            <w:r w:rsidR="009B3458">
              <w:rPr>
                <w:rFonts w:ascii="Verdana" w:hAnsi="Verdana"/>
              </w:rPr>
              <w:t>F</w:t>
            </w:r>
            <w:r>
              <w:rPr>
                <w:rFonts w:ascii="Verdana" w:hAnsi="Verdana"/>
              </w:rPr>
              <w:t>or clients that do not allow branded generic (DAW 5/9), the generic medication is dispensed.</w:t>
            </w:r>
            <w:bookmarkEnd w:id="40"/>
            <w:bookmarkEnd w:id="41"/>
          </w:p>
        </w:tc>
      </w:tr>
      <w:tr w:rsidR="00316D4C" w:rsidRPr="00384851" w14:paraId="5EC292B3" w14:textId="77777777" w:rsidTr="007A3BAC">
        <w:tc>
          <w:tcPr>
            <w:tcW w:w="233" w:type="pct"/>
          </w:tcPr>
          <w:p w14:paraId="250EB4A9" w14:textId="77F25A12" w:rsidR="0028215B" w:rsidRPr="00384851" w:rsidRDefault="00D632FA" w:rsidP="005D1B25">
            <w:pPr>
              <w:spacing w:before="120" w:after="120"/>
              <w:jc w:val="center"/>
              <w:rPr>
                <w:rFonts w:ascii="Verdana" w:hAnsi="Verdana"/>
                <w:b/>
              </w:rPr>
            </w:pPr>
            <w:r>
              <w:rPr>
                <w:rFonts w:ascii="Verdana" w:hAnsi="Verdana"/>
                <w:b/>
              </w:rPr>
              <w:t>2</w:t>
            </w:r>
          </w:p>
        </w:tc>
        <w:tc>
          <w:tcPr>
            <w:tcW w:w="4767" w:type="pct"/>
          </w:tcPr>
          <w:p w14:paraId="29BBFC2F" w14:textId="03C63B3F" w:rsidR="004852BE" w:rsidRDefault="004852BE" w:rsidP="005D1B25">
            <w:pPr>
              <w:spacing w:before="120" w:after="120"/>
              <w:rPr>
                <w:rFonts w:ascii="Verdana" w:hAnsi="Verdana"/>
              </w:rPr>
            </w:pPr>
            <w:bookmarkStart w:id="42" w:name="OLE_LINK30"/>
            <w:bookmarkStart w:id="43" w:name="OLE_LINK34"/>
            <w:r>
              <w:rPr>
                <w:rFonts w:ascii="Verdana" w:hAnsi="Verdana"/>
              </w:rPr>
              <w:t xml:space="preserve">From the Claims Landing Page, click the </w:t>
            </w:r>
            <w:r w:rsidRPr="009B309F">
              <w:rPr>
                <w:rFonts w:ascii="Verdana" w:hAnsi="Verdana"/>
                <w:b/>
                <w:bCs/>
              </w:rPr>
              <w:t>Rx #</w:t>
            </w:r>
            <w:r>
              <w:rPr>
                <w:rFonts w:ascii="Verdana" w:hAnsi="Verdana"/>
              </w:rPr>
              <w:t xml:space="preserve"> hyperlink on the </w:t>
            </w:r>
            <w:r w:rsidRPr="00AE5241">
              <w:rPr>
                <w:rFonts w:ascii="Verdana" w:hAnsi="Verdana"/>
                <w:b/>
                <w:bCs/>
              </w:rPr>
              <w:t>Claims</w:t>
            </w:r>
            <w:r>
              <w:rPr>
                <w:rFonts w:ascii="Verdana" w:hAnsi="Verdana"/>
              </w:rPr>
              <w:t xml:space="preserve"> tab to review </w:t>
            </w:r>
            <w:r w:rsidR="00E96DEC">
              <w:rPr>
                <w:rFonts w:ascii="Verdana" w:hAnsi="Verdana"/>
              </w:rPr>
              <w:t>Prescription Details</w:t>
            </w:r>
            <w:r>
              <w:rPr>
                <w:rFonts w:ascii="Verdana" w:hAnsi="Verdana"/>
              </w:rPr>
              <w:t xml:space="preserve"> for the medication</w:t>
            </w:r>
            <w:r w:rsidR="00F15614">
              <w:rPr>
                <w:rFonts w:ascii="Verdana" w:hAnsi="Verdana"/>
              </w:rPr>
              <w:t xml:space="preserve"> in question</w:t>
            </w:r>
            <w:r>
              <w:rPr>
                <w:rFonts w:ascii="Verdana" w:hAnsi="Verdana"/>
              </w:rPr>
              <w:t>.</w:t>
            </w:r>
          </w:p>
          <w:bookmarkEnd w:id="42"/>
          <w:p w14:paraId="79BC6DFF" w14:textId="77777777" w:rsidR="004852BE" w:rsidRDefault="004852BE" w:rsidP="005D1B25">
            <w:pPr>
              <w:spacing w:before="120" w:after="120"/>
              <w:rPr>
                <w:rFonts w:ascii="Verdana" w:hAnsi="Verdana"/>
              </w:rPr>
            </w:pPr>
          </w:p>
          <w:p w14:paraId="5DC76DDF" w14:textId="3F8D7ADB" w:rsidR="006B7B23" w:rsidRDefault="001E6A09" w:rsidP="005D1B25">
            <w:pPr>
              <w:spacing w:before="120" w:after="120"/>
              <w:jc w:val="center"/>
              <w:rPr>
                <w:noProof/>
              </w:rPr>
            </w:pPr>
            <w:r>
              <w:rPr>
                <w:noProof/>
              </w:rPr>
              <w:t xml:space="preserve"> </w:t>
            </w:r>
            <w:r w:rsidR="00B2749F">
              <w:rPr>
                <w:noProof/>
              </w:rPr>
              <w:drawing>
                <wp:inline distT="0" distB="0" distL="0" distR="0" wp14:anchorId="4955342B" wp14:editId="64BF20C6">
                  <wp:extent cx="7771428" cy="166666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71428" cy="1666667"/>
                          </a:xfrm>
                          <a:prstGeom prst="rect">
                            <a:avLst/>
                          </a:prstGeom>
                        </pic:spPr>
                      </pic:pic>
                    </a:graphicData>
                  </a:graphic>
                </wp:inline>
              </w:drawing>
            </w:r>
          </w:p>
          <w:p w14:paraId="28ACC36B" w14:textId="203D31B1" w:rsidR="00E96DEC" w:rsidRDefault="00E96DEC" w:rsidP="005D1B25">
            <w:pPr>
              <w:spacing w:before="120" w:after="120"/>
              <w:jc w:val="center"/>
              <w:rPr>
                <w:noProof/>
              </w:rPr>
            </w:pPr>
          </w:p>
          <w:p w14:paraId="12443C1B" w14:textId="799A403A" w:rsidR="0065251A" w:rsidRPr="00384851" w:rsidRDefault="00E96DEC" w:rsidP="005D1B25">
            <w:pPr>
              <w:spacing w:before="120" w:after="120"/>
              <w:rPr>
                <w:rFonts w:ascii="Verdana" w:hAnsi="Verdana"/>
              </w:rPr>
            </w:pPr>
            <w:r w:rsidRPr="0013007B">
              <w:rPr>
                <w:rFonts w:ascii="Verdana" w:hAnsi="Verdana"/>
                <w:b/>
                <w:bCs/>
                <w:noProof/>
              </w:rPr>
              <w:t>Result:</w:t>
            </w:r>
            <w:r w:rsidRPr="0013007B">
              <w:rPr>
                <w:rFonts w:ascii="Verdana" w:hAnsi="Verdana"/>
                <w:noProof/>
              </w:rPr>
              <w:t xml:space="preserve"> </w:t>
            </w:r>
            <w:r w:rsidR="009B309F">
              <w:rPr>
                <w:rFonts w:ascii="Verdana" w:hAnsi="Verdana"/>
                <w:noProof/>
              </w:rPr>
              <w:t xml:space="preserve"> The </w:t>
            </w:r>
            <w:r w:rsidRPr="00FB7BDC">
              <w:rPr>
                <w:rFonts w:ascii="Verdana" w:hAnsi="Verdana"/>
                <w:noProof/>
              </w:rPr>
              <w:t>Prescription Details</w:t>
            </w:r>
            <w:r w:rsidRPr="0013007B">
              <w:rPr>
                <w:rFonts w:ascii="Verdana" w:hAnsi="Verdana"/>
                <w:noProof/>
              </w:rPr>
              <w:t xml:space="preserve"> tab displays</w:t>
            </w:r>
            <w:bookmarkEnd w:id="43"/>
            <w:r w:rsidR="009B309F">
              <w:rPr>
                <w:rFonts w:ascii="Verdana" w:hAnsi="Verdana"/>
                <w:noProof/>
              </w:rPr>
              <w:t>.</w:t>
            </w:r>
          </w:p>
        </w:tc>
      </w:tr>
      <w:tr w:rsidR="00EF1DBB" w:rsidRPr="00384851" w14:paraId="750693A0" w14:textId="77777777" w:rsidTr="007A3BAC">
        <w:tc>
          <w:tcPr>
            <w:tcW w:w="233" w:type="pct"/>
          </w:tcPr>
          <w:p w14:paraId="755C8877" w14:textId="764B28AB" w:rsidR="00E96DEC" w:rsidRPr="00FB7BDC" w:rsidRDefault="00316D4C" w:rsidP="005D1B25">
            <w:pPr>
              <w:spacing w:before="120" w:after="120"/>
              <w:jc w:val="center"/>
              <w:rPr>
                <w:rFonts w:ascii="Verdana" w:hAnsi="Verdana"/>
                <w:b/>
              </w:rPr>
            </w:pPr>
            <w:bookmarkStart w:id="44" w:name="_Hlk136340597"/>
            <w:r w:rsidRPr="00FB7BDC">
              <w:rPr>
                <w:rFonts w:ascii="Verdana" w:hAnsi="Verdana"/>
                <w:b/>
              </w:rPr>
              <w:t>3</w:t>
            </w:r>
          </w:p>
        </w:tc>
        <w:tc>
          <w:tcPr>
            <w:tcW w:w="4767" w:type="pct"/>
          </w:tcPr>
          <w:p w14:paraId="2CDDCED3" w14:textId="77777777" w:rsidR="00E96DEC" w:rsidRPr="00FB7BDC" w:rsidRDefault="00316D4C" w:rsidP="005D1B25">
            <w:pPr>
              <w:spacing w:before="120" w:after="120"/>
              <w:rPr>
                <w:rFonts w:ascii="Verdana" w:hAnsi="Verdana"/>
              </w:rPr>
            </w:pPr>
            <w:bookmarkStart w:id="45" w:name="OLE_LINK40"/>
            <w:r w:rsidRPr="00FB7BDC">
              <w:rPr>
                <w:rFonts w:ascii="Verdana" w:hAnsi="Verdana"/>
              </w:rPr>
              <w:t xml:space="preserve">Review </w:t>
            </w:r>
            <w:r w:rsidRPr="00FB7BDC">
              <w:rPr>
                <w:rFonts w:ascii="Verdana" w:hAnsi="Verdana"/>
                <w:b/>
                <w:bCs/>
              </w:rPr>
              <w:t>Dispense as written</w:t>
            </w:r>
            <w:r w:rsidRPr="00FB7BDC">
              <w:rPr>
                <w:rFonts w:ascii="Verdana" w:hAnsi="Verdana"/>
              </w:rPr>
              <w:t xml:space="preserve"> information. </w:t>
            </w:r>
          </w:p>
          <w:bookmarkEnd w:id="45"/>
          <w:p w14:paraId="2D2555AB" w14:textId="77777777" w:rsidR="009B309F" w:rsidRPr="00FB7BDC" w:rsidRDefault="009B309F" w:rsidP="005D1B25">
            <w:pPr>
              <w:spacing w:before="120" w:after="120"/>
              <w:rPr>
                <w:rFonts w:ascii="Verdana" w:hAnsi="Verdana"/>
                <w:b/>
              </w:rPr>
            </w:pPr>
          </w:p>
          <w:p w14:paraId="28AB0643" w14:textId="7E3D5844" w:rsidR="00316D4C" w:rsidRPr="00FB7BDC" w:rsidRDefault="00316D4C" w:rsidP="005D1B25">
            <w:pPr>
              <w:spacing w:before="120" w:after="120"/>
              <w:rPr>
                <w:rFonts w:ascii="Verdana" w:hAnsi="Verdana"/>
                <w:noProof/>
              </w:rPr>
            </w:pPr>
            <w:r w:rsidRPr="00FB7BDC">
              <w:rPr>
                <w:rFonts w:ascii="Verdana" w:hAnsi="Verdana"/>
                <w:b/>
              </w:rPr>
              <w:t xml:space="preserve">Note:  </w:t>
            </w:r>
            <w:r w:rsidRPr="00FB7BDC">
              <w:rPr>
                <w:rFonts w:ascii="Verdana" w:hAnsi="Verdana"/>
              </w:rPr>
              <w:t xml:space="preserve">For Branded Generic medications, the </w:t>
            </w:r>
            <w:r w:rsidRPr="00FB7BDC">
              <w:rPr>
                <w:rFonts w:ascii="Verdana" w:hAnsi="Verdana"/>
                <w:b/>
              </w:rPr>
              <w:t xml:space="preserve">Dispensed Drug </w:t>
            </w:r>
            <w:r w:rsidRPr="00FB7BDC">
              <w:rPr>
                <w:rFonts w:ascii="Verdana" w:hAnsi="Verdana"/>
              </w:rPr>
              <w:t xml:space="preserve">is listed on the </w:t>
            </w:r>
            <w:hyperlink r:id="rId20" w:anchor="!/view?docid=ddabad50-490b-4a3c-86a7-6dc8502ebaed" w:history="1">
              <w:r w:rsidR="00C143AF" w:rsidRPr="00C143AF">
                <w:rPr>
                  <w:rStyle w:val="Hyperlink"/>
                  <w:rFonts w:ascii="Verdana" w:hAnsi="Verdana" w:cs="Helvetica"/>
                  <w:shd w:val="clear" w:color="auto" w:fill="FFFFFF"/>
                </w:rPr>
                <w:t>DAW5 NDC List (</w:t>
              </w:r>
              <w:r w:rsidR="00C143AF" w:rsidRPr="00C143AF">
                <w:rPr>
                  <w:rStyle w:val="Hyperlink"/>
                  <w:rFonts w:ascii="Verdana" w:hAnsi="Verdana"/>
                  <w:noProof/>
                </w:rPr>
                <w:t xml:space="preserve">Brand as Generic List) </w:t>
              </w:r>
              <w:r w:rsidR="00447952">
                <w:rPr>
                  <w:rStyle w:val="Hyperlink"/>
                  <w:rFonts w:ascii="Verdana" w:hAnsi="Verdana"/>
                  <w:noProof/>
                </w:rPr>
                <w:t>(</w:t>
              </w:r>
              <w:r w:rsidR="00C143AF" w:rsidRPr="00C143AF">
                <w:rPr>
                  <w:rStyle w:val="Hyperlink"/>
                  <w:rFonts w:ascii="Verdana" w:hAnsi="Verdana"/>
                  <w:noProof/>
                </w:rPr>
                <w:t>018804)</w:t>
              </w:r>
            </w:hyperlink>
            <w:r w:rsidR="00C143AF">
              <w:rPr>
                <w:rFonts w:ascii="Verdana" w:hAnsi="Verdana"/>
              </w:rPr>
              <w:t xml:space="preserve"> </w:t>
            </w:r>
            <w:r w:rsidRPr="00FB7BDC">
              <w:rPr>
                <w:rFonts w:ascii="Verdana" w:hAnsi="Verdana"/>
              </w:rPr>
              <w:t xml:space="preserve">and the </w:t>
            </w:r>
            <w:r w:rsidRPr="00FB7BDC">
              <w:rPr>
                <w:rFonts w:ascii="Verdana" w:hAnsi="Verdana"/>
                <w:b/>
              </w:rPr>
              <w:t xml:space="preserve">Dispense as Written </w:t>
            </w:r>
            <w:r w:rsidRPr="00FB7BDC">
              <w:rPr>
                <w:rFonts w:ascii="Verdana" w:hAnsi="Verdana"/>
              </w:rPr>
              <w:t xml:space="preserve">field will display 5 – Generic Brand. </w:t>
            </w:r>
            <w:r w:rsidRPr="00FB7BDC">
              <w:rPr>
                <w:rFonts w:ascii="Verdana" w:hAnsi="Verdana"/>
                <w:noProof/>
              </w:rPr>
              <w:t xml:space="preserve"> </w:t>
            </w:r>
          </w:p>
          <w:p w14:paraId="0ABFA157" w14:textId="77777777" w:rsidR="00316D4C" w:rsidRPr="00FB7BDC" w:rsidRDefault="00316D4C" w:rsidP="005D1B25">
            <w:pPr>
              <w:spacing w:before="120" w:after="120"/>
              <w:rPr>
                <w:rFonts w:ascii="Verdana" w:hAnsi="Verdana"/>
              </w:rPr>
            </w:pPr>
          </w:p>
          <w:p w14:paraId="1E3EDCE7" w14:textId="3D89A733" w:rsidR="00316D4C" w:rsidRPr="00FB7BDC" w:rsidRDefault="00BE0598" w:rsidP="005D1B25">
            <w:pPr>
              <w:spacing w:before="120" w:after="120"/>
              <w:jc w:val="center"/>
              <w:rPr>
                <w:rFonts w:ascii="Verdana" w:hAnsi="Verdana"/>
              </w:rPr>
            </w:pPr>
            <w:r>
              <w:rPr>
                <w:noProof/>
              </w:rPr>
              <w:drawing>
                <wp:inline distT="0" distB="0" distL="0" distR="0" wp14:anchorId="796C82B4" wp14:editId="1D600022">
                  <wp:extent cx="7881257" cy="210372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895167" cy="2107435"/>
                          </a:xfrm>
                          <a:prstGeom prst="rect">
                            <a:avLst/>
                          </a:prstGeom>
                        </pic:spPr>
                      </pic:pic>
                    </a:graphicData>
                  </a:graphic>
                </wp:inline>
              </w:drawing>
            </w:r>
          </w:p>
          <w:p w14:paraId="79EC3051" w14:textId="192BD214" w:rsidR="00316D4C" w:rsidRPr="00FB7BDC" w:rsidRDefault="00316D4C" w:rsidP="005D1B25">
            <w:pPr>
              <w:spacing w:before="120" w:after="120"/>
              <w:rPr>
                <w:rFonts w:ascii="Verdana" w:hAnsi="Verdana"/>
              </w:rPr>
            </w:pPr>
          </w:p>
        </w:tc>
      </w:tr>
      <w:bookmarkEnd w:id="44"/>
      <w:tr w:rsidR="00316D4C" w:rsidRPr="00384851" w14:paraId="29EA6353" w14:textId="77777777" w:rsidTr="007A3BAC">
        <w:tc>
          <w:tcPr>
            <w:tcW w:w="233" w:type="pct"/>
          </w:tcPr>
          <w:p w14:paraId="6982D463" w14:textId="3EC43669" w:rsidR="009C13BF" w:rsidRPr="00FB7BDC" w:rsidRDefault="00316D4C" w:rsidP="005D1B25">
            <w:pPr>
              <w:spacing w:before="120" w:after="120"/>
              <w:jc w:val="center"/>
              <w:rPr>
                <w:rFonts w:ascii="Verdana" w:hAnsi="Verdana"/>
                <w:b/>
              </w:rPr>
            </w:pPr>
            <w:r w:rsidRPr="00FB7BDC">
              <w:rPr>
                <w:rFonts w:ascii="Verdana" w:hAnsi="Verdana"/>
                <w:b/>
              </w:rPr>
              <w:t>4</w:t>
            </w:r>
          </w:p>
        </w:tc>
        <w:tc>
          <w:tcPr>
            <w:tcW w:w="4767" w:type="pct"/>
          </w:tcPr>
          <w:p w14:paraId="5B1AC15D" w14:textId="77777777" w:rsidR="00DE6DCE" w:rsidRPr="00FB7BDC" w:rsidRDefault="0039406F" w:rsidP="005D1B25">
            <w:pPr>
              <w:spacing w:before="120" w:after="120"/>
              <w:rPr>
                <w:rFonts w:ascii="Verdana" w:hAnsi="Verdana"/>
                <w:noProof/>
              </w:rPr>
            </w:pPr>
            <w:r w:rsidRPr="00FB7BDC">
              <w:rPr>
                <w:rFonts w:ascii="Verdana" w:hAnsi="Verdana"/>
              </w:rPr>
              <w:t xml:space="preserve">Confirm the copay for the medication by reviewing the </w:t>
            </w:r>
            <w:r w:rsidRPr="00FB7BDC">
              <w:rPr>
                <w:rFonts w:ascii="Verdana" w:hAnsi="Verdana"/>
                <w:b/>
              </w:rPr>
              <w:t>View Financials</w:t>
            </w:r>
            <w:r w:rsidRPr="00FB7BDC">
              <w:rPr>
                <w:rFonts w:ascii="Verdana" w:hAnsi="Verdana"/>
              </w:rPr>
              <w:t xml:space="preserve"> screen.</w:t>
            </w:r>
            <w:r w:rsidR="000D2BF0" w:rsidRPr="00FB7BDC">
              <w:rPr>
                <w:rFonts w:ascii="Verdana" w:hAnsi="Verdana"/>
              </w:rPr>
              <w:t xml:space="preserve"> </w:t>
            </w:r>
          </w:p>
          <w:p w14:paraId="2C79001A" w14:textId="08682D65" w:rsidR="0065251A" w:rsidRPr="00FB7BDC" w:rsidRDefault="0065251A" w:rsidP="005D1B25">
            <w:pPr>
              <w:spacing w:before="120" w:after="120"/>
              <w:jc w:val="center"/>
              <w:rPr>
                <w:rFonts w:ascii="Verdana" w:hAnsi="Verdana"/>
              </w:rPr>
            </w:pPr>
          </w:p>
          <w:p w14:paraId="384B8DEE" w14:textId="2DB4BCCE" w:rsidR="00771AC6" w:rsidRPr="00FB7BDC" w:rsidRDefault="00BE0598" w:rsidP="005D1B25">
            <w:pPr>
              <w:spacing w:before="120" w:after="120"/>
              <w:jc w:val="center"/>
              <w:rPr>
                <w:rFonts w:ascii="Verdana" w:hAnsi="Verdana"/>
              </w:rPr>
            </w:pPr>
            <w:r>
              <w:rPr>
                <w:noProof/>
              </w:rPr>
              <w:drawing>
                <wp:inline distT="0" distB="0" distL="0" distR="0" wp14:anchorId="0A00AD5A" wp14:editId="1D91D1AD">
                  <wp:extent cx="7184571" cy="47897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99546" cy="4799696"/>
                          </a:xfrm>
                          <a:prstGeom prst="rect">
                            <a:avLst/>
                          </a:prstGeom>
                        </pic:spPr>
                      </pic:pic>
                    </a:graphicData>
                  </a:graphic>
                </wp:inline>
              </w:drawing>
            </w:r>
          </w:p>
          <w:p w14:paraId="3905ADD4" w14:textId="4F097147" w:rsidR="002A3F66" w:rsidRPr="00FB7BDC" w:rsidRDefault="002A3F66" w:rsidP="005D1B25">
            <w:pPr>
              <w:spacing w:before="120" w:after="120"/>
              <w:jc w:val="center"/>
              <w:rPr>
                <w:rFonts w:ascii="Verdana" w:hAnsi="Verdana"/>
              </w:rPr>
            </w:pPr>
          </w:p>
        </w:tc>
      </w:tr>
      <w:tr w:rsidR="00316D4C" w:rsidRPr="00384851" w14:paraId="3C58D86C" w14:textId="77777777" w:rsidTr="007A3BAC">
        <w:tc>
          <w:tcPr>
            <w:tcW w:w="233" w:type="pct"/>
          </w:tcPr>
          <w:p w14:paraId="1FF141AB" w14:textId="09187B91" w:rsidR="00D24946" w:rsidRDefault="00316D4C" w:rsidP="005D1B25">
            <w:pPr>
              <w:spacing w:before="120" w:after="120"/>
              <w:jc w:val="center"/>
              <w:rPr>
                <w:rFonts w:ascii="Verdana" w:hAnsi="Verdana"/>
                <w:b/>
              </w:rPr>
            </w:pPr>
            <w:r>
              <w:rPr>
                <w:rFonts w:ascii="Verdana" w:hAnsi="Verdana"/>
                <w:b/>
              </w:rPr>
              <w:t>5</w:t>
            </w:r>
          </w:p>
        </w:tc>
        <w:tc>
          <w:tcPr>
            <w:tcW w:w="4767" w:type="pct"/>
          </w:tcPr>
          <w:p w14:paraId="057100C9" w14:textId="6C753B1E" w:rsidR="00D24946" w:rsidRDefault="00D24946" w:rsidP="005D1B25">
            <w:pPr>
              <w:spacing w:before="120" w:after="120"/>
              <w:rPr>
                <w:rFonts w:ascii="Verdana" w:hAnsi="Verdana"/>
              </w:rPr>
            </w:pPr>
            <w:r>
              <w:rPr>
                <w:rFonts w:ascii="Verdana" w:hAnsi="Verdana"/>
              </w:rPr>
              <w:t xml:space="preserve">Inform the </w:t>
            </w:r>
            <w:r w:rsidR="009D7D4D">
              <w:rPr>
                <w:rFonts w:ascii="Verdana" w:hAnsi="Verdana"/>
              </w:rPr>
              <w:t>m</w:t>
            </w:r>
            <w:r w:rsidR="00AC3585">
              <w:rPr>
                <w:rFonts w:ascii="Verdana" w:hAnsi="Verdana"/>
              </w:rPr>
              <w:t>ember</w:t>
            </w:r>
            <w:r>
              <w:rPr>
                <w:rFonts w:ascii="Verdana" w:hAnsi="Verdana"/>
              </w:rPr>
              <w:t xml:space="preserve"> that they </w:t>
            </w:r>
            <w:r w:rsidR="009D7D4D">
              <w:rPr>
                <w:rFonts w:ascii="Verdana" w:hAnsi="Verdana"/>
              </w:rPr>
              <w:t>r</w:t>
            </w:r>
            <w:r>
              <w:rPr>
                <w:rFonts w:ascii="Verdana" w:hAnsi="Verdana"/>
              </w:rPr>
              <w:t>eceive</w:t>
            </w:r>
            <w:r w:rsidR="009D7D4D">
              <w:rPr>
                <w:rFonts w:ascii="Verdana" w:hAnsi="Verdana"/>
              </w:rPr>
              <w:t>d</w:t>
            </w:r>
            <w:r>
              <w:rPr>
                <w:rFonts w:ascii="Verdana" w:hAnsi="Verdana"/>
              </w:rPr>
              <w:t xml:space="preserve"> the brand medication at the generic price and to keep in mind </w:t>
            </w:r>
            <w:r w:rsidRPr="0039406F">
              <w:rPr>
                <w:rFonts w:ascii="Verdana" w:hAnsi="Verdana"/>
              </w:rPr>
              <w:t xml:space="preserve">that the amount due for </w:t>
            </w:r>
            <w:r>
              <w:rPr>
                <w:rFonts w:ascii="Verdana" w:hAnsi="Verdana"/>
              </w:rPr>
              <w:t>future orders may vary upon processing.</w:t>
            </w:r>
          </w:p>
          <w:p w14:paraId="5B37D351" w14:textId="77777777" w:rsidR="006B7B23" w:rsidRDefault="006B7B23" w:rsidP="005D1B25">
            <w:pPr>
              <w:spacing w:before="120" w:after="120"/>
              <w:ind w:left="720"/>
              <w:rPr>
                <w:rFonts w:ascii="Verdana" w:hAnsi="Verdana"/>
              </w:rPr>
            </w:pPr>
          </w:p>
          <w:p w14:paraId="07B2C264" w14:textId="0D47C5B5" w:rsidR="006B7B23" w:rsidRPr="00CC05CE" w:rsidRDefault="00D24946" w:rsidP="00CC05CE">
            <w:pPr>
              <w:pStyle w:val="ListParagraph"/>
              <w:numPr>
                <w:ilvl w:val="0"/>
                <w:numId w:val="49"/>
              </w:numPr>
              <w:spacing w:before="120" w:after="120"/>
              <w:rPr>
                <w:rFonts w:ascii="Verdana" w:hAnsi="Verdana"/>
              </w:rPr>
            </w:pPr>
            <w:r w:rsidRPr="00CC05CE">
              <w:rPr>
                <w:rFonts w:ascii="Verdana" w:hAnsi="Verdana"/>
              </w:rPr>
              <w:t xml:space="preserve">If the </w:t>
            </w:r>
            <w:r w:rsidR="000F7BDC" w:rsidRPr="00CC05CE">
              <w:rPr>
                <w:rFonts w:ascii="Verdana" w:hAnsi="Verdana"/>
              </w:rPr>
              <w:t>m</w:t>
            </w:r>
            <w:r w:rsidR="00AC3585" w:rsidRPr="00CC05CE">
              <w:rPr>
                <w:rFonts w:ascii="Verdana" w:hAnsi="Verdana"/>
              </w:rPr>
              <w:t>ember</w:t>
            </w:r>
            <w:r w:rsidRPr="00CC05CE">
              <w:rPr>
                <w:rFonts w:ascii="Verdana" w:hAnsi="Verdana"/>
              </w:rPr>
              <w:t xml:space="preserve"> asks for a more detailed </w:t>
            </w:r>
            <w:r w:rsidR="007E589D" w:rsidRPr="00CC05CE">
              <w:rPr>
                <w:rFonts w:ascii="Verdana" w:hAnsi="Verdana"/>
              </w:rPr>
              <w:t>explanation,</w:t>
            </w:r>
            <w:r w:rsidRPr="00CC05CE">
              <w:rPr>
                <w:rFonts w:ascii="Verdana" w:hAnsi="Verdana"/>
              </w:rPr>
              <w:t xml:space="preserve"> advise:  </w:t>
            </w:r>
          </w:p>
          <w:p w14:paraId="695B7D48" w14:textId="734CD36B" w:rsidR="00EC6326" w:rsidRDefault="00B42550" w:rsidP="00EC6326">
            <w:pPr>
              <w:ind w:left="720"/>
              <w:rPr>
                <w:rFonts w:ascii="Verdana" w:hAnsi="Verdana"/>
              </w:rPr>
            </w:pPr>
            <w:r>
              <w:rPr>
                <w:rFonts w:ascii="Verdana" w:hAnsi="Verdana"/>
                <w:noProof/>
              </w:rPr>
              <w:drawing>
                <wp:inline distT="0" distB="0" distL="0" distR="0" wp14:anchorId="5D4C46A1" wp14:editId="74BCC73F">
                  <wp:extent cx="238125" cy="219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771AC6">
              <w:rPr>
                <w:rFonts w:ascii="Verdana" w:hAnsi="Verdana"/>
              </w:rPr>
              <w:t xml:space="preserve"> </w:t>
            </w:r>
            <w:r w:rsidR="00FA0236">
              <w:rPr>
                <w:rFonts w:ascii="Verdana" w:hAnsi="Verdana"/>
                <w:noProof/>
              </w:rPr>
              <w:drawing>
                <wp:inline distT="0" distB="0" distL="0" distR="0" wp14:anchorId="1EECDBBB" wp14:editId="43EC21BD">
                  <wp:extent cx="304762" cy="304762"/>
                  <wp:effectExtent l="0" t="0" r="635" b="635"/>
                  <wp:docPr id="113854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44254" name="Picture 1138544254"/>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A3BAC" w:rsidRPr="007A3BAC">
              <w:rPr>
                <w:rFonts w:ascii="Verdana" w:hAnsi="Verdana"/>
              </w:rPr>
              <w:t xml:space="preserve">Dispensing brand-name drugs at generic prices is a policy at CVS Caremark </w:t>
            </w:r>
            <w:r w:rsidR="00E92B12" w:rsidRPr="00FA0236">
              <w:rPr>
                <w:rFonts w:ascii="Verdana" w:hAnsi="Verdana"/>
              </w:rPr>
              <w:t>Mail</w:t>
            </w:r>
            <w:r w:rsidR="00E92B12">
              <w:rPr>
                <w:rFonts w:ascii="Verdana" w:hAnsi="Verdana"/>
              </w:rPr>
              <w:t xml:space="preserve"> Order</w:t>
            </w:r>
            <w:r w:rsidR="007A3BAC" w:rsidRPr="007A3BAC">
              <w:rPr>
                <w:rFonts w:ascii="Verdana" w:hAnsi="Verdana"/>
              </w:rPr>
              <w:t xml:space="preserve"> Pharmacy. This could happen for reasons like better pricing, consistent product availability, and supply reliability. </w:t>
            </w:r>
            <w:r w:rsidR="00EC6326" w:rsidRPr="007A3BAC">
              <w:rPr>
                <w:rFonts w:ascii="Verdana" w:hAnsi="Verdana"/>
              </w:rPr>
              <w:t xml:space="preserve">Please note </w:t>
            </w:r>
            <w:r w:rsidR="007A3BAC" w:rsidRPr="007A3BAC">
              <w:rPr>
                <w:rFonts w:ascii="Verdana" w:hAnsi="Verdana"/>
              </w:rPr>
              <w:t xml:space="preserve">this policy </w:t>
            </w:r>
            <w:r w:rsidR="00EC6326">
              <w:rPr>
                <w:rFonts w:ascii="Verdana" w:hAnsi="Verdana"/>
              </w:rPr>
              <w:t>is subject to</w:t>
            </w:r>
            <w:r w:rsidR="007A3BAC" w:rsidRPr="007A3BAC">
              <w:rPr>
                <w:rFonts w:ascii="Verdana" w:hAnsi="Verdana"/>
              </w:rPr>
              <w:t xml:space="preserve"> change </w:t>
            </w:r>
            <w:r w:rsidR="00EC6326">
              <w:rPr>
                <w:rFonts w:ascii="Verdana" w:hAnsi="Verdana"/>
              </w:rPr>
              <w:t xml:space="preserve">should it become more </w:t>
            </w:r>
            <w:r w:rsidR="00ED6EC5">
              <w:rPr>
                <w:rFonts w:ascii="Verdana" w:hAnsi="Verdana"/>
              </w:rPr>
              <w:t xml:space="preserve">cost </w:t>
            </w:r>
            <w:r w:rsidR="00EC6326">
              <w:rPr>
                <w:rFonts w:ascii="Verdana" w:hAnsi="Verdana"/>
              </w:rPr>
              <w:t>effective to dispense</w:t>
            </w:r>
            <w:r w:rsidR="007A3BAC" w:rsidRPr="007A3BAC">
              <w:rPr>
                <w:rFonts w:ascii="Verdana" w:hAnsi="Verdana"/>
              </w:rPr>
              <w:t xml:space="preserve"> the generic </w:t>
            </w:r>
            <w:r w:rsidR="00EC6326">
              <w:rPr>
                <w:rFonts w:ascii="Verdana" w:hAnsi="Verdana"/>
              </w:rPr>
              <w:t xml:space="preserve">medication. </w:t>
            </w:r>
          </w:p>
          <w:p w14:paraId="35BEFA70" w14:textId="77777777" w:rsidR="00F15614" w:rsidRDefault="00F15614" w:rsidP="005D1B25">
            <w:pPr>
              <w:spacing w:before="120" w:after="120"/>
              <w:ind w:left="586"/>
              <w:rPr>
                <w:rFonts w:ascii="Verdana" w:hAnsi="Verdana"/>
              </w:rPr>
            </w:pPr>
          </w:p>
          <w:p w14:paraId="4EE18284" w14:textId="7946E7D2" w:rsidR="00F15614" w:rsidRPr="0013007B" w:rsidRDefault="00F15614" w:rsidP="005D1B25">
            <w:pPr>
              <w:spacing w:before="120" w:after="120"/>
            </w:pPr>
            <w:r>
              <w:rPr>
                <w:rFonts w:ascii="Verdana" w:hAnsi="Verdana"/>
                <w:b/>
                <w:bCs/>
                <w:color w:val="000000"/>
              </w:rPr>
              <w:t>Note</w:t>
            </w:r>
            <w:r w:rsidRPr="00EB041E">
              <w:rPr>
                <w:rFonts w:ascii="Verdana" w:hAnsi="Verdana"/>
                <w:b/>
                <w:bCs/>
                <w:color w:val="000000"/>
              </w:rPr>
              <w:t>:</w:t>
            </w:r>
            <w:r>
              <w:rPr>
                <w:rFonts w:ascii="Verdana" w:hAnsi="Verdana"/>
                <w:color w:val="000000"/>
              </w:rPr>
              <w:t>  To ensure that the member receives the branded medication in the future, refer to </w:t>
            </w:r>
            <w:bookmarkStart w:id="46" w:name="OLE_LINK29"/>
            <w:bookmarkStart w:id="47" w:name="OLE_LINK9"/>
            <w:r w:rsidR="005A2659">
              <w:rPr>
                <w:rFonts w:ascii="Verdana" w:hAnsi="Verdana"/>
              </w:rPr>
              <w:fldChar w:fldCharType="begin"/>
            </w:r>
            <w:r w:rsidR="00521D97">
              <w:rPr>
                <w:rFonts w:ascii="Verdana" w:hAnsi="Verdana"/>
              </w:rPr>
              <w:instrText>HYPERLINK "https://thesource.cvshealth.com/nuxeo/thesource/" \l "!/view?docid=36c941d2-25a6-4075-993d-f12deb31be18"</w:instrText>
            </w:r>
            <w:r w:rsidR="005A2659">
              <w:rPr>
                <w:rFonts w:ascii="Verdana" w:hAnsi="Verdana"/>
              </w:rPr>
            </w:r>
            <w:r w:rsidR="005A2659">
              <w:rPr>
                <w:rFonts w:ascii="Verdana" w:hAnsi="Verdana"/>
              </w:rPr>
              <w:fldChar w:fldCharType="separate"/>
            </w:r>
            <w:bookmarkEnd w:id="46"/>
            <w:bookmarkEnd w:id="47"/>
            <w:r w:rsidR="00521D97">
              <w:rPr>
                <w:rStyle w:val="Hyperlink"/>
                <w:rFonts w:ascii="Verdana" w:hAnsi="Verdana"/>
              </w:rPr>
              <w:t>Compass - Viewing, Adding, and Editing Alerts (054194)</w:t>
            </w:r>
            <w:r w:rsidR="005A2659">
              <w:rPr>
                <w:rFonts w:ascii="Verdana" w:hAnsi="Verdana"/>
              </w:rPr>
              <w:fldChar w:fldCharType="end"/>
            </w:r>
            <w:r w:rsidR="005A2659">
              <w:rPr>
                <w:rFonts w:ascii="Verdana" w:hAnsi="Verdana"/>
              </w:rPr>
              <w:t>.</w:t>
            </w:r>
          </w:p>
        </w:tc>
      </w:tr>
    </w:tbl>
    <w:p w14:paraId="3773723D" w14:textId="77777777" w:rsidR="00312690" w:rsidRDefault="00312690" w:rsidP="005D1B25">
      <w:pPr>
        <w:spacing w:before="120" w:after="120"/>
        <w:rPr>
          <w:rFonts w:ascii="Verdana" w:hAnsi="Verdana"/>
        </w:rPr>
      </w:pPr>
    </w:p>
    <w:p w14:paraId="62F2612E" w14:textId="77777777" w:rsidR="00771AC6" w:rsidRDefault="00771AC6" w:rsidP="005D1B25">
      <w:pPr>
        <w:spacing w:before="120" w:after="120"/>
        <w:jc w:val="right"/>
        <w:rPr>
          <w:rFonts w:ascii="Verdana" w:hAnsi="Verdana"/>
        </w:rPr>
      </w:pPr>
      <w:hyperlink w:anchor="_top" w:history="1">
        <w:r w:rsidRPr="00771AC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D7820" w:rsidRPr="00384851" w14:paraId="61E890D2" w14:textId="77777777" w:rsidTr="00E7767B">
        <w:tc>
          <w:tcPr>
            <w:tcW w:w="5000" w:type="pct"/>
            <w:shd w:val="clear" w:color="auto" w:fill="C0C0C0"/>
          </w:tcPr>
          <w:p w14:paraId="07870572" w14:textId="02C1A3B6" w:rsidR="008D7820" w:rsidRPr="00384851" w:rsidRDefault="00AC3585" w:rsidP="005D1B25">
            <w:pPr>
              <w:pStyle w:val="Heading2"/>
              <w:spacing w:before="120" w:after="120"/>
              <w:rPr>
                <w:rFonts w:ascii="Verdana" w:hAnsi="Verdana"/>
                <w:i w:val="0"/>
                <w:iCs w:val="0"/>
              </w:rPr>
            </w:pPr>
            <w:bookmarkStart w:id="48" w:name="_Member_Received_a_1"/>
            <w:bookmarkStart w:id="49" w:name="_Toc194493668"/>
            <w:bookmarkEnd w:id="48"/>
            <w:r>
              <w:rPr>
                <w:rFonts w:ascii="Verdana" w:hAnsi="Verdana"/>
                <w:i w:val="0"/>
                <w:iCs w:val="0"/>
              </w:rPr>
              <w:t>Member</w:t>
            </w:r>
            <w:r w:rsidR="008D7820">
              <w:rPr>
                <w:rFonts w:ascii="Verdana" w:hAnsi="Verdana"/>
                <w:i w:val="0"/>
                <w:iCs w:val="0"/>
              </w:rPr>
              <w:t xml:space="preserve"> Received a Brand but </w:t>
            </w:r>
            <w:r w:rsidR="0065251A">
              <w:rPr>
                <w:rFonts w:ascii="Verdana" w:hAnsi="Verdana"/>
                <w:i w:val="0"/>
                <w:iCs w:val="0"/>
              </w:rPr>
              <w:t>W</w:t>
            </w:r>
            <w:r w:rsidR="008D7820">
              <w:rPr>
                <w:rFonts w:ascii="Verdana" w:hAnsi="Verdana"/>
                <w:i w:val="0"/>
                <w:iCs w:val="0"/>
              </w:rPr>
              <w:t>anted a Branded Generic</w:t>
            </w:r>
            <w:bookmarkEnd w:id="49"/>
            <w:r w:rsidR="00771AC6">
              <w:rPr>
                <w:rFonts w:ascii="Verdana" w:hAnsi="Verdana"/>
                <w:i w:val="0"/>
                <w:iCs w:val="0"/>
              </w:rPr>
              <w:t xml:space="preserve">  </w:t>
            </w:r>
            <w:r w:rsidR="009D7D4D">
              <w:rPr>
                <w:rFonts w:ascii="Verdana" w:hAnsi="Verdana"/>
                <w:i w:val="0"/>
                <w:iCs w:val="0"/>
              </w:rPr>
              <w:t xml:space="preserve"> </w:t>
            </w:r>
          </w:p>
        </w:tc>
      </w:tr>
    </w:tbl>
    <w:p w14:paraId="2A5A0E76" w14:textId="77777777" w:rsidR="00E837F6" w:rsidRDefault="00E837F6" w:rsidP="005D1B25">
      <w:pPr>
        <w:spacing w:before="120" w:after="120"/>
        <w:contextualSpacing/>
        <w:rPr>
          <w:rFonts w:ascii="Verdana" w:hAnsi="Verdana"/>
        </w:rPr>
      </w:pPr>
    </w:p>
    <w:p w14:paraId="14E6A81F" w14:textId="1ADCF970" w:rsidR="00ED647A" w:rsidRPr="00176400" w:rsidRDefault="008D7820" w:rsidP="005D1B25">
      <w:pPr>
        <w:spacing w:before="120" w:after="120"/>
        <w:rPr>
          <w:rFonts w:ascii="Verdana" w:hAnsi="Verdana"/>
        </w:rPr>
      </w:pPr>
      <w:r>
        <w:rPr>
          <w:rFonts w:ascii="Verdana" w:hAnsi="Verdana"/>
        </w:rPr>
        <w:t xml:space="preserve">Perform the steps below if a </w:t>
      </w:r>
      <w:r w:rsidR="009B309F">
        <w:rPr>
          <w:rFonts w:ascii="Verdana" w:hAnsi="Verdana"/>
        </w:rPr>
        <w:t>m</w:t>
      </w:r>
      <w:r w:rsidR="00AC3585">
        <w:rPr>
          <w:rFonts w:ascii="Verdana" w:hAnsi="Verdana"/>
        </w:rPr>
        <w:t>ember</w:t>
      </w:r>
      <w:r>
        <w:rPr>
          <w:rFonts w:ascii="Verdana" w:hAnsi="Verdana"/>
        </w:rPr>
        <w:t xml:space="preserve"> calls with questions about receiving a brand instead of a branded generic: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6086"/>
        <w:gridCol w:w="6088"/>
      </w:tblGrid>
      <w:tr w:rsidR="001C1172" w:rsidRPr="00384851" w14:paraId="17583D8E" w14:textId="77777777" w:rsidTr="00675F59">
        <w:tc>
          <w:tcPr>
            <w:tcW w:w="243" w:type="pct"/>
            <w:shd w:val="clear" w:color="auto" w:fill="D9D9D9" w:themeFill="background1" w:themeFillShade="D9"/>
          </w:tcPr>
          <w:p w14:paraId="6FCC7484" w14:textId="77777777" w:rsidR="008D7820" w:rsidRPr="00384851" w:rsidRDefault="008D7820" w:rsidP="005D1B25">
            <w:pPr>
              <w:spacing w:before="120" w:after="120"/>
              <w:jc w:val="center"/>
              <w:rPr>
                <w:rFonts w:ascii="Verdana" w:hAnsi="Verdana"/>
                <w:b/>
              </w:rPr>
            </w:pPr>
            <w:r w:rsidRPr="00384851">
              <w:rPr>
                <w:rFonts w:ascii="Verdana" w:hAnsi="Verdana"/>
                <w:b/>
              </w:rPr>
              <w:t>Step</w:t>
            </w:r>
          </w:p>
        </w:tc>
        <w:tc>
          <w:tcPr>
            <w:tcW w:w="4757" w:type="pct"/>
            <w:gridSpan w:val="2"/>
            <w:shd w:val="clear" w:color="auto" w:fill="D9D9D9" w:themeFill="background1" w:themeFillShade="D9"/>
          </w:tcPr>
          <w:p w14:paraId="119EE231" w14:textId="77777777" w:rsidR="008D7820" w:rsidRPr="00384851" w:rsidRDefault="008D7820" w:rsidP="005D1B25">
            <w:pPr>
              <w:spacing w:before="120" w:after="120"/>
              <w:jc w:val="center"/>
              <w:rPr>
                <w:rFonts w:ascii="Verdana" w:hAnsi="Verdana"/>
                <w:b/>
              </w:rPr>
            </w:pPr>
            <w:r w:rsidRPr="00384851">
              <w:rPr>
                <w:rFonts w:ascii="Verdana" w:hAnsi="Verdana"/>
                <w:b/>
              </w:rPr>
              <w:t xml:space="preserve">Action </w:t>
            </w:r>
          </w:p>
        </w:tc>
      </w:tr>
      <w:tr w:rsidR="001C1172" w:rsidRPr="00384851" w14:paraId="4B25662D" w14:textId="77777777" w:rsidTr="00675F59">
        <w:tc>
          <w:tcPr>
            <w:tcW w:w="243" w:type="pct"/>
          </w:tcPr>
          <w:p w14:paraId="14142FD3" w14:textId="74CDA489" w:rsidR="00D632FA" w:rsidRDefault="00D632FA" w:rsidP="005D1B25">
            <w:pPr>
              <w:spacing w:before="120" w:after="120"/>
              <w:jc w:val="center"/>
              <w:rPr>
                <w:rFonts w:ascii="Verdana" w:hAnsi="Verdana"/>
                <w:b/>
              </w:rPr>
            </w:pPr>
            <w:bookmarkStart w:id="50" w:name="_Hlk136341562"/>
            <w:r>
              <w:rPr>
                <w:rFonts w:ascii="Verdana" w:hAnsi="Verdana"/>
                <w:b/>
              </w:rPr>
              <w:t>1</w:t>
            </w:r>
          </w:p>
        </w:tc>
        <w:tc>
          <w:tcPr>
            <w:tcW w:w="4757" w:type="pct"/>
            <w:gridSpan w:val="2"/>
          </w:tcPr>
          <w:p w14:paraId="657B6D85" w14:textId="66AFD155" w:rsidR="00671195" w:rsidRDefault="00525F42" w:rsidP="005D1B25">
            <w:pPr>
              <w:spacing w:before="120" w:after="120"/>
              <w:rPr>
                <w:rFonts w:ascii="Verdana" w:hAnsi="Verdana"/>
              </w:rPr>
            </w:pPr>
            <w:r>
              <w:rPr>
                <w:rFonts w:ascii="Verdana" w:hAnsi="Verdana"/>
              </w:rPr>
              <w:t>Review the CIF. For clients that do not allow branded generic (DAW 5/9), the generic medication is dispensed.</w:t>
            </w:r>
          </w:p>
        </w:tc>
      </w:tr>
      <w:bookmarkEnd w:id="50"/>
      <w:tr w:rsidR="001C1172" w:rsidRPr="00384851" w14:paraId="340554E3" w14:textId="77777777" w:rsidTr="00675F59">
        <w:tc>
          <w:tcPr>
            <w:tcW w:w="243" w:type="pct"/>
          </w:tcPr>
          <w:p w14:paraId="2F3E3C91" w14:textId="11B6E6FD" w:rsidR="008D7820" w:rsidRPr="00384851" w:rsidRDefault="00D632FA" w:rsidP="005D1B25">
            <w:pPr>
              <w:spacing w:before="120" w:after="120"/>
              <w:jc w:val="center"/>
              <w:rPr>
                <w:rFonts w:ascii="Verdana" w:hAnsi="Verdana"/>
                <w:b/>
              </w:rPr>
            </w:pPr>
            <w:r>
              <w:rPr>
                <w:rFonts w:ascii="Verdana" w:hAnsi="Verdana"/>
                <w:b/>
              </w:rPr>
              <w:t>2</w:t>
            </w:r>
          </w:p>
        </w:tc>
        <w:tc>
          <w:tcPr>
            <w:tcW w:w="4757" w:type="pct"/>
            <w:gridSpan w:val="2"/>
          </w:tcPr>
          <w:p w14:paraId="40A13681" w14:textId="530FC8A4" w:rsidR="00F15614" w:rsidRDefault="00F15614" w:rsidP="005D1B25">
            <w:pPr>
              <w:spacing w:before="120" w:after="120"/>
              <w:rPr>
                <w:rFonts w:ascii="Verdana" w:hAnsi="Verdana"/>
              </w:rPr>
            </w:pPr>
            <w:bookmarkStart w:id="51" w:name="OLE_LINK44"/>
            <w:bookmarkStart w:id="52" w:name="OLE_LINK46"/>
            <w:bookmarkStart w:id="53" w:name="OLE_LINK45"/>
            <w:r>
              <w:rPr>
                <w:rFonts w:ascii="Verdana" w:hAnsi="Verdana"/>
              </w:rPr>
              <w:t xml:space="preserve">From the Claims Landing Page, click the </w:t>
            </w:r>
            <w:r w:rsidRPr="009B309F">
              <w:rPr>
                <w:rFonts w:ascii="Verdana" w:hAnsi="Verdana"/>
                <w:b/>
                <w:bCs/>
              </w:rPr>
              <w:t xml:space="preserve">Rx # </w:t>
            </w:r>
            <w:r>
              <w:rPr>
                <w:rFonts w:ascii="Verdana" w:hAnsi="Verdana"/>
              </w:rPr>
              <w:t xml:space="preserve">hyperlink on the </w:t>
            </w:r>
            <w:r w:rsidRPr="0039126C">
              <w:rPr>
                <w:rFonts w:ascii="Verdana" w:hAnsi="Verdana"/>
                <w:b/>
                <w:bCs/>
              </w:rPr>
              <w:t>Claims</w:t>
            </w:r>
            <w:r>
              <w:rPr>
                <w:rFonts w:ascii="Verdana" w:hAnsi="Verdana"/>
              </w:rPr>
              <w:t xml:space="preserve"> tab to review Prescription Details for the medication in question.</w:t>
            </w:r>
          </w:p>
          <w:bookmarkEnd w:id="51"/>
          <w:p w14:paraId="03B4B6E7" w14:textId="77777777" w:rsidR="00F15614" w:rsidRDefault="00F15614" w:rsidP="005D1B25">
            <w:pPr>
              <w:spacing w:before="120" w:after="120"/>
              <w:rPr>
                <w:rFonts w:ascii="Verdana" w:hAnsi="Verdana"/>
              </w:rPr>
            </w:pPr>
          </w:p>
          <w:p w14:paraId="46D96CB2" w14:textId="088146EE" w:rsidR="00F15614" w:rsidRDefault="00F15614" w:rsidP="005D1B25">
            <w:pPr>
              <w:spacing w:before="120" w:after="120"/>
              <w:jc w:val="center"/>
              <w:rPr>
                <w:noProof/>
              </w:rPr>
            </w:pPr>
            <w:r>
              <w:rPr>
                <w:noProof/>
              </w:rPr>
              <w:t xml:space="preserve"> </w:t>
            </w:r>
            <w:r w:rsidR="00BE0598">
              <w:rPr>
                <w:noProof/>
              </w:rPr>
              <w:drawing>
                <wp:inline distT="0" distB="0" distL="0" distR="0" wp14:anchorId="46501F92" wp14:editId="3EB0FF6E">
                  <wp:extent cx="8229600" cy="1778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1778061"/>
                          </a:xfrm>
                          <a:prstGeom prst="rect">
                            <a:avLst/>
                          </a:prstGeom>
                        </pic:spPr>
                      </pic:pic>
                    </a:graphicData>
                  </a:graphic>
                </wp:inline>
              </w:drawing>
            </w:r>
          </w:p>
          <w:p w14:paraId="1E2BCC05" w14:textId="77777777" w:rsidR="00F15614" w:rsidRDefault="00F15614" w:rsidP="005D1B25">
            <w:pPr>
              <w:spacing w:before="120" w:after="120"/>
              <w:jc w:val="center"/>
              <w:rPr>
                <w:noProof/>
              </w:rPr>
            </w:pPr>
          </w:p>
          <w:p w14:paraId="7E3AE237" w14:textId="5C96E1B0" w:rsidR="0039126C" w:rsidRPr="00384851" w:rsidRDefault="00F15614" w:rsidP="005D1B25">
            <w:pPr>
              <w:spacing w:before="120" w:after="120"/>
              <w:rPr>
                <w:rFonts w:ascii="Verdana" w:hAnsi="Verdana"/>
              </w:rPr>
            </w:pPr>
            <w:r>
              <w:rPr>
                <w:rFonts w:ascii="Verdana" w:hAnsi="Verdana"/>
                <w:b/>
                <w:bCs/>
                <w:noProof/>
              </w:rPr>
              <w:t>Result:</w:t>
            </w:r>
            <w:r>
              <w:rPr>
                <w:rFonts w:ascii="Verdana" w:hAnsi="Verdana"/>
                <w:noProof/>
              </w:rPr>
              <w:t xml:space="preserve"> </w:t>
            </w:r>
            <w:r w:rsidR="009B309F">
              <w:rPr>
                <w:rFonts w:ascii="Verdana" w:hAnsi="Verdana"/>
                <w:noProof/>
              </w:rPr>
              <w:t xml:space="preserve"> The </w:t>
            </w:r>
            <w:r w:rsidRPr="000F3557">
              <w:rPr>
                <w:rFonts w:ascii="Verdana" w:hAnsi="Verdana"/>
                <w:noProof/>
              </w:rPr>
              <w:t>Prescription Details</w:t>
            </w:r>
            <w:r>
              <w:rPr>
                <w:rFonts w:ascii="Verdana" w:hAnsi="Verdana"/>
                <w:noProof/>
              </w:rPr>
              <w:t xml:space="preserve"> tab displays</w:t>
            </w:r>
            <w:bookmarkEnd w:id="52"/>
            <w:bookmarkEnd w:id="53"/>
          </w:p>
        </w:tc>
      </w:tr>
      <w:tr w:rsidR="001C1172" w:rsidRPr="00384851" w14:paraId="4DA3F74D" w14:textId="77777777" w:rsidTr="00675F59">
        <w:tc>
          <w:tcPr>
            <w:tcW w:w="243" w:type="pct"/>
          </w:tcPr>
          <w:p w14:paraId="27A84B32" w14:textId="3E182EC4" w:rsidR="00F15614" w:rsidRDefault="00F15614" w:rsidP="005D1B25">
            <w:pPr>
              <w:spacing w:before="120" w:after="120"/>
              <w:jc w:val="center"/>
              <w:rPr>
                <w:rFonts w:ascii="Verdana" w:hAnsi="Verdana"/>
                <w:b/>
              </w:rPr>
            </w:pPr>
            <w:bookmarkStart w:id="54" w:name="_Hlk136341844"/>
            <w:r>
              <w:rPr>
                <w:rFonts w:ascii="Verdana" w:hAnsi="Verdana"/>
                <w:b/>
              </w:rPr>
              <w:t>3</w:t>
            </w:r>
          </w:p>
        </w:tc>
        <w:tc>
          <w:tcPr>
            <w:tcW w:w="4757" w:type="pct"/>
            <w:gridSpan w:val="2"/>
          </w:tcPr>
          <w:p w14:paraId="5516BA74" w14:textId="77777777" w:rsidR="00F15614" w:rsidRDefault="00F15614" w:rsidP="005D1B25">
            <w:pPr>
              <w:spacing w:before="120" w:after="120"/>
              <w:rPr>
                <w:rFonts w:ascii="Verdana" w:hAnsi="Verdana"/>
              </w:rPr>
            </w:pPr>
            <w:r>
              <w:rPr>
                <w:rFonts w:ascii="Verdana" w:hAnsi="Verdana"/>
              </w:rPr>
              <w:t xml:space="preserve">Review </w:t>
            </w:r>
            <w:r>
              <w:rPr>
                <w:rFonts w:ascii="Verdana" w:hAnsi="Verdana"/>
                <w:b/>
                <w:bCs/>
              </w:rPr>
              <w:t>Dispense as written</w:t>
            </w:r>
            <w:r>
              <w:rPr>
                <w:rFonts w:ascii="Verdana" w:hAnsi="Verdana"/>
              </w:rPr>
              <w:t xml:space="preserve"> information. </w:t>
            </w:r>
          </w:p>
          <w:p w14:paraId="14AB8104" w14:textId="5DDE957A" w:rsidR="00F15614" w:rsidRDefault="00F15614" w:rsidP="005D1B25">
            <w:pPr>
              <w:spacing w:before="120" w:after="120"/>
              <w:rPr>
                <w:rFonts w:ascii="Verdana" w:hAnsi="Verdana"/>
                <w:noProof/>
              </w:rPr>
            </w:pPr>
            <w:r>
              <w:rPr>
                <w:rFonts w:ascii="Verdana" w:hAnsi="Verdana"/>
                <w:b/>
              </w:rPr>
              <w:t xml:space="preserve">Note:  </w:t>
            </w:r>
            <w:r>
              <w:rPr>
                <w:rFonts w:ascii="Verdana" w:hAnsi="Verdana"/>
              </w:rPr>
              <w:t xml:space="preserve">For Brand medications the </w:t>
            </w:r>
            <w:r>
              <w:rPr>
                <w:rFonts w:ascii="Verdana" w:hAnsi="Verdana"/>
                <w:b/>
              </w:rPr>
              <w:t xml:space="preserve">Dispense as Written </w:t>
            </w:r>
            <w:r>
              <w:rPr>
                <w:rFonts w:ascii="Verdana" w:hAnsi="Verdana"/>
              </w:rPr>
              <w:t>field will display 1 – P</w:t>
            </w:r>
            <w:r w:rsidR="00CD69F5">
              <w:rPr>
                <w:rFonts w:ascii="Verdana" w:hAnsi="Verdana"/>
              </w:rPr>
              <w:t>hysician</w:t>
            </w:r>
            <w:r>
              <w:rPr>
                <w:rFonts w:ascii="Verdana" w:hAnsi="Verdana"/>
              </w:rPr>
              <w:t xml:space="preserve"> DAW. </w:t>
            </w:r>
            <w:r>
              <w:rPr>
                <w:rFonts w:ascii="Verdana" w:hAnsi="Verdana"/>
                <w:noProof/>
              </w:rPr>
              <w:t xml:space="preserve"> </w:t>
            </w:r>
          </w:p>
          <w:p w14:paraId="1A1F4B33" w14:textId="5BE831B8" w:rsidR="00F15614" w:rsidRDefault="00F15614" w:rsidP="005D1B25">
            <w:pPr>
              <w:spacing w:before="120" w:after="120"/>
              <w:jc w:val="center"/>
              <w:rPr>
                <w:rFonts w:ascii="Verdana" w:hAnsi="Verdana"/>
                <w:noProof/>
              </w:rPr>
            </w:pPr>
          </w:p>
          <w:p w14:paraId="75C858A0" w14:textId="52A57279" w:rsidR="00F15614" w:rsidRDefault="00E23054" w:rsidP="005D1B25">
            <w:pPr>
              <w:spacing w:before="120" w:after="120"/>
              <w:jc w:val="center"/>
              <w:rPr>
                <w:rFonts w:ascii="Verdana" w:hAnsi="Verdana"/>
                <w:noProof/>
              </w:rPr>
            </w:pPr>
            <w:r>
              <w:rPr>
                <w:noProof/>
              </w:rPr>
              <w:drawing>
                <wp:inline distT="0" distB="0" distL="0" distR="0" wp14:anchorId="1B79D891" wp14:editId="24A37793">
                  <wp:extent cx="8229600" cy="21756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29600" cy="2175642"/>
                          </a:xfrm>
                          <a:prstGeom prst="rect">
                            <a:avLst/>
                          </a:prstGeom>
                        </pic:spPr>
                      </pic:pic>
                    </a:graphicData>
                  </a:graphic>
                </wp:inline>
              </w:drawing>
            </w:r>
          </w:p>
          <w:p w14:paraId="7E599487" w14:textId="6AC1712A" w:rsidR="00F15614" w:rsidRDefault="00F15614" w:rsidP="005D1B25">
            <w:pPr>
              <w:spacing w:before="120" w:after="120"/>
              <w:rPr>
                <w:rFonts w:ascii="Verdana" w:hAnsi="Verdana"/>
              </w:rPr>
            </w:pPr>
          </w:p>
        </w:tc>
      </w:tr>
      <w:bookmarkEnd w:id="54"/>
      <w:tr w:rsidR="001C1172" w:rsidRPr="00384851" w14:paraId="2433820A" w14:textId="77777777" w:rsidTr="00675F59">
        <w:tc>
          <w:tcPr>
            <w:tcW w:w="243" w:type="pct"/>
          </w:tcPr>
          <w:p w14:paraId="4B965A83" w14:textId="5071A901" w:rsidR="008D7820" w:rsidRPr="000F3557" w:rsidRDefault="00F15614" w:rsidP="005D1B25">
            <w:pPr>
              <w:spacing w:before="120" w:after="120"/>
              <w:jc w:val="center"/>
              <w:rPr>
                <w:rFonts w:ascii="Verdana" w:hAnsi="Verdana"/>
                <w:b/>
              </w:rPr>
            </w:pPr>
            <w:r w:rsidRPr="000F3557">
              <w:rPr>
                <w:rFonts w:ascii="Verdana" w:hAnsi="Verdana"/>
                <w:b/>
              </w:rPr>
              <w:t>4</w:t>
            </w:r>
          </w:p>
        </w:tc>
        <w:tc>
          <w:tcPr>
            <w:tcW w:w="4757" w:type="pct"/>
            <w:gridSpan w:val="2"/>
          </w:tcPr>
          <w:p w14:paraId="22C327A3" w14:textId="4650F745" w:rsidR="00771AC6" w:rsidRPr="000F3557" w:rsidRDefault="008D7820" w:rsidP="005D1B25">
            <w:pPr>
              <w:spacing w:before="120" w:after="120"/>
              <w:rPr>
                <w:rFonts w:ascii="Verdana" w:hAnsi="Verdana"/>
              </w:rPr>
            </w:pPr>
            <w:r w:rsidRPr="000F3557">
              <w:rPr>
                <w:rFonts w:ascii="Verdana" w:hAnsi="Verdana"/>
              </w:rPr>
              <w:t xml:space="preserve">Verify that this medication is currently available through </w:t>
            </w:r>
            <w:r w:rsidR="005D728B" w:rsidRPr="000F3557">
              <w:rPr>
                <w:rFonts w:ascii="Verdana" w:hAnsi="Verdana"/>
                <w:noProof/>
              </w:rPr>
              <w:t xml:space="preserve">our </w:t>
            </w:r>
            <w:r w:rsidR="005D728B" w:rsidRPr="00FA0236">
              <w:rPr>
                <w:rFonts w:ascii="Verdana" w:hAnsi="Verdana"/>
                <w:noProof/>
              </w:rPr>
              <w:t>Mail Order</w:t>
            </w:r>
            <w:r w:rsidR="005D728B" w:rsidRPr="000F3557">
              <w:rPr>
                <w:rFonts w:ascii="Verdana" w:hAnsi="Verdana"/>
                <w:noProof/>
              </w:rPr>
              <w:t xml:space="preserve"> pharmacy</w:t>
            </w:r>
            <w:r w:rsidRPr="000F3557">
              <w:rPr>
                <w:rFonts w:ascii="Verdana" w:hAnsi="Verdana"/>
                <w:noProof/>
              </w:rPr>
              <w:t xml:space="preserve"> by </w:t>
            </w:r>
            <w:r w:rsidR="005D728B" w:rsidRPr="000F3557">
              <w:rPr>
                <w:rFonts w:ascii="Verdana" w:hAnsi="Verdana"/>
                <w:noProof/>
              </w:rPr>
              <w:t>referring to the</w:t>
            </w:r>
            <w:r w:rsidRPr="000F3557">
              <w:rPr>
                <w:rFonts w:ascii="Verdana" w:hAnsi="Verdana"/>
              </w:rPr>
              <w:t xml:space="preserve"> </w:t>
            </w:r>
            <w:hyperlink r:id="rId26" w:anchor="!/view?docid=ddabad50-490b-4a3c-86a7-6dc8502ebaed" w:history="1">
              <w:r w:rsidR="00C143AF" w:rsidRPr="00C143AF">
                <w:rPr>
                  <w:rStyle w:val="Hyperlink"/>
                  <w:rFonts w:ascii="Verdana" w:hAnsi="Verdana" w:cs="Helvetica"/>
                  <w:shd w:val="clear" w:color="auto" w:fill="FFFFFF"/>
                </w:rPr>
                <w:t>DAW5 NDC List (</w:t>
              </w:r>
              <w:r w:rsidR="00C143AF" w:rsidRPr="00C143AF">
                <w:rPr>
                  <w:rStyle w:val="Hyperlink"/>
                  <w:rFonts w:ascii="Verdana" w:hAnsi="Verdana"/>
                  <w:noProof/>
                </w:rPr>
                <w:t xml:space="preserve">Brand as Generic List) </w:t>
              </w:r>
              <w:r w:rsidR="00447952">
                <w:rPr>
                  <w:rStyle w:val="Hyperlink"/>
                  <w:rFonts w:ascii="Verdana" w:hAnsi="Verdana"/>
                  <w:noProof/>
                </w:rPr>
                <w:t>(</w:t>
              </w:r>
              <w:r w:rsidR="00C143AF" w:rsidRPr="00C143AF">
                <w:rPr>
                  <w:rStyle w:val="Hyperlink"/>
                  <w:rFonts w:ascii="Verdana" w:hAnsi="Verdana"/>
                  <w:noProof/>
                </w:rPr>
                <w:t>018804)</w:t>
              </w:r>
            </w:hyperlink>
            <w:r w:rsidRPr="000F3557">
              <w:rPr>
                <w:rFonts w:ascii="Verdana" w:hAnsi="Verdana"/>
              </w:rPr>
              <w:t>.</w:t>
            </w:r>
          </w:p>
          <w:p w14:paraId="47124D7D" w14:textId="26770F2F" w:rsidR="004E0046" w:rsidRPr="000F3557" w:rsidRDefault="00000000" w:rsidP="005D1B25">
            <w:pPr>
              <w:spacing w:before="120" w:after="120"/>
              <w:rPr>
                <w:rFonts w:ascii="Verdana" w:hAnsi="Verdana"/>
              </w:rPr>
            </w:pPr>
            <w:r>
              <w:rPr>
                <w:rFonts w:ascii="Verdana" w:hAnsi="Verdana"/>
              </w:rPr>
              <w:pict w14:anchorId="668BFB34">
                <v:shape id="_x0000_i1028" type="#_x0000_t75" style="width:18.75pt;height:17.25pt;visibility:visible">
                  <v:imagedata r:id="rId11" o:title=""/>
                </v:shape>
              </w:pict>
            </w:r>
            <w:r w:rsidR="00B44F4C" w:rsidRPr="000F3557">
              <w:rPr>
                <w:rFonts w:ascii="Verdana" w:hAnsi="Verdana"/>
              </w:rPr>
              <w:t xml:space="preserve"> </w:t>
            </w:r>
            <w:bookmarkStart w:id="55" w:name="OLE_LINK33"/>
            <w:r w:rsidR="00B44F4C" w:rsidRPr="000F3557">
              <w:rPr>
                <w:rFonts w:ascii="Verdana" w:hAnsi="Verdana"/>
                <w:bCs/>
              </w:rPr>
              <w:t>Branded Generic/DAW 5 applies to Mail Order</w:t>
            </w:r>
            <w:r w:rsidR="00562670" w:rsidRPr="000F3557">
              <w:rPr>
                <w:rFonts w:ascii="Verdana" w:hAnsi="Verdana"/>
                <w:bCs/>
              </w:rPr>
              <w:t xml:space="preserve"> </w:t>
            </w:r>
            <w:r w:rsidR="00EF1DBB" w:rsidRPr="000F3557">
              <w:rPr>
                <w:rFonts w:ascii="Verdana" w:hAnsi="Verdana"/>
                <w:bCs/>
              </w:rPr>
              <w:t>medications and</w:t>
            </w:r>
            <w:r w:rsidR="00B44F4C" w:rsidRPr="000F3557">
              <w:rPr>
                <w:rFonts w:ascii="Verdana" w:hAnsi="Verdana"/>
                <w:bCs/>
              </w:rPr>
              <w:t xml:space="preserve"> </w:t>
            </w:r>
            <w:r w:rsidR="00F15614" w:rsidRPr="000F3557">
              <w:rPr>
                <w:rFonts w:ascii="Verdana" w:hAnsi="Verdana"/>
                <w:bCs/>
              </w:rPr>
              <w:t xml:space="preserve">does </w:t>
            </w:r>
            <w:r w:rsidR="00B44F4C" w:rsidRPr="000F3557">
              <w:rPr>
                <w:rFonts w:ascii="Verdana" w:hAnsi="Verdana"/>
                <w:b/>
              </w:rPr>
              <w:t>not</w:t>
            </w:r>
            <w:r w:rsidR="00F15614" w:rsidRPr="000F3557">
              <w:rPr>
                <w:rFonts w:ascii="Verdana" w:hAnsi="Verdana"/>
                <w:b/>
              </w:rPr>
              <w:t xml:space="preserve"> </w:t>
            </w:r>
            <w:r w:rsidR="00F15614" w:rsidRPr="000F3557">
              <w:rPr>
                <w:rFonts w:ascii="Verdana" w:hAnsi="Verdana"/>
                <w:bCs/>
              </w:rPr>
              <w:t>apply</w:t>
            </w:r>
            <w:r w:rsidR="00B44F4C" w:rsidRPr="000F3557">
              <w:rPr>
                <w:rFonts w:ascii="Verdana" w:hAnsi="Verdana"/>
                <w:bCs/>
              </w:rPr>
              <w:t xml:space="preserve"> to Specialty.</w:t>
            </w:r>
            <w:bookmarkEnd w:id="55"/>
          </w:p>
        </w:tc>
      </w:tr>
      <w:tr w:rsidR="001C1172" w:rsidRPr="00384851" w14:paraId="13F3EC74" w14:textId="77777777" w:rsidTr="00675F59">
        <w:tc>
          <w:tcPr>
            <w:tcW w:w="243" w:type="pct"/>
          </w:tcPr>
          <w:p w14:paraId="67107400" w14:textId="2988439A" w:rsidR="008D7820" w:rsidRPr="000F3557" w:rsidRDefault="00F15614" w:rsidP="005D1B25">
            <w:pPr>
              <w:spacing w:before="120" w:after="120"/>
              <w:jc w:val="center"/>
              <w:rPr>
                <w:rFonts w:ascii="Verdana" w:hAnsi="Verdana"/>
                <w:b/>
              </w:rPr>
            </w:pPr>
            <w:r w:rsidRPr="000F3557">
              <w:rPr>
                <w:rFonts w:ascii="Verdana" w:hAnsi="Verdana"/>
                <w:b/>
              </w:rPr>
              <w:t>5</w:t>
            </w:r>
          </w:p>
        </w:tc>
        <w:tc>
          <w:tcPr>
            <w:tcW w:w="4757" w:type="pct"/>
            <w:gridSpan w:val="2"/>
          </w:tcPr>
          <w:p w14:paraId="7D3F10F1" w14:textId="77777777" w:rsidR="008D7820" w:rsidRPr="000F3557" w:rsidRDefault="008D7820" w:rsidP="005D1B25">
            <w:pPr>
              <w:spacing w:before="120" w:after="120"/>
              <w:rPr>
                <w:rFonts w:ascii="Verdana" w:hAnsi="Verdana"/>
              </w:rPr>
            </w:pPr>
            <w:bookmarkStart w:id="56" w:name="OLE_LINK51"/>
            <w:r w:rsidRPr="000F3557">
              <w:rPr>
                <w:rFonts w:ascii="Verdana" w:hAnsi="Verdana"/>
              </w:rPr>
              <w:t xml:space="preserve">Confirm the copay for the medication by reviewing the </w:t>
            </w:r>
            <w:r w:rsidRPr="000F3557">
              <w:rPr>
                <w:rFonts w:ascii="Verdana" w:hAnsi="Verdana"/>
                <w:b/>
              </w:rPr>
              <w:t>View Financials</w:t>
            </w:r>
            <w:r w:rsidRPr="000F3557">
              <w:rPr>
                <w:rFonts w:ascii="Verdana" w:hAnsi="Verdana"/>
              </w:rPr>
              <w:t xml:space="preserve"> screen.</w:t>
            </w:r>
          </w:p>
          <w:p w14:paraId="1F92B7B2" w14:textId="6B1DC140" w:rsidR="00771AC6" w:rsidRPr="000F3557" w:rsidRDefault="008D7820" w:rsidP="005D1B25">
            <w:pPr>
              <w:spacing w:before="120" w:after="120"/>
              <w:rPr>
                <w:rFonts w:ascii="Verdana" w:hAnsi="Verdana"/>
              </w:rPr>
            </w:pPr>
            <w:r w:rsidRPr="000F3557">
              <w:rPr>
                <w:rFonts w:ascii="Verdana" w:hAnsi="Verdana"/>
                <w:b/>
              </w:rPr>
              <w:t xml:space="preserve">Note:  </w:t>
            </w:r>
            <w:r w:rsidRPr="000F3557">
              <w:rPr>
                <w:rFonts w:ascii="Verdana" w:hAnsi="Verdana"/>
              </w:rPr>
              <w:t xml:space="preserve">This may include a </w:t>
            </w:r>
            <w:r w:rsidRPr="000F3557">
              <w:rPr>
                <w:rFonts w:ascii="Verdana" w:hAnsi="Verdana"/>
                <w:bCs/>
              </w:rPr>
              <w:t xml:space="preserve">DAW </w:t>
            </w:r>
            <w:r w:rsidR="00312518" w:rsidRPr="000F3557">
              <w:rPr>
                <w:rFonts w:ascii="Verdana" w:hAnsi="Verdana"/>
                <w:bCs/>
              </w:rPr>
              <w:t>cost difference</w:t>
            </w:r>
            <w:r w:rsidRPr="000F3557">
              <w:rPr>
                <w:rFonts w:ascii="Verdana" w:hAnsi="Verdana"/>
              </w:rPr>
              <w:t>.</w:t>
            </w:r>
          </w:p>
          <w:p w14:paraId="2D59710D" w14:textId="77777777" w:rsidR="00EF1DBB" w:rsidRPr="000F3557" w:rsidRDefault="00EF1DBB" w:rsidP="005D1B25">
            <w:pPr>
              <w:spacing w:before="120" w:after="120"/>
              <w:rPr>
                <w:rFonts w:ascii="Verdana" w:hAnsi="Verdana"/>
              </w:rPr>
            </w:pPr>
          </w:p>
          <w:p w14:paraId="7F0F4CFB" w14:textId="12773FDF" w:rsidR="00EF1DBB" w:rsidRPr="000F3557" w:rsidRDefault="00E23054" w:rsidP="005D1B25">
            <w:pPr>
              <w:spacing w:before="120" w:after="120"/>
              <w:jc w:val="center"/>
              <w:rPr>
                <w:rFonts w:ascii="Verdana" w:hAnsi="Verdana"/>
              </w:rPr>
            </w:pPr>
            <w:r>
              <w:rPr>
                <w:noProof/>
              </w:rPr>
              <w:drawing>
                <wp:inline distT="0" distB="0" distL="0" distR="0" wp14:anchorId="7FEA1C83" wp14:editId="6C6710A1">
                  <wp:extent cx="6727372" cy="477389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39246" cy="4782317"/>
                          </a:xfrm>
                          <a:prstGeom prst="rect">
                            <a:avLst/>
                          </a:prstGeom>
                        </pic:spPr>
                      </pic:pic>
                    </a:graphicData>
                  </a:graphic>
                </wp:inline>
              </w:drawing>
            </w:r>
          </w:p>
          <w:bookmarkEnd w:id="56"/>
          <w:p w14:paraId="1C3E0FE1" w14:textId="4179F741" w:rsidR="00EF1DBB" w:rsidRPr="000F3557" w:rsidRDefault="00EF1DBB" w:rsidP="005D1B25">
            <w:pPr>
              <w:spacing w:before="120" w:after="120"/>
              <w:jc w:val="center"/>
              <w:rPr>
                <w:rFonts w:ascii="Verdana" w:hAnsi="Verdana"/>
              </w:rPr>
            </w:pPr>
          </w:p>
        </w:tc>
      </w:tr>
      <w:tr w:rsidR="001C1172" w:rsidRPr="00384851" w14:paraId="09843FCF" w14:textId="77777777" w:rsidTr="00675F59">
        <w:trPr>
          <w:trHeight w:val="387"/>
        </w:trPr>
        <w:tc>
          <w:tcPr>
            <w:tcW w:w="243" w:type="pct"/>
          </w:tcPr>
          <w:p w14:paraId="0FC2DD15" w14:textId="7D503EA8" w:rsidR="00206845" w:rsidRPr="000F3557" w:rsidRDefault="00F15614" w:rsidP="005D1B25">
            <w:pPr>
              <w:spacing w:before="120" w:after="120"/>
              <w:jc w:val="center"/>
              <w:rPr>
                <w:rFonts w:ascii="Verdana" w:hAnsi="Verdana"/>
                <w:b/>
              </w:rPr>
            </w:pPr>
            <w:r w:rsidRPr="000F3557">
              <w:rPr>
                <w:rFonts w:ascii="Verdana" w:hAnsi="Verdana"/>
                <w:b/>
              </w:rPr>
              <w:t>6</w:t>
            </w:r>
          </w:p>
        </w:tc>
        <w:tc>
          <w:tcPr>
            <w:tcW w:w="4757" w:type="pct"/>
            <w:gridSpan w:val="2"/>
          </w:tcPr>
          <w:p w14:paraId="6D841133" w14:textId="71A5250A" w:rsidR="00240D1D" w:rsidRPr="000F3557" w:rsidRDefault="00240D1D" w:rsidP="005D1B25">
            <w:pPr>
              <w:spacing w:before="120" w:after="120"/>
              <w:rPr>
                <w:rFonts w:ascii="Verdana" w:hAnsi="Verdana"/>
              </w:rPr>
            </w:pPr>
            <w:r w:rsidRPr="000F3557">
              <w:rPr>
                <w:rFonts w:ascii="Verdana" w:hAnsi="Verdana"/>
              </w:rPr>
              <w:t xml:space="preserve">Inform the </w:t>
            </w:r>
            <w:r w:rsidR="009B309F" w:rsidRPr="000F3557">
              <w:rPr>
                <w:rFonts w:ascii="Verdana" w:hAnsi="Verdana"/>
              </w:rPr>
              <w:t>m</w:t>
            </w:r>
            <w:r w:rsidRPr="000F3557">
              <w:rPr>
                <w:rFonts w:ascii="Verdana" w:hAnsi="Verdana"/>
              </w:rPr>
              <w:t>ember that the prescription was written incorrectly.</w:t>
            </w:r>
          </w:p>
          <w:p w14:paraId="2998BA39" w14:textId="145E5043" w:rsidR="00240D1D" w:rsidRPr="000F3557" w:rsidRDefault="00240D1D" w:rsidP="00277911">
            <w:pPr>
              <w:spacing w:before="120" w:after="120"/>
              <w:ind w:left="288"/>
              <w:rPr>
                <w:rFonts w:ascii="Verdana" w:hAnsi="Verdana"/>
              </w:rPr>
            </w:pPr>
            <w:r w:rsidRPr="000F3557">
              <w:rPr>
                <w:rFonts w:ascii="Verdana" w:hAnsi="Verdana"/>
                <w:noProof/>
              </w:rPr>
              <w:drawing>
                <wp:inline distT="0" distB="0" distL="0" distR="0" wp14:anchorId="5352BD06" wp14:editId="464924DA">
                  <wp:extent cx="276225" cy="219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276225" cy="219075"/>
                          </a:xfrm>
                          <a:prstGeom prst="rect">
                            <a:avLst/>
                          </a:prstGeom>
                        </pic:spPr>
                      </pic:pic>
                    </a:graphicData>
                  </a:graphic>
                </wp:inline>
              </w:drawing>
            </w:r>
            <w:r w:rsidRPr="000F3557">
              <w:rPr>
                <w:rFonts w:ascii="Verdana" w:hAnsi="Verdana"/>
              </w:rPr>
              <w:t xml:space="preserve"> </w:t>
            </w:r>
            <w:r w:rsidR="0075537D">
              <w:rPr>
                <w:rFonts w:ascii="Verdana" w:hAnsi="Verdana"/>
                <w:b/>
                <w:noProof/>
              </w:rPr>
              <w:drawing>
                <wp:inline distT="0" distB="0" distL="0" distR="0" wp14:anchorId="38A7C35B" wp14:editId="16FE3DDF">
                  <wp:extent cx="304762" cy="304762"/>
                  <wp:effectExtent l="0" t="0" r="635" b="635"/>
                  <wp:docPr id="125288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61F066C0" w:rsidRPr="000F3557">
              <w:rPr>
                <w:rFonts w:ascii="Verdana" w:hAnsi="Verdana"/>
              </w:rPr>
              <w:t>Currently</w:t>
            </w:r>
            <w:r w:rsidR="00824FCA" w:rsidRPr="000F3557">
              <w:rPr>
                <w:rFonts w:ascii="Verdana" w:hAnsi="Verdana"/>
              </w:rPr>
              <w:t>,</w:t>
            </w:r>
            <w:r w:rsidRPr="000F3557">
              <w:rPr>
                <w:rFonts w:ascii="Verdana" w:hAnsi="Verdana"/>
              </w:rPr>
              <w:t xml:space="preserve"> we </w:t>
            </w:r>
            <w:r w:rsidR="2C4ED386" w:rsidRPr="000F3557">
              <w:rPr>
                <w:rFonts w:ascii="Verdana" w:hAnsi="Verdana"/>
              </w:rPr>
              <w:t>can</w:t>
            </w:r>
            <w:r w:rsidRPr="000F3557">
              <w:rPr>
                <w:rFonts w:ascii="Verdana" w:hAnsi="Verdana"/>
              </w:rPr>
              <w:t xml:space="preserve"> provide you with the brand name medication at the generic price only if your doctor writes the prescription for the brand name drug and allows for substitutions.  Because a prescription is written at your doctor’s </w:t>
            </w:r>
            <w:r w:rsidR="004C18F8" w:rsidRPr="000F3557">
              <w:rPr>
                <w:rFonts w:ascii="Verdana" w:hAnsi="Verdana"/>
              </w:rPr>
              <w:t>discretion,</w:t>
            </w:r>
            <w:r w:rsidRPr="000F3557">
              <w:rPr>
                <w:rFonts w:ascii="Verdana" w:hAnsi="Verdana"/>
              </w:rPr>
              <w:t xml:space="preserve"> we suggest that you provide this information to your doctor and have them </w:t>
            </w:r>
            <w:r w:rsidR="2837D25E" w:rsidRPr="000F3557">
              <w:rPr>
                <w:rFonts w:ascii="Verdana" w:hAnsi="Verdana"/>
              </w:rPr>
              <w:t>call in</w:t>
            </w:r>
            <w:r w:rsidRPr="000F3557">
              <w:rPr>
                <w:rFonts w:ascii="Verdana" w:hAnsi="Verdana"/>
              </w:rPr>
              <w:t xml:space="preserve"> the prescription to </w:t>
            </w:r>
            <w:r w:rsidR="00DF3838">
              <w:rPr>
                <w:rFonts w:ascii="Verdana" w:hAnsi="Verdana"/>
              </w:rPr>
              <w:t xml:space="preserve">us </w:t>
            </w:r>
            <w:r w:rsidRPr="000F3557">
              <w:rPr>
                <w:rFonts w:ascii="Verdana" w:hAnsi="Verdana"/>
              </w:rPr>
              <w:t xml:space="preserve">at </w:t>
            </w:r>
            <w:r w:rsidRPr="000F3557">
              <w:rPr>
                <w:rFonts w:ascii="Verdana" w:hAnsi="Verdana"/>
                <w:b/>
                <w:bCs/>
              </w:rPr>
              <w:t>1-800-378-5697</w:t>
            </w:r>
            <w:r w:rsidRPr="000F3557">
              <w:rPr>
                <w:rFonts w:ascii="Verdana" w:hAnsi="Verdana"/>
              </w:rPr>
              <w:t xml:space="preserve">. </w:t>
            </w:r>
            <w:r w:rsidR="00DF3838">
              <w:rPr>
                <w:rFonts w:ascii="Verdana" w:hAnsi="Verdana"/>
              </w:rPr>
              <w:t xml:space="preserve">The </w:t>
            </w:r>
            <w:r w:rsidRPr="000F3557">
              <w:rPr>
                <w:rFonts w:ascii="Verdana" w:hAnsi="Verdana"/>
              </w:rPr>
              <w:t xml:space="preserve">doctor may ask the representative any questions they have to ensure you get the generic price. </w:t>
            </w:r>
          </w:p>
          <w:p w14:paraId="5F1A0A6A" w14:textId="77777777" w:rsidR="009B309F" w:rsidRPr="000F3557" w:rsidRDefault="009B309F" w:rsidP="005D1B25">
            <w:pPr>
              <w:pStyle w:val="ListParagraph"/>
              <w:spacing w:before="120" w:after="120"/>
              <w:rPr>
                <w:rFonts w:ascii="Verdana" w:hAnsi="Verdana"/>
              </w:rPr>
            </w:pPr>
          </w:p>
          <w:p w14:paraId="4CF00211" w14:textId="55B1CD3B" w:rsidR="00240D1D" w:rsidRPr="00675F59" w:rsidRDefault="0075537D">
            <w:pPr>
              <w:pStyle w:val="ListParagraph"/>
              <w:numPr>
                <w:ilvl w:val="0"/>
                <w:numId w:val="45"/>
              </w:numPr>
              <w:spacing w:before="120" w:after="120"/>
              <w:rPr>
                <w:rFonts w:ascii="Verdana" w:hAnsi="Verdana"/>
                <w:b/>
                <w:bCs/>
              </w:rPr>
            </w:pPr>
            <w:r>
              <w:rPr>
                <w:rFonts w:ascii="Verdana" w:hAnsi="Verdana"/>
                <w:b/>
                <w:noProof/>
              </w:rPr>
              <w:drawing>
                <wp:inline distT="0" distB="0" distL="0" distR="0" wp14:anchorId="29A99E98" wp14:editId="6B35F29A">
                  <wp:extent cx="304762" cy="304762"/>
                  <wp:effectExtent l="0" t="0" r="635" b="635"/>
                  <wp:docPr id="100316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40D1D" w:rsidRPr="00675F59">
              <w:rPr>
                <w:rFonts w:ascii="Verdana" w:hAnsi="Verdana"/>
              </w:rPr>
              <w:t xml:space="preserve">If the </w:t>
            </w:r>
            <w:r w:rsidR="007D27A4" w:rsidRPr="00675F59">
              <w:rPr>
                <w:rFonts w:ascii="Verdana" w:hAnsi="Verdana"/>
              </w:rPr>
              <w:t xml:space="preserve">member </w:t>
            </w:r>
            <w:r w:rsidR="00240D1D" w:rsidRPr="00675F59">
              <w:rPr>
                <w:rFonts w:ascii="Verdana" w:hAnsi="Verdana"/>
              </w:rPr>
              <w:t xml:space="preserve">insists that we </w:t>
            </w:r>
            <w:r w:rsidR="006C7D23" w:rsidRPr="00675F59">
              <w:rPr>
                <w:rFonts w:ascii="Verdana" w:hAnsi="Verdana"/>
              </w:rPr>
              <w:t xml:space="preserve">submit a new prescription request for </w:t>
            </w:r>
            <w:r w:rsidR="00675F59" w:rsidRPr="00675F59">
              <w:rPr>
                <w:rFonts w:ascii="Verdana" w:hAnsi="Verdana"/>
              </w:rPr>
              <w:t>them,</w:t>
            </w:r>
            <w:r w:rsidR="00240D1D" w:rsidRPr="00675F59">
              <w:rPr>
                <w:rFonts w:ascii="Verdana" w:hAnsi="Verdana"/>
              </w:rPr>
              <w:t xml:space="preserve"> advise </w:t>
            </w:r>
            <w:r w:rsidR="007D27A4" w:rsidRPr="00675F59">
              <w:rPr>
                <w:rFonts w:ascii="Verdana" w:hAnsi="Verdana"/>
              </w:rPr>
              <w:t>them</w:t>
            </w:r>
            <w:r w:rsidR="00240D1D" w:rsidRPr="00675F59">
              <w:rPr>
                <w:rFonts w:ascii="Verdana" w:hAnsi="Verdana"/>
              </w:rPr>
              <w:t xml:space="preserve"> that we cannot add notes</w:t>
            </w:r>
            <w:r w:rsidR="0014207D" w:rsidRPr="00675F59">
              <w:rPr>
                <w:rFonts w:ascii="Verdana" w:hAnsi="Verdana"/>
              </w:rPr>
              <w:t xml:space="preserve"> for a specific medication</w:t>
            </w:r>
            <w:r w:rsidR="00240D1D" w:rsidRPr="00675F59">
              <w:rPr>
                <w:rFonts w:ascii="Verdana" w:hAnsi="Verdana"/>
              </w:rPr>
              <w:t xml:space="preserve"> to our fax</w:t>
            </w:r>
            <w:r w:rsidR="00D421C7" w:rsidRPr="00675F59">
              <w:rPr>
                <w:rFonts w:ascii="Verdana" w:hAnsi="Verdana"/>
              </w:rPr>
              <w:t>/electronic prescription</w:t>
            </w:r>
            <w:r w:rsidR="00240D1D" w:rsidRPr="00675F59">
              <w:rPr>
                <w:rFonts w:ascii="Verdana" w:hAnsi="Verdana"/>
              </w:rPr>
              <w:t xml:space="preserve"> requests. </w:t>
            </w:r>
          </w:p>
          <w:p w14:paraId="2C9015D1" w14:textId="77777777" w:rsidR="00675F59" w:rsidRDefault="00675F59" w:rsidP="005D1B25">
            <w:pPr>
              <w:spacing w:before="120" w:after="120"/>
              <w:rPr>
                <w:rFonts w:ascii="Verdana" w:hAnsi="Verdana"/>
                <w:b/>
                <w:bCs/>
              </w:rPr>
            </w:pPr>
          </w:p>
          <w:p w14:paraId="53CE676E" w14:textId="1AF33F65" w:rsidR="00240D1D" w:rsidRPr="000F3557" w:rsidRDefault="00240D1D" w:rsidP="0008387E">
            <w:pPr>
              <w:pStyle w:val="ListParagraph"/>
              <w:numPr>
                <w:ilvl w:val="0"/>
                <w:numId w:val="50"/>
              </w:numPr>
              <w:spacing w:before="120" w:after="120"/>
              <w:contextualSpacing w:val="0"/>
              <w:rPr>
                <w:rFonts w:ascii="Verdana" w:hAnsi="Verdana" w:cs="Helvetica"/>
                <w:bCs/>
                <w:shd w:val="clear" w:color="auto" w:fill="FFFFFF"/>
              </w:rPr>
            </w:pPr>
            <w:r w:rsidRPr="000F3557">
              <w:rPr>
                <w:rFonts w:ascii="Verdana" w:hAnsi="Verdana"/>
              </w:rPr>
              <w:t xml:space="preserve">Fax Notes are limited </w:t>
            </w:r>
            <w:r w:rsidR="00E30AEC" w:rsidRPr="000F3557">
              <w:rPr>
                <w:rFonts w:ascii="Verdana" w:hAnsi="Verdana"/>
                <w:b/>
                <w:bCs/>
              </w:rPr>
              <w:t>only</w:t>
            </w:r>
            <w:r w:rsidRPr="000F3557">
              <w:rPr>
                <w:rFonts w:ascii="Verdana" w:hAnsi="Verdana"/>
              </w:rPr>
              <w:t xml:space="preserve"> to prescriptions selected from claim history and can </w:t>
            </w:r>
            <w:r w:rsidR="00E30AEC" w:rsidRPr="000F3557">
              <w:rPr>
                <w:rFonts w:ascii="Verdana" w:hAnsi="Verdana"/>
                <w:b/>
                <w:bCs/>
              </w:rPr>
              <w:t>only</w:t>
            </w:r>
            <w:r w:rsidRPr="000F3557">
              <w:rPr>
                <w:rFonts w:ascii="Verdana" w:hAnsi="Verdana"/>
              </w:rPr>
              <w:t> </w:t>
            </w:r>
            <w:r w:rsidR="007D27A4" w:rsidRPr="000F3557">
              <w:rPr>
                <w:rFonts w:ascii="Verdana" w:hAnsi="Verdana"/>
              </w:rPr>
              <w:t xml:space="preserve">be added </w:t>
            </w:r>
            <w:r w:rsidRPr="000F3557">
              <w:rPr>
                <w:rFonts w:ascii="Verdana" w:hAnsi="Verdana"/>
              </w:rPr>
              <w:t xml:space="preserve">to individual prescriptions. Refer to </w:t>
            </w:r>
            <w:hyperlink r:id="rId28" w:anchor="!/view?docid=a7684ce9-c2bc-4cbc-ab37-c1ffb7789706" w:history="1">
              <w:r w:rsidR="00F738A3" w:rsidRPr="000F3557">
                <w:rPr>
                  <w:rStyle w:val="Hyperlink"/>
                  <w:rFonts w:ascii="Verdana" w:hAnsi="Verdana"/>
                </w:rPr>
                <w:t>Compass - Obtaining a New Prescription (Rx) for the Member (New Rx Request) (054208)</w:t>
              </w:r>
            </w:hyperlink>
            <w:r w:rsidR="002C2858" w:rsidRPr="000F3557">
              <w:rPr>
                <w:rFonts w:ascii="Verdana" w:hAnsi="Verdana"/>
              </w:rPr>
              <w:t>.</w:t>
            </w:r>
          </w:p>
          <w:p w14:paraId="597F73A4" w14:textId="04FBFD58" w:rsidR="009118BB" w:rsidRPr="000F3557" w:rsidRDefault="00240D1D" w:rsidP="0008387E">
            <w:pPr>
              <w:pStyle w:val="ListParagraph"/>
              <w:numPr>
                <w:ilvl w:val="0"/>
                <w:numId w:val="50"/>
              </w:numPr>
              <w:spacing w:before="120" w:after="120"/>
              <w:contextualSpacing w:val="0"/>
              <w:rPr>
                <w:rFonts w:ascii="Verdana" w:hAnsi="Verdana"/>
              </w:rPr>
            </w:pPr>
            <w:bookmarkStart w:id="57" w:name="OLE_LINK57"/>
            <w:r w:rsidRPr="00FD3349">
              <w:rPr>
                <w:rFonts w:ascii="Verdana" w:hAnsi="Verdana"/>
              </w:rPr>
              <w:t xml:space="preserve">Notate the </w:t>
            </w:r>
            <w:r w:rsidR="007D27A4" w:rsidRPr="00FD3349">
              <w:rPr>
                <w:rFonts w:ascii="Verdana" w:hAnsi="Verdana"/>
              </w:rPr>
              <w:t xml:space="preserve">member’s </w:t>
            </w:r>
            <w:r w:rsidRPr="00FD3349">
              <w:rPr>
                <w:rFonts w:ascii="Verdana" w:hAnsi="Verdana"/>
              </w:rPr>
              <w:t>preference in your</w:t>
            </w:r>
            <w:r w:rsidR="00EF1DBB" w:rsidRPr="00FD3349">
              <w:rPr>
                <w:rFonts w:ascii="Verdana" w:hAnsi="Verdana"/>
              </w:rPr>
              <w:t xml:space="preserve"> </w:t>
            </w:r>
            <w:r w:rsidR="00E237DA" w:rsidRPr="00FD3349">
              <w:rPr>
                <w:rFonts w:ascii="Verdana" w:hAnsi="Verdana"/>
              </w:rPr>
              <w:t>Case Notes</w:t>
            </w:r>
            <w:r w:rsidR="00EF1DBB" w:rsidRPr="00FD3349">
              <w:rPr>
                <w:rFonts w:ascii="Verdana" w:hAnsi="Verdana"/>
              </w:rPr>
              <w:t xml:space="preserve"> </w:t>
            </w:r>
            <w:r w:rsidRPr="00FD3349">
              <w:rPr>
                <w:rFonts w:ascii="Verdana" w:hAnsi="Verdana"/>
              </w:rPr>
              <w:t>and add</w:t>
            </w:r>
            <w:r w:rsidR="00E17872">
              <w:rPr>
                <w:rFonts w:ascii="Verdana" w:hAnsi="Verdana"/>
              </w:rPr>
              <w:t xml:space="preserve"> an alert</w:t>
            </w:r>
            <w:r w:rsidRPr="00FD3349">
              <w:rPr>
                <w:rFonts w:ascii="Verdana" w:hAnsi="Verdana"/>
              </w:rPr>
              <w:t xml:space="preserve"> so that the member receives the desired Branded Generic medication in the future.</w:t>
            </w:r>
            <w:bookmarkEnd w:id="57"/>
            <w:r w:rsidR="00E237DA" w:rsidRPr="00FD3349">
              <w:rPr>
                <w:rFonts w:ascii="Verdana" w:hAnsi="Verdana"/>
              </w:rPr>
              <w:t xml:space="preserve"> Refer to </w:t>
            </w:r>
            <w:hyperlink r:id="rId29" w:anchor="!/view?docid=0296717e-6df6-4184-b337-13abcd4b070b" w:history="1">
              <w:r w:rsidR="005D7139" w:rsidRPr="00FD3349">
                <w:rPr>
                  <w:rStyle w:val="Hyperlink"/>
                  <w:rFonts w:ascii="Verdana" w:hAnsi="Verdana"/>
                </w:rPr>
                <w:t xml:space="preserve">Compass </w:t>
              </w:r>
              <w:r w:rsidR="00833814">
                <w:rPr>
                  <w:rStyle w:val="Hyperlink"/>
                  <w:rFonts w:ascii="Verdana" w:hAnsi="Verdana"/>
                </w:rPr>
                <w:t>– Close an Interaction or Research Case</w:t>
              </w:r>
              <w:r w:rsidR="005D7139" w:rsidRPr="00FD3349">
                <w:rPr>
                  <w:rStyle w:val="Hyperlink"/>
                  <w:rFonts w:ascii="Verdana" w:hAnsi="Verdana"/>
                </w:rPr>
                <w:t xml:space="preserve"> (050011)</w:t>
              </w:r>
            </w:hyperlink>
            <w:r w:rsidR="00E237DA" w:rsidRPr="00FD3349">
              <w:rPr>
                <w:rFonts w:ascii="Verdana" w:hAnsi="Verdana"/>
              </w:rPr>
              <w:t>.</w:t>
            </w:r>
          </w:p>
        </w:tc>
      </w:tr>
      <w:tr w:rsidR="00C47E57" w:rsidRPr="00384851" w14:paraId="70E4D2B8" w14:textId="77777777" w:rsidTr="00675F59">
        <w:trPr>
          <w:trHeight w:val="387"/>
        </w:trPr>
        <w:tc>
          <w:tcPr>
            <w:tcW w:w="243" w:type="pct"/>
            <w:vMerge w:val="restart"/>
          </w:tcPr>
          <w:p w14:paraId="491F01E1" w14:textId="1574D2C9" w:rsidR="00C47E57" w:rsidRPr="000F3557" w:rsidRDefault="00C47E57" w:rsidP="005D1B25">
            <w:pPr>
              <w:spacing w:before="120" w:after="120"/>
              <w:jc w:val="center"/>
              <w:rPr>
                <w:rFonts w:ascii="Verdana" w:hAnsi="Verdana"/>
                <w:b/>
              </w:rPr>
            </w:pPr>
            <w:r>
              <w:rPr>
                <w:rFonts w:ascii="Verdana" w:hAnsi="Verdana"/>
                <w:b/>
              </w:rPr>
              <w:t>7</w:t>
            </w:r>
          </w:p>
        </w:tc>
        <w:tc>
          <w:tcPr>
            <w:tcW w:w="4757" w:type="pct"/>
            <w:gridSpan w:val="2"/>
          </w:tcPr>
          <w:p w14:paraId="4597F027" w14:textId="65D10A43" w:rsidR="00C47E57" w:rsidRPr="00F50F7E" w:rsidRDefault="00C47E57" w:rsidP="005D1B25">
            <w:pPr>
              <w:spacing w:before="120" w:after="120"/>
              <w:rPr>
                <w:rFonts w:ascii="Verdana" w:hAnsi="Verdana"/>
              </w:rPr>
            </w:pPr>
            <w:r w:rsidRPr="00F50F7E">
              <w:rPr>
                <w:rFonts w:ascii="Verdana" w:hAnsi="Verdana"/>
              </w:rPr>
              <w:t xml:space="preserve">Review history of past payments.  </w:t>
            </w:r>
          </w:p>
        </w:tc>
      </w:tr>
      <w:tr w:rsidR="00C47E57" w:rsidRPr="00384851" w14:paraId="26519E3D" w14:textId="77777777" w:rsidTr="00675F59">
        <w:trPr>
          <w:trHeight w:val="99"/>
        </w:trPr>
        <w:tc>
          <w:tcPr>
            <w:tcW w:w="243" w:type="pct"/>
            <w:vMerge/>
          </w:tcPr>
          <w:p w14:paraId="20CA7A46" w14:textId="77777777" w:rsidR="00C47E57" w:rsidRDefault="00C47E57" w:rsidP="005D1B25">
            <w:pPr>
              <w:spacing w:before="120" w:after="120"/>
              <w:jc w:val="center"/>
              <w:rPr>
                <w:rFonts w:ascii="Verdana" w:hAnsi="Verdana"/>
                <w:b/>
              </w:rPr>
            </w:pPr>
          </w:p>
        </w:tc>
        <w:tc>
          <w:tcPr>
            <w:tcW w:w="2378" w:type="pct"/>
            <w:shd w:val="clear" w:color="auto" w:fill="D9D9D9" w:themeFill="background1" w:themeFillShade="D9"/>
          </w:tcPr>
          <w:p w14:paraId="44ABE85B" w14:textId="364BC7FD" w:rsidR="00C47E57" w:rsidRPr="00E23054" w:rsidRDefault="00C47E57" w:rsidP="00E23054">
            <w:pPr>
              <w:pStyle w:val="ListParagraph"/>
              <w:spacing w:before="120" w:after="120"/>
              <w:ind w:left="360"/>
              <w:jc w:val="center"/>
              <w:rPr>
                <w:noProof/>
              </w:rPr>
            </w:pPr>
            <w:r>
              <w:rPr>
                <w:rFonts w:ascii="Verdana" w:hAnsi="Verdana"/>
                <w:b/>
                <w:bCs/>
                <w:noProof/>
              </w:rPr>
              <w:t>If…</w:t>
            </w:r>
          </w:p>
        </w:tc>
        <w:tc>
          <w:tcPr>
            <w:tcW w:w="2379" w:type="pct"/>
            <w:shd w:val="clear" w:color="auto" w:fill="D9D9D9" w:themeFill="background1" w:themeFillShade="D9"/>
          </w:tcPr>
          <w:p w14:paraId="12C18D2C" w14:textId="1443FFC4" w:rsidR="00C47E57" w:rsidRPr="00E23054" w:rsidRDefault="00C47E57" w:rsidP="00E23054">
            <w:pPr>
              <w:pStyle w:val="ListParagraph"/>
              <w:spacing w:before="120" w:after="120"/>
              <w:ind w:left="360"/>
              <w:contextualSpacing w:val="0"/>
              <w:jc w:val="center"/>
              <w:rPr>
                <w:noProof/>
              </w:rPr>
            </w:pPr>
            <w:r>
              <w:rPr>
                <w:rFonts w:ascii="Verdana" w:hAnsi="Verdana"/>
                <w:b/>
                <w:bCs/>
                <w:noProof/>
              </w:rPr>
              <w:t>Then…</w:t>
            </w:r>
          </w:p>
        </w:tc>
      </w:tr>
      <w:tr w:rsidR="00C47E57" w:rsidRPr="00384851" w14:paraId="53B083B4" w14:textId="77777777" w:rsidTr="00675F59">
        <w:trPr>
          <w:trHeight w:val="97"/>
        </w:trPr>
        <w:tc>
          <w:tcPr>
            <w:tcW w:w="243" w:type="pct"/>
            <w:vMerge/>
          </w:tcPr>
          <w:p w14:paraId="62C29496" w14:textId="77777777" w:rsidR="00C47E57" w:rsidRDefault="00C47E57" w:rsidP="005D1B25">
            <w:pPr>
              <w:spacing w:before="120" w:after="120"/>
              <w:jc w:val="center"/>
              <w:rPr>
                <w:rFonts w:ascii="Verdana" w:hAnsi="Verdana"/>
                <w:b/>
              </w:rPr>
            </w:pPr>
          </w:p>
        </w:tc>
        <w:tc>
          <w:tcPr>
            <w:tcW w:w="2378" w:type="pct"/>
          </w:tcPr>
          <w:p w14:paraId="274C5B8B" w14:textId="6A3C828C" w:rsidR="00C47E57" w:rsidRPr="00C47E57" w:rsidRDefault="00C47E57" w:rsidP="005D1B25">
            <w:pPr>
              <w:spacing w:before="120" w:after="120"/>
              <w:rPr>
                <w:rFonts w:ascii="Verdana" w:hAnsi="Verdana"/>
                <w:b/>
                <w:bCs/>
                <w:noProof/>
              </w:rPr>
            </w:pPr>
            <w:r>
              <w:rPr>
                <w:rFonts w:ascii="Verdana" w:hAnsi="Verdana"/>
              </w:rPr>
              <w:t>T</w:t>
            </w:r>
            <w:r w:rsidRPr="00C47E57">
              <w:rPr>
                <w:rFonts w:ascii="Verdana" w:hAnsi="Verdana"/>
              </w:rPr>
              <w:t>he member has been paying the generic cost in the past and is now paying the brand cost</w:t>
            </w:r>
          </w:p>
        </w:tc>
        <w:tc>
          <w:tcPr>
            <w:tcW w:w="2379" w:type="pct"/>
          </w:tcPr>
          <w:p w14:paraId="5DCB19FA" w14:textId="1865277E" w:rsidR="00C47E57" w:rsidRPr="00C47E57" w:rsidRDefault="00C47E57" w:rsidP="005D1B25">
            <w:pPr>
              <w:spacing w:before="120" w:after="120"/>
              <w:rPr>
                <w:rFonts w:ascii="Verdana" w:hAnsi="Verdana"/>
                <w:b/>
                <w:bCs/>
                <w:noProof/>
              </w:rPr>
            </w:pPr>
            <w:r>
              <w:rPr>
                <w:rFonts w:ascii="Verdana" w:hAnsi="Verdana"/>
              </w:rPr>
              <w:t>C</w:t>
            </w:r>
            <w:r w:rsidRPr="00C47E57">
              <w:rPr>
                <w:rFonts w:ascii="Verdana" w:hAnsi="Verdana"/>
              </w:rPr>
              <w:t xml:space="preserve">ontact Clinical for Rx verification. </w:t>
            </w:r>
            <w:r>
              <w:rPr>
                <w:rFonts w:ascii="Verdana" w:hAnsi="Verdana"/>
              </w:rPr>
              <w:t xml:space="preserve"> </w:t>
            </w:r>
            <w:r w:rsidRPr="00C47E57">
              <w:rPr>
                <w:rFonts w:ascii="Verdana" w:hAnsi="Verdana"/>
              </w:rPr>
              <w:t xml:space="preserve">Refer to </w:t>
            </w:r>
            <w:hyperlink r:id="rId30" w:anchor="!/view?docid=d2dab105-056c-45be-b28b-bfad61c60a2f" w:history="1">
              <w:r w:rsidR="00EB041E">
                <w:rPr>
                  <w:rStyle w:val="Hyperlink"/>
                  <w:rFonts w:ascii="Verdana" w:hAnsi="Verdana"/>
                </w:rPr>
                <w:t>Compass - When to Transfer Calls to Clinical Care (062778)</w:t>
              </w:r>
            </w:hyperlink>
            <w:r w:rsidR="00E23054" w:rsidRPr="00E23054">
              <w:rPr>
                <w:rStyle w:val="Hyperlink"/>
                <w:rFonts w:ascii="Verdana" w:hAnsi="Verdana"/>
                <w:color w:val="auto"/>
                <w:u w:val="none"/>
              </w:rPr>
              <w:t>.</w:t>
            </w:r>
          </w:p>
        </w:tc>
      </w:tr>
      <w:tr w:rsidR="00C47E57" w:rsidRPr="00384851" w14:paraId="28DFE136" w14:textId="77777777" w:rsidTr="00675F59">
        <w:trPr>
          <w:trHeight w:val="97"/>
        </w:trPr>
        <w:tc>
          <w:tcPr>
            <w:tcW w:w="243" w:type="pct"/>
            <w:vMerge/>
          </w:tcPr>
          <w:p w14:paraId="35B98235" w14:textId="77777777" w:rsidR="00C47E57" w:rsidRDefault="00C47E57" w:rsidP="005D1B25">
            <w:pPr>
              <w:spacing w:before="120" w:after="120"/>
              <w:jc w:val="center"/>
              <w:rPr>
                <w:rFonts w:ascii="Verdana" w:hAnsi="Verdana"/>
                <w:b/>
              </w:rPr>
            </w:pPr>
          </w:p>
        </w:tc>
        <w:tc>
          <w:tcPr>
            <w:tcW w:w="2378" w:type="pct"/>
          </w:tcPr>
          <w:p w14:paraId="664C66CC" w14:textId="6338B42E" w:rsidR="00C47E57" w:rsidRPr="00C47E57" w:rsidRDefault="00C47E57" w:rsidP="005D1B25">
            <w:pPr>
              <w:spacing w:before="120" w:after="120"/>
              <w:rPr>
                <w:rFonts w:ascii="Verdana" w:hAnsi="Verdana"/>
                <w:b/>
                <w:bCs/>
                <w:noProof/>
              </w:rPr>
            </w:pPr>
            <w:r>
              <w:rPr>
                <w:rFonts w:ascii="Verdana" w:hAnsi="Verdana"/>
              </w:rPr>
              <w:t>C</w:t>
            </w:r>
            <w:r w:rsidRPr="00C47E57">
              <w:rPr>
                <w:rFonts w:ascii="Verdana" w:hAnsi="Verdana"/>
              </w:rPr>
              <w:t>onfirmed the R</w:t>
            </w:r>
            <w:r>
              <w:rPr>
                <w:rFonts w:ascii="Verdana" w:hAnsi="Verdana"/>
              </w:rPr>
              <w:t>x</w:t>
            </w:r>
            <w:r w:rsidRPr="00C47E57">
              <w:rPr>
                <w:rFonts w:ascii="Verdana" w:hAnsi="Verdana"/>
              </w:rPr>
              <w:t xml:space="preserve"> was written correctly to process with DAW5 and it was a Caremark error </w:t>
            </w:r>
          </w:p>
        </w:tc>
        <w:tc>
          <w:tcPr>
            <w:tcW w:w="2379" w:type="pct"/>
          </w:tcPr>
          <w:p w14:paraId="28C501B9" w14:textId="5537805E" w:rsidR="00C47E57" w:rsidRPr="00C47E57" w:rsidRDefault="00C47E57" w:rsidP="005D1B25">
            <w:pPr>
              <w:spacing w:before="120" w:after="120"/>
              <w:rPr>
                <w:rFonts w:ascii="Verdana" w:hAnsi="Verdana"/>
                <w:b/>
                <w:bCs/>
                <w:noProof/>
              </w:rPr>
            </w:pPr>
            <w:r>
              <w:rPr>
                <w:rFonts w:ascii="Verdana" w:hAnsi="Verdana"/>
              </w:rPr>
              <w:t>C</w:t>
            </w:r>
            <w:r w:rsidRPr="00C47E57">
              <w:rPr>
                <w:rFonts w:ascii="Verdana" w:hAnsi="Verdana"/>
              </w:rPr>
              <w:t xml:space="preserve">linical will take the steps to </w:t>
            </w:r>
            <w:r>
              <w:rPr>
                <w:rFonts w:ascii="Verdana" w:hAnsi="Verdana"/>
              </w:rPr>
              <w:t>correct.</w:t>
            </w:r>
          </w:p>
        </w:tc>
      </w:tr>
      <w:tr w:rsidR="00C47E57" w:rsidRPr="00384851" w14:paraId="72F443AF" w14:textId="77777777" w:rsidTr="00675F59">
        <w:trPr>
          <w:trHeight w:val="97"/>
        </w:trPr>
        <w:tc>
          <w:tcPr>
            <w:tcW w:w="243" w:type="pct"/>
            <w:vMerge/>
          </w:tcPr>
          <w:p w14:paraId="2FCFA7A4" w14:textId="77777777" w:rsidR="00C47E57" w:rsidRDefault="00C47E57" w:rsidP="005D1B25">
            <w:pPr>
              <w:spacing w:before="120" w:after="120"/>
              <w:jc w:val="center"/>
              <w:rPr>
                <w:rFonts w:ascii="Verdana" w:hAnsi="Verdana"/>
                <w:b/>
              </w:rPr>
            </w:pPr>
          </w:p>
        </w:tc>
        <w:tc>
          <w:tcPr>
            <w:tcW w:w="2378" w:type="pct"/>
          </w:tcPr>
          <w:p w14:paraId="4B447C8B" w14:textId="726909A8" w:rsidR="00C47E57" w:rsidRPr="00C47E57" w:rsidRDefault="00C47E57" w:rsidP="005D1B25">
            <w:pPr>
              <w:spacing w:before="120" w:after="120"/>
              <w:rPr>
                <w:rFonts w:ascii="Verdana" w:hAnsi="Verdana"/>
                <w:b/>
                <w:bCs/>
                <w:noProof/>
              </w:rPr>
            </w:pPr>
            <w:r>
              <w:rPr>
                <w:rFonts w:ascii="Verdana" w:hAnsi="Verdana"/>
              </w:rPr>
              <w:t>The</w:t>
            </w:r>
            <w:r w:rsidRPr="00C47E57">
              <w:rPr>
                <w:rFonts w:ascii="Verdana" w:hAnsi="Verdana"/>
              </w:rPr>
              <w:t xml:space="preserve"> doctor </w:t>
            </w:r>
            <w:r>
              <w:rPr>
                <w:rFonts w:ascii="Verdana" w:hAnsi="Verdana"/>
              </w:rPr>
              <w:t>i</w:t>
            </w:r>
            <w:r w:rsidRPr="00C47E57">
              <w:rPr>
                <w:rFonts w:ascii="Verdana" w:hAnsi="Verdana"/>
              </w:rPr>
              <w:t>ndicate</w:t>
            </w:r>
            <w:r>
              <w:rPr>
                <w:rFonts w:ascii="Verdana" w:hAnsi="Verdana"/>
              </w:rPr>
              <w:t>d</w:t>
            </w:r>
            <w:r w:rsidRPr="00C47E57">
              <w:rPr>
                <w:rFonts w:ascii="Verdana" w:hAnsi="Verdana"/>
              </w:rPr>
              <w:t xml:space="preserve"> on the R</w:t>
            </w:r>
            <w:r>
              <w:rPr>
                <w:rFonts w:ascii="Verdana" w:hAnsi="Verdana"/>
              </w:rPr>
              <w:t>x</w:t>
            </w:r>
            <w:r w:rsidRPr="00C47E57">
              <w:rPr>
                <w:rFonts w:ascii="Verdana" w:hAnsi="Verdana"/>
              </w:rPr>
              <w:t xml:space="preserve"> brand only, no substitutions or DAW1 </w:t>
            </w:r>
          </w:p>
        </w:tc>
        <w:tc>
          <w:tcPr>
            <w:tcW w:w="2379" w:type="pct"/>
          </w:tcPr>
          <w:p w14:paraId="4C5EFBF2" w14:textId="48BAE54F" w:rsidR="00C47E57" w:rsidRPr="00C47E57" w:rsidRDefault="00C47E57" w:rsidP="005D1B25">
            <w:pPr>
              <w:spacing w:before="120" w:after="120"/>
              <w:rPr>
                <w:rFonts w:ascii="Verdana" w:hAnsi="Verdana"/>
                <w:b/>
                <w:bCs/>
                <w:noProof/>
              </w:rPr>
            </w:pPr>
            <w:r>
              <w:rPr>
                <w:rFonts w:ascii="Verdana" w:hAnsi="Verdana"/>
              </w:rPr>
              <w:t>C</w:t>
            </w:r>
            <w:r w:rsidRPr="00C47E57">
              <w:rPr>
                <w:rFonts w:ascii="Verdana" w:hAnsi="Verdana"/>
              </w:rPr>
              <w:t xml:space="preserve">ontact </w:t>
            </w:r>
            <w:r w:rsidR="00CF4E8B">
              <w:rPr>
                <w:rFonts w:ascii="Verdana" w:hAnsi="Verdana"/>
              </w:rPr>
              <w:t>Clinical</w:t>
            </w:r>
            <w:r w:rsidRPr="00C47E57">
              <w:rPr>
                <w:rFonts w:ascii="Verdana" w:hAnsi="Verdana"/>
              </w:rPr>
              <w:t xml:space="preserve"> for </w:t>
            </w:r>
            <w:r w:rsidR="007E589D" w:rsidRPr="00C47E57">
              <w:rPr>
                <w:rFonts w:ascii="Verdana" w:hAnsi="Verdana"/>
              </w:rPr>
              <w:t>possible</w:t>
            </w:r>
            <w:r w:rsidRPr="00C47E57">
              <w:rPr>
                <w:rFonts w:ascii="Verdana" w:hAnsi="Verdana"/>
              </w:rPr>
              <w:t xml:space="preserve"> AME Adjustments and courtesy retranslation.</w:t>
            </w:r>
          </w:p>
        </w:tc>
      </w:tr>
    </w:tbl>
    <w:p w14:paraId="622FEE3E" w14:textId="77777777" w:rsidR="00812B45" w:rsidRDefault="00812B45" w:rsidP="00230779">
      <w:pPr>
        <w:rPr>
          <w:rFonts w:ascii="Verdana" w:hAnsi="Verdana"/>
        </w:rPr>
      </w:pPr>
    </w:p>
    <w:p w14:paraId="5F646023" w14:textId="6868DFFE" w:rsidR="0058017B" w:rsidRDefault="0058017B" w:rsidP="0058017B">
      <w:pPr>
        <w:jc w:val="right"/>
        <w:rPr>
          <w:rFonts w:ascii="Verdana" w:hAnsi="Verdana"/>
        </w:rPr>
      </w:pPr>
      <w:hyperlink w:anchor="_top" w:history="1">
        <w:r w:rsidRPr="0058017B">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DA0AA2" w:rsidRPr="0058017B" w14:paraId="4E78DB2F" w14:textId="77777777" w:rsidTr="0058017B">
        <w:trPr>
          <w:trHeight w:val="522"/>
        </w:trPr>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94" w:type="dxa"/>
              <w:bottom w:w="0" w:type="dxa"/>
              <w:right w:w="94" w:type="dxa"/>
            </w:tcMar>
            <w:hideMark/>
          </w:tcPr>
          <w:p w14:paraId="3783985C" w14:textId="77777777" w:rsidR="00DA0AA2" w:rsidRPr="0058017B" w:rsidRDefault="00DA0AA2" w:rsidP="0058017B">
            <w:pPr>
              <w:pStyle w:val="Heading2"/>
              <w:spacing w:before="120" w:after="120"/>
              <w:rPr>
                <w:rFonts w:ascii="Verdana" w:hAnsi="Verdana"/>
                <w:i w:val="0"/>
                <w:iCs w:val="0"/>
              </w:rPr>
            </w:pPr>
            <w:bookmarkStart w:id="58" w:name="scenario"/>
            <w:bookmarkStart w:id="59" w:name="_Toc135858145"/>
            <w:bookmarkStart w:id="60" w:name="_Scenario_Guide"/>
            <w:bookmarkStart w:id="61" w:name="_Toc157610620"/>
            <w:bookmarkEnd w:id="58"/>
            <w:bookmarkEnd w:id="59"/>
            <w:bookmarkEnd w:id="60"/>
            <w:r w:rsidRPr="0058017B">
              <w:rPr>
                <w:rFonts w:ascii="Verdana" w:hAnsi="Verdana"/>
                <w:i w:val="0"/>
                <w:iCs w:val="0"/>
              </w:rPr>
              <w:t>Scenario Guide</w:t>
            </w:r>
          </w:p>
        </w:tc>
      </w:tr>
    </w:tbl>
    <w:p w14:paraId="5B7777D6" w14:textId="61C1EF03" w:rsidR="0075537D" w:rsidRDefault="0075537D" w:rsidP="00DA0AA2">
      <w:pPr>
        <w:rPr>
          <w:rFonts w:ascii="Verdana" w:hAnsi="Verdana"/>
        </w:rPr>
      </w:pPr>
      <w:r>
        <w:rPr>
          <w:rFonts w:ascii="Verdana" w:hAnsi="Verdana"/>
          <w:b/>
          <w:noProof/>
        </w:rPr>
        <w:drawing>
          <wp:inline distT="0" distB="0" distL="0" distR="0" wp14:anchorId="67FB2BB1" wp14:editId="29C80AD5">
            <wp:extent cx="304762" cy="304762"/>
            <wp:effectExtent l="0" t="0" r="635" b="635"/>
            <wp:docPr id="134670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3455" name="Picture 84222345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
    <w:p w14:paraId="22C28BB5" w14:textId="28E1C9E4" w:rsidR="00DA0AA2" w:rsidRDefault="00DA0AA2" w:rsidP="00B62972">
      <w:pPr>
        <w:spacing w:before="120" w:after="120"/>
        <w:rPr>
          <w:rFonts w:ascii="Verdana" w:hAnsi="Verdana"/>
        </w:rPr>
      </w:pPr>
      <w:r w:rsidRPr="00E710AB">
        <w:rPr>
          <w:rFonts w:ascii="Verdana" w:hAnsi="Verdana"/>
        </w:rPr>
        <w:t>Refer to the following scenarios as needed:</w:t>
      </w:r>
    </w:p>
    <w:p w14:paraId="1C766E08" w14:textId="77777777" w:rsidR="00DA0AA2" w:rsidRPr="00E710AB" w:rsidRDefault="00DA0AA2" w:rsidP="00B62972">
      <w:pPr>
        <w:spacing w:before="120" w:after="120"/>
        <w:rPr>
          <w:rFonts w:ascii="Verdana" w:hAnsi="Verdana"/>
        </w:rPr>
      </w:pPr>
      <w:r w:rsidRPr="00B62972">
        <w:rPr>
          <w:rFonts w:ascii="Verdana" w:hAnsi="Verdana"/>
          <w:b/>
          <w:bCs/>
        </w:rPr>
        <w:t>Reminder:</w:t>
      </w:r>
      <w:r>
        <w:rPr>
          <w:rFonts w:ascii="Verdana" w:hAnsi="Verdana"/>
        </w:rPr>
        <w:t xml:space="preserve"> Terms such as DAW 5 are considered jargon. Please refrain from using terms such as DAW 5 unless the member mentions it first. This will prevent any confusion. </w:t>
      </w:r>
    </w:p>
    <w:tbl>
      <w:tblPr>
        <w:tblW w:w="5000" w:type="pct"/>
        <w:tblCellMar>
          <w:left w:w="0" w:type="dxa"/>
          <w:right w:w="0" w:type="dxa"/>
        </w:tblCellMar>
        <w:tblLook w:val="04A0" w:firstRow="1" w:lastRow="0" w:firstColumn="1" w:lastColumn="0" w:noHBand="0" w:noVBand="1"/>
      </w:tblPr>
      <w:tblGrid>
        <w:gridCol w:w="2030"/>
        <w:gridCol w:w="10914"/>
      </w:tblGrid>
      <w:tr w:rsidR="00DA0AA2" w:rsidRPr="00E710AB" w14:paraId="26F429FB" w14:textId="77777777" w:rsidTr="00B25289">
        <w:trPr>
          <w:trHeight w:val="387"/>
        </w:trPr>
        <w:tc>
          <w:tcPr>
            <w:tcW w:w="784" w:type="pct"/>
            <w:tcBorders>
              <w:top w:val="single" w:sz="6" w:space="0" w:color="000000"/>
              <w:left w:val="single" w:sz="6" w:space="0" w:color="000000"/>
              <w:bottom w:val="single" w:sz="6" w:space="0" w:color="000000"/>
              <w:right w:val="single" w:sz="6" w:space="0" w:color="000000"/>
            </w:tcBorders>
            <w:shd w:val="clear" w:color="auto" w:fill="E7E6E6"/>
            <w:tcMar>
              <w:top w:w="0" w:type="dxa"/>
              <w:left w:w="101" w:type="dxa"/>
              <w:bottom w:w="0" w:type="dxa"/>
              <w:right w:w="101" w:type="dxa"/>
            </w:tcMar>
            <w:hideMark/>
          </w:tcPr>
          <w:p w14:paraId="0667E321" w14:textId="77777777" w:rsidR="00DA0AA2" w:rsidRPr="00E710AB" w:rsidRDefault="00DA0AA2" w:rsidP="00B62972">
            <w:pPr>
              <w:spacing w:before="120" w:after="120"/>
              <w:jc w:val="center"/>
              <w:rPr>
                <w:rFonts w:ascii="Verdana" w:hAnsi="Verdana"/>
              </w:rPr>
            </w:pPr>
            <w:r w:rsidRPr="00E710AB">
              <w:rPr>
                <w:rFonts w:ascii="Verdana" w:hAnsi="Verdana"/>
                <w:b/>
                <w:bCs/>
              </w:rPr>
              <w:t>Scenario</w:t>
            </w:r>
          </w:p>
        </w:tc>
        <w:tc>
          <w:tcPr>
            <w:tcW w:w="4216" w:type="pct"/>
            <w:tcBorders>
              <w:top w:val="single" w:sz="6" w:space="0" w:color="000000"/>
              <w:left w:val="single" w:sz="6" w:space="0" w:color="000000"/>
              <w:bottom w:val="single" w:sz="6" w:space="0" w:color="000000"/>
              <w:right w:val="single" w:sz="6" w:space="0" w:color="000000"/>
            </w:tcBorders>
            <w:shd w:val="clear" w:color="auto" w:fill="E7E6E6"/>
            <w:tcMar>
              <w:top w:w="0" w:type="dxa"/>
              <w:left w:w="101" w:type="dxa"/>
              <w:bottom w:w="0" w:type="dxa"/>
              <w:right w:w="101" w:type="dxa"/>
            </w:tcMar>
            <w:hideMark/>
          </w:tcPr>
          <w:p w14:paraId="5A8121A2" w14:textId="77777777" w:rsidR="00DA0AA2" w:rsidRPr="00E710AB" w:rsidRDefault="00DA0AA2" w:rsidP="00B62972">
            <w:pPr>
              <w:spacing w:before="120" w:after="120"/>
              <w:jc w:val="center"/>
              <w:rPr>
                <w:rFonts w:ascii="Verdana" w:hAnsi="Verdana"/>
              </w:rPr>
            </w:pPr>
            <w:r w:rsidRPr="00E710AB">
              <w:rPr>
                <w:rFonts w:ascii="Verdana" w:hAnsi="Verdana"/>
                <w:b/>
                <w:bCs/>
              </w:rPr>
              <w:t>Action</w:t>
            </w:r>
          </w:p>
        </w:tc>
      </w:tr>
      <w:tr w:rsidR="00DA0AA2" w:rsidRPr="00E710AB" w14:paraId="31EA7963" w14:textId="77777777" w:rsidTr="00B25289">
        <w:trPr>
          <w:trHeight w:val="387"/>
        </w:trPr>
        <w:tc>
          <w:tcPr>
            <w:tcW w:w="7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FFB4BC2" w14:textId="576F8256" w:rsidR="00DA0AA2" w:rsidRPr="00E710AB" w:rsidRDefault="00DA0AA2" w:rsidP="00B62972">
            <w:pPr>
              <w:spacing w:before="120" w:after="120"/>
              <w:rPr>
                <w:rFonts w:ascii="Verdana" w:hAnsi="Verdana"/>
              </w:rPr>
            </w:pPr>
            <w:r w:rsidRPr="00DA2BE1">
              <w:rPr>
                <w:rFonts w:ascii="Verdana" w:hAnsi="Verdana"/>
              </w:rPr>
              <w:t>Can I get this price at the retail pharm</w:t>
            </w:r>
            <w:r w:rsidR="009B7939">
              <w:rPr>
                <w:rFonts w:ascii="Verdana" w:hAnsi="Verdana"/>
              </w:rPr>
              <w:t>acy</w:t>
            </w:r>
            <w:r w:rsidRPr="00DA2BE1">
              <w:rPr>
                <w:rFonts w:ascii="Verdana" w:hAnsi="Verdana"/>
              </w:rPr>
              <w:t>?</w:t>
            </w:r>
          </w:p>
        </w:tc>
        <w:tc>
          <w:tcPr>
            <w:tcW w:w="42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6965FEA" w14:textId="77777777" w:rsidR="00DA0AA2" w:rsidRPr="00E710AB" w:rsidRDefault="00DA0AA2" w:rsidP="00B62972">
            <w:pPr>
              <w:spacing w:before="120" w:after="120"/>
              <w:rPr>
                <w:rFonts w:ascii="Verdana" w:hAnsi="Verdana"/>
              </w:rPr>
            </w:pPr>
            <w:r w:rsidRPr="005C216C">
              <w:rPr>
                <w:rFonts w:ascii="Verdana" w:hAnsi="Verdana"/>
              </w:rPr>
              <w:t>The price for this branded generic medication is ONLY available at Caremark Mail Order.</w:t>
            </w:r>
          </w:p>
        </w:tc>
      </w:tr>
      <w:tr w:rsidR="00DA0AA2" w:rsidRPr="00E710AB" w14:paraId="27562811" w14:textId="77777777" w:rsidTr="00B25289">
        <w:trPr>
          <w:trHeight w:val="387"/>
        </w:trPr>
        <w:tc>
          <w:tcPr>
            <w:tcW w:w="7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B3F9B97" w14:textId="77777777" w:rsidR="00DA0AA2" w:rsidRPr="00E710AB" w:rsidRDefault="00DA0AA2" w:rsidP="00B62972">
            <w:pPr>
              <w:spacing w:before="120" w:after="120"/>
              <w:rPr>
                <w:rFonts w:ascii="Verdana" w:hAnsi="Verdana"/>
              </w:rPr>
            </w:pPr>
            <w:r w:rsidRPr="00DA2BE1">
              <w:rPr>
                <w:rFonts w:ascii="Verdana" w:hAnsi="Verdana"/>
              </w:rPr>
              <w:t xml:space="preserve">Can I see </w:t>
            </w:r>
            <w:r>
              <w:rPr>
                <w:rFonts w:ascii="Verdana" w:hAnsi="Verdana"/>
              </w:rPr>
              <w:t>what my physician wrote on my prescription,</w:t>
            </w:r>
            <w:r w:rsidRPr="00DA2BE1">
              <w:rPr>
                <w:rFonts w:ascii="Verdana" w:hAnsi="Verdana"/>
              </w:rPr>
              <w:t xml:space="preserve"> on the website?</w:t>
            </w:r>
          </w:p>
        </w:tc>
        <w:tc>
          <w:tcPr>
            <w:tcW w:w="42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240B46B" w14:textId="5540BD0E" w:rsidR="00DA0AA2" w:rsidRPr="00E710AB" w:rsidRDefault="00DA0AA2" w:rsidP="00B62972">
            <w:pPr>
              <w:spacing w:before="120" w:after="120"/>
              <w:rPr>
                <w:rFonts w:ascii="Verdana" w:hAnsi="Verdana"/>
              </w:rPr>
            </w:pPr>
            <w:r>
              <w:rPr>
                <w:rFonts w:ascii="Verdana" w:hAnsi="Verdana"/>
              </w:rPr>
              <w:t>No, members cannot see if the physician put “brand only” or “substitutions allowed” on any prescription</w:t>
            </w:r>
            <w:r w:rsidR="00583C07">
              <w:rPr>
                <w:rFonts w:ascii="Verdana" w:hAnsi="Verdana"/>
              </w:rPr>
              <w:t xml:space="preserve"> via the member website</w:t>
            </w:r>
            <w:r>
              <w:rPr>
                <w:rFonts w:ascii="Verdana" w:hAnsi="Verdana"/>
              </w:rPr>
              <w:t xml:space="preserve">.   </w:t>
            </w:r>
          </w:p>
        </w:tc>
      </w:tr>
      <w:tr w:rsidR="00DA0AA2" w:rsidRPr="00E710AB" w14:paraId="0D30AA3A" w14:textId="77777777" w:rsidTr="00B25289">
        <w:trPr>
          <w:trHeight w:val="387"/>
        </w:trPr>
        <w:tc>
          <w:tcPr>
            <w:tcW w:w="7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2F4BDAAF" w14:textId="182A296C" w:rsidR="00DA0AA2" w:rsidRPr="00E710AB" w:rsidRDefault="00704388" w:rsidP="00B62972">
            <w:pPr>
              <w:spacing w:before="120" w:after="120"/>
              <w:rPr>
                <w:rFonts w:ascii="Verdana" w:hAnsi="Verdana"/>
              </w:rPr>
            </w:pPr>
            <w:r w:rsidRPr="002C20D6">
              <w:rPr>
                <w:rFonts w:ascii="Verdana" w:hAnsi="Verdana"/>
              </w:rPr>
              <w:t>I</w:t>
            </w:r>
            <w:r>
              <w:rPr>
                <w:rFonts w:ascii="Verdana" w:hAnsi="Verdana"/>
              </w:rPr>
              <w:t xml:space="preserve"> am</w:t>
            </w:r>
            <w:r w:rsidR="00DA0AA2" w:rsidRPr="002C20D6">
              <w:rPr>
                <w:rFonts w:ascii="Verdana" w:hAnsi="Verdana"/>
              </w:rPr>
              <w:t xml:space="preserve"> trying to order my </w:t>
            </w:r>
            <w:r w:rsidR="00DA0AA2">
              <w:rPr>
                <w:rFonts w:ascii="Verdana" w:hAnsi="Verdana"/>
              </w:rPr>
              <w:t>prescription</w:t>
            </w:r>
            <w:r w:rsidR="00DA0AA2" w:rsidRPr="002C20D6">
              <w:rPr>
                <w:rFonts w:ascii="Verdana" w:hAnsi="Verdana"/>
              </w:rPr>
              <w:t xml:space="preserve"> on the website</w:t>
            </w:r>
            <w:r w:rsidRPr="002C20D6">
              <w:rPr>
                <w:rFonts w:ascii="Verdana" w:hAnsi="Verdana"/>
              </w:rPr>
              <w:t>. Why</w:t>
            </w:r>
            <w:r w:rsidR="00DA0AA2" w:rsidRPr="002C20D6">
              <w:rPr>
                <w:rFonts w:ascii="Verdana" w:hAnsi="Verdana"/>
              </w:rPr>
              <w:t xml:space="preserve"> is it showing more expensive than last time?</w:t>
            </w:r>
          </w:p>
        </w:tc>
        <w:tc>
          <w:tcPr>
            <w:tcW w:w="42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C11427F" w14:textId="004C521C" w:rsidR="00DA0AA2" w:rsidRPr="00E710AB" w:rsidRDefault="00DA0AA2" w:rsidP="00B62972">
            <w:pPr>
              <w:spacing w:before="120" w:after="120"/>
              <w:rPr>
                <w:rFonts w:ascii="Verdana" w:hAnsi="Verdana"/>
              </w:rPr>
            </w:pPr>
            <w:r>
              <w:rPr>
                <w:rFonts w:ascii="Verdana" w:hAnsi="Verdana"/>
              </w:rPr>
              <w:t>Currently, the branded generic policy is unavailable on the website. This will result in members seeing inaccurate pricing for prescriptions with DAW 5 attached</w:t>
            </w:r>
            <w:r w:rsidR="0072633C">
              <w:rPr>
                <w:rFonts w:ascii="Verdana" w:hAnsi="Verdana"/>
              </w:rPr>
              <w:t xml:space="preserve"> when</w:t>
            </w:r>
            <w:r w:rsidR="00583C07">
              <w:rPr>
                <w:rFonts w:ascii="Verdana" w:hAnsi="Verdana"/>
              </w:rPr>
              <w:t xml:space="preserve"> placing an order or running a test claim. </w:t>
            </w:r>
          </w:p>
        </w:tc>
      </w:tr>
      <w:tr w:rsidR="00DA0AA2" w:rsidRPr="00E710AB" w14:paraId="592BD9F9" w14:textId="77777777" w:rsidTr="00B25289">
        <w:trPr>
          <w:trHeight w:val="387"/>
        </w:trPr>
        <w:tc>
          <w:tcPr>
            <w:tcW w:w="7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EFF2D5E" w14:textId="77777777" w:rsidR="00DA0AA2" w:rsidRPr="00E710AB" w:rsidRDefault="00DA0AA2" w:rsidP="00B62972">
            <w:pPr>
              <w:spacing w:before="120" w:after="120"/>
              <w:rPr>
                <w:rFonts w:ascii="Verdana" w:hAnsi="Verdana"/>
              </w:rPr>
            </w:pPr>
            <w:r w:rsidRPr="002C20D6">
              <w:rPr>
                <w:rFonts w:ascii="Verdana" w:hAnsi="Verdana"/>
              </w:rPr>
              <w:t xml:space="preserve">Why was the brand cheaper on my </w:t>
            </w:r>
            <w:r>
              <w:rPr>
                <w:rFonts w:ascii="Verdana" w:hAnsi="Verdana"/>
              </w:rPr>
              <w:t>previous</w:t>
            </w:r>
            <w:r w:rsidRPr="004047F2">
              <w:rPr>
                <w:rFonts w:ascii="Verdana" w:hAnsi="Verdana"/>
              </w:rPr>
              <w:t xml:space="preserve"> CVS Caremark</w:t>
            </w:r>
            <w:r>
              <w:rPr>
                <w:rFonts w:ascii="Verdana" w:hAnsi="Verdana"/>
              </w:rPr>
              <w:t xml:space="preserve"> plan</w:t>
            </w:r>
            <w:r w:rsidRPr="002C20D6">
              <w:rPr>
                <w:rFonts w:ascii="Verdana" w:hAnsi="Verdana"/>
              </w:rPr>
              <w:t>?</w:t>
            </w:r>
          </w:p>
        </w:tc>
        <w:tc>
          <w:tcPr>
            <w:tcW w:w="42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38A82E89" w14:textId="341C4C39" w:rsidR="0072633C" w:rsidRDefault="0072633C" w:rsidP="00B62972">
            <w:pPr>
              <w:pStyle w:val="ListParagraph"/>
              <w:numPr>
                <w:ilvl w:val="0"/>
                <w:numId w:val="48"/>
              </w:numPr>
              <w:spacing w:before="120" w:after="120"/>
              <w:rPr>
                <w:rFonts w:ascii="Verdana" w:hAnsi="Verdana"/>
              </w:rPr>
            </w:pPr>
            <w:r w:rsidRPr="0072633C">
              <w:rPr>
                <w:rFonts w:ascii="Verdana" w:hAnsi="Verdana"/>
              </w:rPr>
              <w:t>O</w:t>
            </w:r>
            <w:r w:rsidR="00DA0AA2" w:rsidRPr="0072633C">
              <w:rPr>
                <w:rFonts w:ascii="Verdana" w:hAnsi="Verdana"/>
              </w:rPr>
              <w:t>pen a research case</w:t>
            </w:r>
            <w:r>
              <w:rPr>
                <w:rFonts w:ascii="Verdana" w:hAnsi="Verdana"/>
              </w:rPr>
              <w:t>.</w:t>
            </w:r>
          </w:p>
          <w:p w14:paraId="687CC528" w14:textId="3CA4E8B6" w:rsidR="0072633C" w:rsidRDefault="0072633C" w:rsidP="00B62972">
            <w:pPr>
              <w:pStyle w:val="ListParagraph"/>
              <w:numPr>
                <w:ilvl w:val="0"/>
                <w:numId w:val="48"/>
              </w:numPr>
              <w:spacing w:before="120" w:after="120"/>
              <w:rPr>
                <w:rFonts w:ascii="Verdana" w:hAnsi="Verdana"/>
              </w:rPr>
            </w:pPr>
            <w:r>
              <w:rPr>
                <w:rFonts w:ascii="Verdana" w:hAnsi="Verdana"/>
              </w:rPr>
              <w:t>S</w:t>
            </w:r>
            <w:r w:rsidR="00DA0AA2" w:rsidRPr="0072633C">
              <w:rPr>
                <w:rFonts w:ascii="Verdana" w:hAnsi="Verdana"/>
              </w:rPr>
              <w:t>earch for the member by name and date of birth</w:t>
            </w:r>
            <w:r>
              <w:rPr>
                <w:rFonts w:ascii="Verdana" w:hAnsi="Verdana"/>
              </w:rPr>
              <w:t>.</w:t>
            </w:r>
          </w:p>
          <w:p w14:paraId="10F709D5" w14:textId="1D8059AF" w:rsidR="0072633C" w:rsidRDefault="0072633C" w:rsidP="00B62972">
            <w:pPr>
              <w:pStyle w:val="ListParagraph"/>
              <w:numPr>
                <w:ilvl w:val="0"/>
                <w:numId w:val="48"/>
              </w:numPr>
              <w:spacing w:before="120" w:after="120"/>
              <w:rPr>
                <w:rFonts w:ascii="Verdana" w:hAnsi="Verdana"/>
              </w:rPr>
            </w:pPr>
            <w:r>
              <w:rPr>
                <w:rFonts w:ascii="Verdana" w:hAnsi="Verdana"/>
              </w:rPr>
              <w:t>O</w:t>
            </w:r>
            <w:r w:rsidR="00DA0AA2" w:rsidRPr="0072633C">
              <w:rPr>
                <w:rFonts w:ascii="Verdana" w:hAnsi="Verdana"/>
              </w:rPr>
              <w:t xml:space="preserve">pen the previous account </w:t>
            </w:r>
          </w:p>
          <w:p w14:paraId="1773D169" w14:textId="35F98857" w:rsidR="0072633C" w:rsidRDefault="0072633C" w:rsidP="00B62972">
            <w:pPr>
              <w:pStyle w:val="ListParagraph"/>
              <w:numPr>
                <w:ilvl w:val="0"/>
                <w:numId w:val="48"/>
              </w:numPr>
              <w:spacing w:before="120" w:after="120"/>
              <w:rPr>
                <w:rFonts w:ascii="Verdana" w:hAnsi="Verdana"/>
              </w:rPr>
            </w:pPr>
            <w:r>
              <w:rPr>
                <w:rFonts w:ascii="Verdana" w:hAnsi="Verdana"/>
              </w:rPr>
              <w:t>V</w:t>
            </w:r>
            <w:r w:rsidR="00DA0AA2" w:rsidRPr="0072633C">
              <w:rPr>
                <w:rFonts w:ascii="Verdana" w:hAnsi="Verdana"/>
              </w:rPr>
              <w:t xml:space="preserve">iew the prescription details of the </w:t>
            </w:r>
            <w:r w:rsidR="00B25289" w:rsidRPr="0072633C">
              <w:rPr>
                <w:rFonts w:ascii="Verdana" w:hAnsi="Verdana"/>
              </w:rPr>
              <w:t>members’</w:t>
            </w:r>
            <w:r w:rsidR="00DA0AA2" w:rsidRPr="0072633C">
              <w:rPr>
                <w:rFonts w:ascii="Verdana" w:hAnsi="Verdana"/>
              </w:rPr>
              <w:t xml:space="preserve"> prior claim. </w:t>
            </w:r>
          </w:p>
          <w:p w14:paraId="3E7C2EC3" w14:textId="2412A507" w:rsidR="00DA0AA2" w:rsidRPr="0072633C" w:rsidRDefault="00DA0AA2" w:rsidP="00B62972">
            <w:pPr>
              <w:pStyle w:val="ListParagraph"/>
              <w:numPr>
                <w:ilvl w:val="0"/>
                <w:numId w:val="48"/>
              </w:numPr>
              <w:spacing w:before="120" w:after="120"/>
              <w:rPr>
                <w:rFonts w:ascii="Verdana" w:hAnsi="Verdana"/>
              </w:rPr>
            </w:pPr>
            <w:r w:rsidRPr="0072633C">
              <w:rPr>
                <w:rFonts w:ascii="Verdana" w:hAnsi="Verdana"/>
              </w:rPr>
              <w:t xml:space="preserve">Once you view the prior claim you educate the member accordingly. </w:t>
            </w:r>
          </w:p>
          <w:p w14:paraId="48CADEC9" w14:textId="2D5F6334" w:rsidR="00DA0AA2" w:rsidRPr="00C63F5D" w:rsidRDefault="0075537D" w:rsidP="00B25289">
            <w:pPr>
              <w:spacing w:before="120" w:after="120"/>
              <w:ind w:left="720"/>
              <w:rPr>
                <w:rFonts w:ascii="Verdana" w:hAnsi="Verdana"/>
              </w:rPr>
            </w:pPr>
            <w:r w:rsidRPr="0075537D">
              <w:rPr>
                <w:rFonts w:ascii="Verdana" w:hAnsi="Verdana"/>
                <w:b/>
                <w:bCs/>
              </w:rPr>
              <w:t>E</w:t>
            </w:r>
            <w:r w:rsidR="00DA0AA2" w:rsidRPr="0075537D">
              <w:rPr>
                <w:rFonts w:ascii="Verdana" w:hAnsi="Verdana"/>
                <w:b/>
                <w:bCs/>
              </w:rPr>
              <w:t>xample:</w:t>
            </w:r>
            <w:r w:rsidR="00DA0AA2" w:rsidRPr="00C63F5D">
              <w:rPr>
                <w:rFonts w:ascii="Verdana" w:hAnsi="Verdana"/>
              </w:rPr>
              <w:t xml:space="preserve"> </w:t>
            </w:r>
            <w:r w:rsidR="0072633C">
              <w:rPr>
                <w:rFonts w:ascii="Verdana" w:hAnsi="Verdana"/>
              </w:rPr>
              <w:t xml:space="preserve"> </w:t>
            </w:r>
            <w:r w:rsidR="00DA0AA2" w:rsidRPr="00C63F5D">
              <w:rPr>
                <w:rFonts w:ascii="Verdana" w:hAnsi="Verdana"/>
              </w:rPr>
              <w:t>Was DAW 5 previously applied? Did the member previously meet the plan deductible?</w:t>
            </w:r>
          </w:p>
          <w:p w14:paraId="29D1A993" w14:textId="77777777" w:rsidR="00DA0AA2" w:rsidRPr="00C63F5D" w:rsidRDefault="00DA0AA2" w:rsidP="00B25289">
            <w:pPr>
              <w:spacing w:before="120" w:after="120"/>
              <w:ind w:left="720"/>
              <w:rPr>
                <w:rFonts w:ascii="Verdana" w:hAnsi="Verdana"/>
              </w:rPr>
            </w:pPr>
          </w:p>
          <w:p w14:paraId="6B633D19" w14:textId="2D29101A" w:rsidR="00DA0AA2" w:rsidRPr="00E710AB" w:rsidRDefault="00DB118A" w:rsidP="00B25289">
            <w:pPr>
              <w:spacing w:before="120" w:after="120"/>
              <w:ind w:left="720"/>
              <w:rPr>
                <w:rFonts w:ascii="Verdana" w:hAnsi="Verdana"/>
              </w:rPr>
            </w:pPr>
            <w:r w:rsidRPr="00DB118A">
              <w:rPr>
                <w:rFonts w:ascii="Verdana" w:hAnsi="Verdana"/>
                <w:b/>
                <w:bCs/>
              </w:rPr>
              <w:t>Note:</w:t>
            </w:r>
            <w:r>
              <w:rPr>
                <w:rFonts w:ascii="Verdana" w:hAnsi="Verdana"/>
              </w:rPr>
              <w:t xml:space="preserve">  </w:t>
            </w:r>
            <w:r w:rsidR="00DA0AA2" w:rsidRPr="00C63F5D">
              <w:rPr>
                <w:rFonts w:ascii="Verdana" w:hAnsi="Verdana"/>
              </w:rPr>
              <w:t>If you need help opening an additional research case refer to</w:t>
            </w:r>
            <w:r w:rsidR="00B25289">
              <w:rPr>
                <w:rFonts w:ascii="Verdana" w:hAnsi="Verdana"/>
              </w:rPr>
              <w:t xml:space="preserve"> </w:t>
            </w:r>
            <w:hyperlink r:id="rId31" w:anchor="!/view?docid=44e71d7a-1b1c-4931-9089-d4161a72d114" w:history="1">
              <w:r w:rsidR="00DA0AA2" w:rsidRPr="00DB118A">
                <w:rPr>
                  <w:rStyle w:val="Hyperlink"/>
                  <w:rFonts w:ascii="Verdana" w:hAnsi="Verdana"/>
                </w:rPr>
                <w:t>Compass - Member Search</w:t>
              </w:r>
              <w:r w:rsidRPr="00DB118A">
                <w:rPr>
                  <w:rStyle w:val="Hyperlink"/>
                  <w:rFonts w:ascii="Verdana" w:hAnsi="Verdana"/>
                </w:rPr>
                <w:t xml:space="preserve"> (050037)</w:t>
              </w:r>
            </w:hyperlink>
          </w:p>
        </w:tc>
      </w:tr>
      <w:tr w:rsidR="00DA0AA2" w:rsidRPr="00E710AB" w14:paraId="008AEC56" w14:textId="77777777" w:rsidTr="00B25289">
        <w:trPr>
          <w:trHeight w:val="387"/>
        </w:trPr>
        <w:tc>
          <w:tcPr>
            <w:tcW w:w="78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135C29C2" w14:textId="77777777" w:rsidR="00DA0AA2" w:rsidRPr="00E6185E" w:rsidRDefault="00DA0AA2" w:rsidP="00B62972">
            <w:pPr>
              <w:spacing w:before="120" w:after="120"/>
              <w:rPr>
                <w:rFonts w:ascii="Verdana" w:hAnsi="Verdana"/>
              </w:rPr>
            </w:pPr>
            <w:r>
              <w:rPr>
                <w:rFonts w:ascii="Verdana" w:hAnsi="Verdana"/>
              </w:rPr>
              <w:t xml:space="preserve">Will I be notified if my medication is switched to a generic instead of the brand medication? </w:t>
            </w:r>
          </w:p>
        </w:tc>
        <w:tc>
          <w:tcPr>
            <w:tcW w:w="4216"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51BAA64E" w14:textId="5B36C387" w:rsidR="00DA0AA2" w:rsidRPr="00175786" w:rsidRDefault="00DA0AA2" w:rsidP="00B62972">
            <w:pPr>
              <w:spacing w:before="120" w:after="120"/>
              <w:rPr>
                <w:rFonts w:ascii="Verdana" w:hAnsi="Verdana"/>
              </w:rPr>
            </w:pPr>
            <w:r>
              <w:rPr>
                <w:rFonts w:ascii="Verdana" w:hAnsi="Verdana"/>
              </w:rPr>
              <w:t xml:space="preserve">No, if your physician </w:t>
            </w:r>
            <w:r w:rsidR="00DB118A">
              <w:rPr>
                <w:rFonts w:ascii="Verdana" w:hAnsi="Verdana"/>
              </w:rPr>
              <w:t xml:space="preserve">has </w:t>
            </w:r>
            <w:r>
              <w:rPr>
                <w:rFonts w:ascii="Verdana" w:hAnsi="Verdana"/>
              </w:rPr>
              <w:t xml:space="preserve">indicated </w:t>
            </w:r>
            <w:r w:rsidR="00DB118A">
              <w:rPr>
                <w:rFonts w:ascii="Verdana" w:hAnsi="Verdana"/>
              </w:rPr>
              <w:t xml:space="preserve">that </w:t>
            </w:r>
            <w:r>
              <w:rPr>
                <w:rFonts w:ascii="Verdana" w:hAnsi="Verdana"/>
              </w:rPr>
              <w:t xml:space="preserve">a substitution </w:t>
            </w:r>
            <w:r w:rsidR="00DB118A">
              <w:rPr>
                <w:rFonts w:ascii="Verdana" w:hAnsi="Verdana"/>
              </w:rPr>
              <w:t xml:space="preserve">is </w:t>
            </w:r>
            <w:r>
              <w:rPr>
                <w:rFonts w:ascii="Verdana" w:hAnsi="Verdana"/>
              </w:rPr>
              <w:t xml:space="preserve">allowed on the prescription, the generic medication can be sent automatically if available. </w:t>
            </w:r>
          </w:p>
        </w:tc>
      </w:tr>
      <w:bookmarkEnd w:id="61"/>
    </w:tbl>
    <w:p w14:paraId="2DE0186D" w14:textId="77777777" w:rsidR="00705111" w:rsidRDefault="00705111" w:rsidP="005D1B25">
      <w:pPr>
        <w:spacing w:before="120" w:after="120"/>
        <w:jc w:val="right"/>
        <w:rPr>
          <w:rStyle w:val="Hyperlink"/>
          <w:rFonts w:ascii="Verdana" w:hAnsi="Verdana"/>
        </w:rPr>
      </w:pPr>
    </w:p>
    <w:p w14:paraId="0915CB6B" w14:textId="00CAFB3B" w:rsidR="00ED647A" w:rsidRDefault="00ED647A" w:rsidP="005D1B25">
      <w:pPr>
        <w:spacing w:before="120" w:after="120"/>
        <w:jc w:val="right"/>
        <w:rPr>
          <w:rFonts w:ascii="Verdana" w:hAnsi="Verdana"/>
        </w:rPr>
      </w:pPr>
      <w:hyperlink w:anchor="_top" w:history="1">
        <w:r w:rsidRPr="008B69C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D647A" w:rsidRPr="0064267B" w14:paraId="659640B4" w14:textId="77777777" w:rsidTr="00B038DD">
        <w:tc>
          <w:tcPr>
            <w:tcW w:w="5000" w:type="pct"/>
            <w:shd w:val="clear" w:color="auto" w:fill="C0C0C0"/>
          </w:tcPr>
          <w:p w14:paraId="242975BB" w14:textId="7CC2991A" w:rsidR="00ED647A" w:rsidRPr="00F13F27" w:rsidRDefault="00ED647A" w:rsidP="005D1B25">
            <w:pPr>
              <w:pStyle w:val="Heading2"/>
              <w:spacing w:before="120" w:after="120"/>
              <w:rPr>
                <w:rFonts w:ascii="Verdana" w:hAnsi="Verdana"/>
                <w:i w:val="0"/>
              </w:rPr>
            </w:pPr>
            <w:bookmarkStart w:id="62" w:name="_Toc194493669"/>
            <w:r w:rsidRPr="00F13F27">
              <w:rPr>
                <w:rFonts w:ascii="Verdana" w:hAnsi="Verdana"/>
                <w:i w:val="0"/>
              </w:rPr>
              <w:t>Related Documents</w:t>
            </w:r>
            <w:bookmarkEnd w:id="62"/>
          </w:p>
        </w:tc>
      </w:tr>
    </w:tbl>
    <w:p w14:paraId="44BC382E" w14:textId="77777777" w:rsidR="009B309F" w:rsidRDefault="009B309F" w:rsidP="005D1B25">
      <w:pPr>
        <w:spacing w:before="120" w:after="120"/>
        <w:contextualSpacing/>
        <w:rPr>
          <w:rStyle w:val="Hyperlink"/>
          <w:rFonts w:ascii="Verdana" w:hAnsi="Verdana"/>
          <w:b/>
          <w:color w:val="000000"/>
          <w:u w:val="none"/>
        </w:rPr>
      </w:pPr>
    </w:p>
    <w:p w14:paraId="503D14F4" w14:textId="0A91DB0B" w:rsidR="0065251A" w:rsidRPr="009B309F" w:rsidRDefault="000869ED" w:rsidP="005D1B25">
      <w:pPr>
        <w:spacing w:before="120" w:after="120"/>
        <w:rPr>
          <w:rStyle w:val="Hyperlink"/>
          <w:rFonts w:ascii="Verdana" w:hAnsi="Verdana"/>
          <w:bCs/>
          <w:color w:val="000000"/>
          <w:u w:val="none"/>
        </w:rPr>
      </w:pPr>
      <w:hyperlink r:id="rId32" w:anchor="!/view?docid=c1f1028b-e42c-4b4f-a4cf-cc0b42c91606" w:history="1">
        <w:r>
          <w:rPr>
            <w:rStyle w:val="Hyperlink"/>
            <w:rFonts w:ascii="Verdana" w:hAnsi="Verdana"/>
            <w:bCs/>
          </w:rPr>
          <w:t>Customer Care Abbreviations, Definitions, and Terms Index (017428)</w:t>
        </w:r>
      </w:hyperlink>
      <w:r w:rsidR="00C307C6" w:rsidRPr="009B309F">
        <w:rPr>
          <w:rStyle w:val="Hyperlink"/>
          <w:rFonts w:ascii="Verdana" w:hAnsi="Verdana"/>
          <w:bCs/>
          <w:color w:val="000000"/>
          <w:u w:val="none"/>
        </w:rPr>
        <w:t xml:space="preserve"> </w:t>
      </w:r>
    </w:p>
    <w:p w14:paraId="270A89B5" w14:textId="7CE0951D" w:rsidR="002B5080" w:rsidRPr="009B309F" w:rsidRDefault="000869ED" w:rsidP="005D1B25">
      <w:pPr>
        <w:spacing w:before="120" w:after="120"/>
        <w:rPr>
          <w:rFonts w:ascii="Verdana" w:hAnsi="Verdana"/>
        </w:rPr>
      </w:pPr>
      <w:hyperlink r:id="rId33" w:anchor="!/view?docid=31e71d2c-57c0-4643-ab77-e99e3babf7d6" w:history="1">
        <w:r>
          <w:rPr>
            <w:rStyle w:val="Hyperlink"/>
            <w:rFonts w:ascii="Verdana" w:hAnsi="Verdana"/>
          </w:rPr>
          <w:t>Compass - DAW (Dispense as Written) Cost Difference (058127)</w:t>
        </w:r>
      </w:hyperlink>
    </w:p>
    <w:p w14:paraId="45AB704B" w14:textId="16D15EFA" w:rsidR="002B5080" w:rsidRPr="009B309F" w:rsidRDefault="00595FE1" w:rsidP="005D1B25">
      <w:pPr>
        <w:spacing w:before="120" w:after="120"/>
        <w:rPr>
          <w:rStyle w:val="Hyperlink"/>
          <w:rFonts w:ascii="Verdana" w:hAnsi="Verdana"/>
          <w:color w:val="000000"/>
          <w:u w:val="none"/>
        </w:rPr>
      </w:pPr>
      <w:hyperlink r:id="rId34" w:anchor="!/view?docid=33a277e4-4c74-4317-8b79-40a4cf86b262" w:history="1">
        <w:r>
          <w:rPr>
            <w:rStyle w:val="Hyperlink"/>
            <w:rFonts w:ascii="Verdana" w:hAnsi="Verdana"/>
          </w:rPr>
          <w:t>Compass - Dispense as Written (DAW) Codes (057975)</w:t>
        </w:r>
      </w:hyperlink>
      <w:r w:rsidR="002B5080" w:rsidRPr="009B309F">
        <w:rPr>
          <w:rFonts w:ascii="Verdana" w:hAnsi="Verdana"/>
          <w:color w:val="000000"/>
        </w:rPr>
        <w:t xml:space="preserve"> </w:t>
      </w:r>
    </w:p>
    <w:p w14:paraId="6BAA3BA5" w14:textId="77777777" w:rsidR="009B309F" w:rsidRDefault="009B309F" w:rsidP="005D1B25">
      <w:pPr>
        <w:spacing w:before="120" w:after="120"/>
        <w:rPr>
          <w:rFonts w:ascii="Verdana" w:hAnsi="Verdana"/>
          <w:b/>
        </w:rPr>
      </w:pPr>
    </w:p>
    <w:p w14:paraId="0E50197A" w14:textId="750DA999" w:rsidR="00ED647A" w:rsidRPr="009B309F" w:rsidRDefault="0065251A" w:rsidP="005D1B25">
      <w:pPr>
        <w:spacing w:before="120" w:after="120"/>
        <w:rPr>
          <w:rFonts w:ascii="Verdana" w:hAnsi="Verdana"/>
        </w:rPr>
      </w:pPr>
      <w:r w:rsidRPr="009B309F">
        <w:rPr>
          <w:rFonts w:ascii="Verdana" w:hAnsi="Verdana"/>
          <w:b/>
        </w:rPr>
        <w:t>Parent Document:</w:t>
      </w:r>
      <w:r w:rsidR="006C0E2E" w:rsidRPr="009B309F">
        <w:rPr>
          <w:rFonts w:ascii="Verdana" w:hAnsi="Verdana"/>
          <w:b/>
        </w:rPr>
        <w:t xml:space="preserve">  </w:t>
      </w:r>
      <w:hyperlink r:id="rId35" w:tgtFrame="_blank" w:history="1">
        <w:r w:rsidR="00ED647A" w:rsidRPr="009B309F">
          <w:rPr>
            <w:rStyle w:val="Hyperlink"/>
            <w:rFonts w:ascii="Verdana" w:hAnsi="Verdana"/>
          </w:rPr>
          <w:t>Customer Care Internal and External Call Handling (CALL-0049)</w:t>
        </w:r>
      </w:hyperlink>
    </w:p>
    <w:p w14:paraId="5C962E40" w14:textId="28304CB8" w:rsidR="00ED647A" w:rsidRPr="009B309F" w:rsidRDefault="00ED647A" w:rsidP="005D1B25">
      <w:pPr>
        <w:spacing w:before="120" w:after="120"/>
        <w:jc w:val="right"/>
        <w:rPr>
          <w:rFonts w:ascii="Verdana" w:hAnsi="Verdana"/>
          <w:sz w:val="16"/>
          <w:szCs w:val="16"/>
        </w:rPr>
      </w:pPr>
      <w:hyperlink w:anchor="_top" w:history="1">
        <w:r w:rsidRPr="009B309F">
          <w:rPr>
            <w:rStyle w:val="Hyperlink"/>
            <w:rFonts w:ascii="Verdana" w:hAnsi="Verdana"/>
          </w:rPr>
          <w:t>Top of the Document</w:t>
        </w:r>
      </w:hyperlink>
    </w:p>
    <w:p w14:paraId="08793A0D" w14:textId="77777777" w:rsidR="00ED647A" w:rsidRDefault="00ED647A" w:rsidP="00B25289">
      <w:pPr>
        <w:spacing w:after="0"/>
        <w:jc w:val="center"/>
        <w:rPr>
          <w:rFonts w:ascii="Verdana" w:hAnsi="Verdana"/>
          <w:sz w:val="16"/>
          <w:szCs w:val="16"/>
        </w:rPr>
      </w:pPr>
    </w:p>
    <w:p w14:paraId="2DB4AE4F" w14:textId="77777777" w:rsidR="00ED647A" w:rsidRPr="00C247CB" w:rsidRDefault="00ED647A" w:rsidP="00B25289">
      <w:pPr>
        <w:spacing w:after="0"/>
        <w:jc w:val="center"/>
        <w:rPr>
          <w:rFonts w:ascii="Verdana" w:hAnsi="Verdana"/>
          <w:sz w:val="16"/>
          <w:szCs w:val="16"/>
        </w:rPr>
      </w:pPr>
      <w:r w:rsidRPr="00C247CB">
        <w:rPr>
          <w:rFonts w:ascii="Verdana" w:hAnsi="Verdana"/>
          <w:sz w:val="16"/>
          <w:szCs w:val="16"/>
        </w:rPr>
        <w:t>Not to Be Reproduced or Disclosed to Others without Prior Written Approval</w:t>
      </w:r>
    </w:p>
    <w:p w14:paraId="078FDF46" w14:textId="77777777" w:rsidR="00ED647A" w:rsidRPr="00C247CB" w:rsidRDefault="00ED647A" w:rsidP="00B25289">
      <w:pPr>
        <w:spacing w:after="0"/>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35753A5A" w14:textId="77777777" w:rsidR="00ED647A" w:rsidRPr="00C247CB" w:rsidRDefault="00ED647A" w:rsidP="005D1B25">
      <w:pPr>
        <w:spacing w:before="120" w:after="120"/>
        <w:jc w:val="center"/>
        <w:rPr>
          <w:rFonts w:ascii="Verdana" w:hAnsi="Verdana"/>
          <w:sz w:val="16"/>
          <w:szCs w:val="16"/>
        </w:rPr>
      </w:pPr>
    </w:p>
    <w:p w14:paraId="6D4C51D4" w14:textId="77777777" w:rsidR="00ED647A" w:rsidRPr="00C247CB" w:rsidRDefault="00ED647A" w:rsidP="005D1B25">
      <w:pPr>
        <w:spacing w:before="120" w:after="120"/>
        <w:jc w:val="center"/>
        <w:rPr>
          <w:rFonts w:ascii="Verdana" w:hAnsi="Verdana"/>
          <w:b/>
          <w:color w:val="000000"/>
          <w:sz w:val="16"/>
          <w:szCs w:val="16"/>
        </w:rPr>
      </w:pPr>
    </w:p>
    <w:p w14:paraId="23EC28A1" w14:textId="77777777" w:rsidR="00ED647A" w:rsidRPr="00C247CB" w:rsidRDefault="00ED647A" w:rsidP="005D1B25">
      <w:pPr>
        <w:spacing w:before="120" w:after="120"/>
        <w:jc w:val="center"/>
        <w:rPr>
          <w:rFonts w:ascii="Verdana" w:hAnsi="Verdana"/>
          <w:sz w:val="16"/>
          <w:szCs w:val="16"/>
        </w:rPr>
      </w:pPr>
    </w:p>
    <w:p w14:paraId="35DF70A5" w14:textId="77777777" w:rsidR="005A64DA" w:rsidRPr="00C247CB" w:rsidRDefault="005A64DA" w:rsidP="005D1B25">
      <w:pPr>
        <w:spacing w:before="120" w:after="120"/>
        <w:jc w:val="right"/>
        <w:rPr>
          <w:rFonts w:ascii="Verdana" w:hAnsi="Verdana"/>
          <w:sz w:val="16"/>
          <w:szCs w:val="16"/>
        </w:rPr>
      </w:pPr>
    </w:p>
    <w:sectPr w:rsidR="005A64DA" w:rsidRPr="00C247CB" w:rsidSect="000B0C5E">
      <w:footerReference w:type="even" r:id="rId36"/>
      <w:footerReference w:type="default" r:id="rId37"/>
      <w:headerReference w:type="first" r:id="rId38"/>
      <w:footerReference w:type="first" r:id="rId3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A5071" w14:textId="77777777" w:rsidR="00F60711" w:rsidRDefault="00F60711">
      <w:r>
        <w:separator/>
      </w:r>
    </w:p>
  </w:endnote>
  <w:endnote w:type="continuationSeparator" w:id="0">
    <w:p w14:paraId="5DC1EEC0" w14:textId="77777777" w:rsidR="00F60711" w:rsidRDefault="00F60711">
      <w:r>
        <w:continuationSeparator/>
      </w:r>
    </w:p>
  </w:endnote>
  <w:endnote w:type="continuationNotice" w:id="1">
    <w:p w14:paraId="076ADEC4" w14:textId="77777777" w:rsidR="00F60711" w:rsidRDefault="00F6071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58507"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0D53EF"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1FB29"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111">
      <w:rPr>
        <w:rStyle w:val="PageNumber"/>
        <w:noProof/>
      </w:rPr>
      <w:t>8</w:t>
    </w:r>
    <w:r>
      <w:rPr>
        <w:rStyle w:val="PageNumber"/>
      </w:rPr>
      <w:fldChar w:fldCharType="end"/>
    </w:r>
  </w:p>
  <w:p w14:paraId="750D3DC4"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1524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5FBDF" w14:textId="77777777" w:rsidR="00F60711" w:rsidRDefault="00F60711">
      <w:r>
        <w:separator/>
      </w:r>
    </w:p>
  </w:footnote>
  <w:footnote w:type="continuationSeparator" w:id="0">
    <w:p w14:paraId="0C445584" w14:textId="77777777" w:rsidR="00F60711" w:rsidRDefault="00F60711">
      <w:r>
        <w:continuationSeparator/>
      </w:r>
    </w:p>
  </w:footnote>
  <w:footnote w:type="continuationNotice" w:id="1">
    <w:p w14:paraId="47F2955D" w14:textId="77777777" w:rsidR="00F60711" w:rsidRDefault="00F6071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1C615"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2D97"/>
    <w:multiLevelType w:val="hybridMultilevel"/>
    <w:tmpl w:val="6E8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40F94"/>
    <w:multiLevelType w:val="multilevel"/>
    <w:tmpl w:val="7916B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92F40"/>
    <w:multiLevelType w:val="hybridMultilevel"/>
    <w:tmpl w:val="7D9C6756"/>
    <w:lvl w:ilvl="0" w:tplc="BDA27E92">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17E1A"/>
    <w:multiLevelType w:val="hybridMultilevel"/>
    <w:tmpl w:val="030EA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57C97"/>
    <w:multiLevelType w:val="hybridMultilevel"/>
    <w:tmpl w:val="4E847D5E"/>
    <w:lvl w:ilvl="0" w:tplc="66DC81E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BA6841"/>
    <w:multiLevelType w:val="multilevel"/>
    <w:tmpl w:val="A32A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3691C"/>
    <w:multiLevelType w:val="hybridMultilevel"/>
    <w:tmpl w:val="377CE8C8"/>
    <w:lvl w:ilvl="0" w:tplc="CB7CF336">
      <w:start w:val="1"/>
      <w:numFmt w:val="bullet"/>
      <w:lvlText w:val=""/>
      <w:lvlJc w:val="left"/>
      <w:pPr>
        <w:tabs>
          <w:tab w:val="num" w:pos="720"/>
        </w:tabs>
        <w:ind w:left="720" w:hanging="360"/>
      </w:pPr>
      <w:rPr>
        <w:rFonts w:ascii="Symbol" w:hAnsi="Symbol" w:hint="default"/>
      </w:rPr>
    </w:lvl>
    <w:lvl w:ilvl="1" w:tplc="04661308" w:tentative="1">
      <w:start w:val="1"/>
      <w:numFmt w:val="bullet"/>
      <w:lvlText w:val=""/>
      <w:lvlJc w:val="left"/>
      <w:pPr>
        <w:tabs>
          <w:tab w:val="num" w:pos="1440"/>
        </w:tabs>
        <w:ind w:left="1440" w:hanging="360"/>
      </w:pPr>
      <w:rPr>
        <w:rFonts w:ascii="Symbol" w:hAnsi="Symbol" w:hint="default"/>
      </w:rPr>
    </w:lvl>
    <w:lvl w:ilvl="2" w:tplc="96746070" w:tentative="1">
      <w:start w:val="1"/>
      <w:numFmt w:val="bullet"/>
      <w:lvlText w:val=""/>
      <w:lvlJc w:val="left"/>
      <w:pPr>
        <w:tabs>
          <w:tab w:val="num" w:pos="2160"/>
        </w:tabs>
        <w:ind w:left="2160" w:hanging="360"/>
      </w:pPr>
      <w:rPr>
        <w:rFonts w:ascii="Symbol" w:hAnsi="Symbol" w:hint="default"/>
      </w:rPr>
    </w:lvl>
    <w:lvl w:ilvl="3" w:tplc="47085AD0" w:tentative="1">
      <w:start w:val="1"/>
      <w:numFmt w:val="bullet"/>
      <w:lvlText w:val=""/>
      <w:lvlJc w:val="left"/>
      <w:pPr>
        <w:tabs>
          <w:tab w:val="num" w:pos="2880"/>
        </w:tabs>
        <w:ind w:left="2880" w:hanging="360"/>
      </w:pPr>
      <w:rPr>
        <w:rFonts w:ascii="Symbol" w:hAnsi="Symbol" w:hint="default"/>
      </w:rPr>
    </w:lvl>
    <w:lvl w:ilvl="4" w:tplc="4FD63D3E" w:tentative="1">
      <w:start w:val="1"/>
      <w:numFmt w:val="bullet"/>
      <w:lvlText w:val=""/>
      <w:lvlJc w:val="left"/>
      <w:pPr>
        <w:tabs>
          <w:tab w:val="num" w:pos="3600"/>
        </w:tabs>
        <w:ind w:left="3600" w:hanging="360"/>
      </w:pPr>
      <w:rPr>
        <w:rFonts w:ascii="Symbol" w:hAnsi="Symbol" w:hint="default"/>
      </w:rPr>
    </w:lvl>
    <w:lvl w:ilvl="5" w:tplc="BD0C1078" w:tentative="1">
      <w:start w:val="1"/>
      <w:numFmt w:val="bullet"/>
      <w:lvlText w:val=""/>
      <w:lvlJc w:val="left"/>
      <w:pPr>
        <w:tabs>
          <w:tab w:val="num" w:pos="4320"/>
        </w:tabs>
        <w:ind w:left="4320" w:hanging="360"/>
      </w:pPr>
      <w:rPr>
        <w:rFonts w:ascii="Symbol" w:hAnsi="Symbol" w:hint="default"/>
      </w:rPr>
    </w:lvl>
    <w:lvl w:ilvl="6" w:tplc="4FA84370" w:tentative="1">
      <w:start w:val="1"/>
      <w:numFmt w:val="bullet"/>
      <w:lvlText w:val=""/>
      <w:lvlJc w:val="left"/>
      <w:pPr>
        <w:tabs>
          <w:tab w:val="num" w:pos="5040"/>
        </w:tabs>
        <w:ind w:left="5040" w:hanging="360"/>
      </w:pPr>
      <w:rPr>
        <w:rFonts w:ascii="Symbol" w:hAnsi="Symbol" w:hint="default"/>
      </w:rPr>
    </w:lvl>
    <w:lvl w:ilvl="7" w:tplc="ACF60102" w:tentative="1">
      <w:start w:val="1"/>
      <w:numFmt w:val="bullet"/>
      <w:lvlText w:val=""/>
      <w:lvlJc w:val="left"/>
      <w:pPr>
        <w:tabs>
          <w:tab w:val="num" w:pos="5760"/>
        </w:tabs>
        <w:ind w:left="5760" w:hanging="360"/>
      </w:pPr>
      <w:rPr>
        <w:rFonts w:ascii="Symbol" w:hAnsi="Symbol" w:hint="default"/>
      </w:rPr>
    </w:lvl>
    <w:lvl w:ilvl="8" w:tplc="FEBC272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C41611"/>
    <w:multiLevelType w:val="hybridMultilevel"/>
    <w:tmpl w:val="7FAEC19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E75216"/>
    <w:multiLevelType w:val="hybridMultilevel"/>
    <w:tmpl w:val="BA8E5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B320482"/>
    <w:multiLevelType w:val="hybridMultilevel"/>
    <w:tmpl w:val="20E2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33651"/>
    <w:multiLevelType w:val="hybridMultilevel"/>
    <w:tmpl w:val="F9EE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03C0B"/>
    <w:multiLevelType w:val="hybridMultilevel"/>
    <w:tmpl w:val="77B620D0"/>
    <w:lvl w:ilvl="0" w:tplc="40464BE2">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EB5B49"/>
    <w:multiLevelType w:val="hybridMultilevel"/>
    <w:tmpl w:val="ECC4D0F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9631CB"/>
    <w:multiLevelType w:val="hybridMultilevel"/>
    <w:tmpl w:val="E2DA6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E50B0F"/>
    <w:multiLevelType w:val="hybridMultilevel"/>
    <w:tmpl w:val="D4C6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B0F31"/>
    <w:multiLevelType w:val="hybridMultilevel"/>
    <w:tmpl w:val="E9C008A4"/>
    <w:lvl w:ilvl="0" w:tplc="B95A453C">
      <w:start w:val="1"/>
      <w:numFmt w:val="bullet"/>
      <w:lvlText w:val=""/>
      <w:lvlJc w:val="left"/>
      <w:pPr>
        <w:tabs>
          <w:tab w:val="num" w:pos="720"/>
        </w:tabs>
        <w:ind w:left="720" w:hanging="360"/>
      </w:pPr>
      <w:rPr>
        <w:rFonts w:ascii="Symbol" w:hAnsi="Symbol" w:hint="default"/>
      </w:rPr>
    </w:lvl>
    <w:lvl w:ilvl="1" w:tplc="98045184" w:tentative="1">
      <w:start w:val="1"/>
      <w:numFmt w:val="bullet"/>
      <w:lvlText w:val=""/>
      <w:lvlJc w:val="left"/>
      <w:pPr>
        <w:tabs>
          <w:tab w:val="num" w:pos="1440"/>
        </w:tabs>
        <w:ind w:left="1440" w:hanging="360"/>
      </w:pPr>
      <w:rPr>
        <w:rFonts w:ascii="Symbol" w:hAnsi="Symbol" w:hint="default"/>
      </w:rPr>
    </w:lvl>
    <w:lvl w:ilvl="2" w:tplc="84BEE91C" w:tentative="1">
      <w:start w:val="1"/>
      <w:numFmt w:val="bullet"/>
      <w:lvlText w:val=""/>
      <w:lvlJc w:val="left"/>
      <w:pPr>
        <w:tabs>
          <w:tab w:val="num" w:pos="2160"/>
        </w:tabs>
        <w:ind w:left="2160" w:hanging="360"/>
      </w:pPr>
      <w:rPr>
        <w:rFonts w:ascii="Symbol" w:hAnsi="Symbol" w:hint="default"/>
      </w:rPr>
    </w:lvl>
    <w:lvl w:ilvl="3" w:tplc="575E3C04" w:tentative="1">
      <w:start w:val="1"/>
      <w:numFmt w:val="bullet"/>
      <w:lvlText w:val=""/>
      <w:lvlJc w:val="left"/>
      <w:pPr>
        <w:tabs>
          <w:tab w:val="num" w:pos="2880"/>
        </w:tabs>
        <w:ind w:left="2880" w:hanging="360"/>
      </w:pPr>
      <w:rPr>
        <w:rFonts w:ascii="Symbol" w:hAnsi="Symbol" w:hint="default"/>
      </w:rPr>
    </w:lvl>
    <w:lvl w:ilvl="4" w:tplc="F1366B74" w:tentative="1">
      <w:start w:val="1"/>
      <w:numFmt w:val="bullet"/>
      <w:lvlText w:val=""/>
      <w:lvlJc w:val="left"/>
      <w:pPr>
        <w:tabs>
          <w:tab w:val="num" w:pos="3600"/>
        </w:tabs>
        <w:ind w:left="3600" w:hanging="360"/>
      </w:pPr>
      <w:rPr>
        <w:rFonts w:ascii="Symbol" w:hAnsi="Symbol" w:hint="default"/>
      </w:rPr>
    </w:lvl>
    <w:lvl w:ilvl="5" w:tplc="E41EF274" w:tentative="1">
      <w:start w:val="1"/>
      <w:numFmt w:val="bullet"/>
      <w:lvlText w:val=""/>
      <w:lvlJc w:val="left"/>
      <w:pPr>
        <w:tabs>
          <w:tab w:val="num" w:pos="4320"/>
        </w:tabs>
        <w:ind w:left="4320" w:hanging="360"/>
      </w:pPr>
      <w:rPr>
        <w:rFonts w:ascii="Symbol" w:hAnsi="Symbol" w:hint="default"/>
      </w:rPr>
    </w:lvl>
    <w:lvl w:ilvl="6" w:tplc="E3A82BA0" w:tentative="1">
      <w:start w:val="1"/>
      <w:numFmt w:val="bullet"/>
      <w:lvlText w:val=""/>
      <w:lvlJc w:val="left"/>
      <w:pPr>
        <w:tabs>
          <w:tab w:val="num" w:pos="5040"/>
        </w:tabs>
        <w:ind w:left="5040" w:hanging="360"/>
      </w:pPr>
      <w:rPr>
        <w:rFonts w:ascii="Symbol" w:hAnsi="Symbol" w:hint="default"/>
      </w:rPr>
    </w:lvl>
    <w:lvl w:ilvl="7" w:tplc="E9A2A172" w:tentative="1">
      <w:start w:val="1"/>
      <w:numFmt w:val="bullet"/>
      <w:lvlText w:val=""/>
      <w:lvlJc w:val="left"/>
      <w:pPr>
        <w:tabs>
          <w:tab w:val="num" w:pos="5760"/>
        </w:tabs>
        <w:ind w:left="5760" w:hanging="360"/>
      </w:pPr>
      <w:rPr>
        <w:rFonts w:ascii="Symbol" w:hAnsi="Symbol" w:hint="default"/>
      </w:rPr>
    </w:lvl>
    <w:lvl w:ilvl="8" w:tplc="0C14A0C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3B67C18"/>
    <w:multiLevelType w:val="multilevel"/>
    <w:tmpl w:val="F8F0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FB0975"/>
    <w:multiLevelType w:val="multilevel"/>
    <w:tmpl w:val="7916B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C00B8F"/>
    <w:multiLevelType w:val="hybridMultilevel"/>
    <w:tmpl w:val="9A6E0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CA968E5"/>
    <w:multiLevelType w:val="hybridMultilevel"/>
    <w:tmpl w:val="C9043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270EBC"/>
    <w:multiLevelType w:val="hybridMultilevel"/>
    <w:tmpl w:val="B054F2FA"/>
    <w:lvl w:ilvl="0" w:tplc="04090003">
      <w:start w:val="1"/>
      <w:numFmt w:val="bullet"/>
      <w:lvlText w:val="o"/>
      <w:lvlJc w:val="left"/>
      <w:pPr>
        <w:ind w:left="1800" w:hanging="360"/>
      </w:pPr>
      <w:rPr>
        <w:rFonts w:ascii="Courier New" w:hAnsi="Courier New" w:cs="Courier New" w:hint="default"/>
        <w:b/>
        <w:bCs w:val="0"/>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3F0F724D"/>
    <w:multiLevelType w:val="hybridMultilevel"/>
    <w:tmpl w:val="64E2D0F6"/>
    <w:lvl w:ilvl="0" w:tplc="0F686A1C">
      <w:start w:val="1"/>
      <w:numFmt w:val="bullet"/>
      <w:lvlText w:val=""/>
      <w:lvlJc w:val="left"/>
      <w:pPr>
        <w:tabs>
          <w:tab w:val="num" w:pos="720"/>
        </w:tabs>
        <w:ind w:left="720" w:hanging="360"/>
      </w:pPr>
      <w:rPr>
        <w:rFonts w:ascii="Symbol" w:hAnsi="Symbol" w:hint="default"/>
      </w:rPr>
    </w:lvl>
    <w:lvl w:ilvl="1" w:tplc="4394EE66" w:tentative="1">
      <w:start w:val="1"/>
      <w:numFmt w:val="bullet"/>
      <w:lvlText w:val=""/>
      <w:lvlJc w:val="left"/>
      <w:pPr>
        <w:tabs>
          <w:tab w:val="num" w:pos="1440"/>
        </w:tabs>
        <w:ind w:left="1440" w:hanging="360"/>
      </w:pPr>
      <w:rPr>
        <w:rFonts w:ascii="Symbol" w:hAnsi="Symbol" w:hint="default"/>
      </w:rPr>
    </w:lvl>
    <w:lvl w:ilvl="2" w:tplc="5338EE12" w:tentative="1">
      <w:start w:val="1"/>
      <w:numFmt w:val="bullet"/>
      <w:lvlText w:val=""/>
      <w:lvlJc w:val="left"/>
      <w:pPr>
        <w:tabs>
          <w:tab w:val="num" w:pos="2160"/>
        </w:tabs>
        <w:ind w:left="2160" w:hanging="360"/>
      </w:pPr>
      <w:rPr>
        <w:rFonts w:ascii="Symbol" w:hAnsi="Symbol" w:hint="default"/>
      </w:rPr>
    </w:lvl>
    <w:lvl w:ilvl="3" w:tplc="AB602B28" w:tentative="1">
      <w:start w:val="1"/>
      <w:numFmt w:val="bullet"/>
      <w:lvlText w:val=""/>
      <w:lvlJc w:val="left"/>
      <w:pPr>
        <w:tabs>
          <w:tab w:val="num" w:pos="2880"/>
        </w:tabs>
        <w:ind w:left="2880" w:hanging="360"/>
      </w:pPr>
      <w:rPr>
        <w:rFonts w:ascii="Symbol" w:hAnsi="Symbol" w:hint="default"/>
      </w:rPr>
    </w:lvl>
    <w:lvl w:ilvl="4" w:tplc="F3F483A2" w:tentative="1">
      <w:start w:val="1"/>
      <w:numFmt w:val="bullet"/>
      <w:lvlText w:val=""/>
      <w:lvlJc w:val="left"/>
      <w:pPr>
        <w:tabs>
          <w:tab w:val="num" w:pos="3600"/>
        </w:tabs>
        <w:ind w:left="3600" w:hanging="360"/>
      </w:pPr>
      <w:rPr>
        <w:rFonts w:ascii="Symbol" w:hAnsi="Symbol" w:hint="default"/>
      </w:rPr>
    </w:lvl>
    <w:lvl w:ilvl="5" w:tplc="6BA64B68" w:tentative="1">
      <w:start w:val="1"/>
      <w:numFmt w:val="bullet"/>
      <w:lvlText w:val=""/>
      <w:lvlJc w:val="left"/>
      <w:pPr>
        <w:tabs>
          <w:tab w:val="num" w:pos="4320"/>
        </w:tabs>
        <w:ind w:left="4320" w:hanging="360"/>
      </w:pPr>
      <w:rPr>
        <w:rFonts w:ascii="Symbol" w:hAnsi="Symbol" w:hint="default"/>
      </w:rPr>
    </w:lvl>
    <w:lvl w:ilvl="6" w:tplc="3B4653D8" w:tentative="1">
      <w:start w:val="1"/>
      <w:numFmt w:val="bullet"/>
      <w:lvlText w:val=""/>
      <w:lvlJc w:val="left"/>
      <w:pPr>
        <w:tabs>
          <w:tab w:val="num" w:pos="5040"/>
        </w:tabs>
        <w:ind w:left="5040" w:hanging="360"/>
      </w:pPr>
      <w:rPr>
        <w:rFonts w:ascii="Symbol" w:hAnsi="Symbol" w:hint="default"/>
      </w:rPr>
    </w:lvl>
    <w:lvl w:ilvl="7" w:tplc="F0628DF0" w:tentative="1">
      <w:start w:val="1"/>
      <w:numFmt w:val="bullet"/>
      <w:lvlText w:val=""/>
      <w:lvlJc w:val="left"/>
      <w:pPr>
        <w:tabs>
          <w:tab w:val="num" w:pos="5760"/>
        </w:tabs>
        <w:ind w:left="5760" w:hanging="360"/>
      </w:pPr>
      <w:rPr>
        <w:rFonts w:ascii="Symbol" w:hAnsi="Symbol" w:hint="default"/>
      </w:rPr>
    </w:lvl>
    <w:lvl w:ilvl="8" w:tplc="AD9CD4B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FED3AE8"/>
    <w:multiLevelType w:val="multilevel"/>
    <w:tmpl w:val="7916B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225D3B"/>
    <w:multiLevelType w:val="hybridMultilevel"/>
    <w:tmpl w:val="DE0A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262D7"/>
    <w:multiLevelType w:val="hybridMultilevel"/>
    <w:tmpl w:val="44DC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85D52"/>
    <w:multiLevelType w:val="multilevel"/>
    <w:tmpl w:val="971A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C56329"/>
    <w:multiLevelType w:val="hybridMultilevel"/>
    <w:tmpl w:val="CA80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424B48"/>
    <w:multiLevelType w:val="hybridMultilevel"/>
    <w:tmpl w:val="598C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D25CE0"/>
    <w:multiLevelType w:val="hybridMultilevel"/>
    <w:tmpl w:val="22B85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812448"/>
    <w:multiLevelType w:val="hybridMultilevel"/>
    <w:tmpl w:val="5A9ED938"/>
    <w:lvl w:ilvl="0" w:tplc="DCAAF082">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33" w15:restartNumberingAfterBreak="0">
    <w:nsid w:val="68B41AAC"/>
    <w:multiLevelType w:val="hybridMultilevel"/>
    <w:tmpl w:val="D8CE07CE"/>
    <w:lvl w:ilvl="0" w:tplc="CBF863CC">
      <w:start w:val="1"/>
      <w:numFmt w:val="bullet"/>
      <w:lvlText w:val=""/>
      <w:lvlJc w:val="left"/>
      <w:pPr>
        <w:ind w:left="1080" w:hanging="360"/>
      </w:pPr>
      <w:rPr>
        <w:rFonts w:ascii="Symbol" w:hAnsi="Symbol"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E97C74"/>
    <w:multiLevelType w:val="hybridMultilevel"/>
    <w:tmpl w:val="F1BC558C"/>
    <w:lvl w:ilvl="0" w:tplc="6FA6A25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C643B2"/>
    <w:multiLevelType w:val="hybridMultilevel"/>
    <w:tmpl w:val="962A3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5062E4"/>
    <w:multiLevelType w:val="hybridMultilevel"/>
    <w:tmpl w:val="2FF4FE0C"/>
    <w:lvl w:ilvl="0" w:tplc="AA749A28">
      <w:start w:val="1"/>
      <w:numFmt w:val="bullet"/>
      <w:lvlText w:val=""/>
      <w:lvlJc w:val="left"/>
      <w:pPr>
        <w:tabs>
          <w:tab w:val="num" w:pos="720"/>
        </w:tabs>
        <w:ind w:left="720" w:hanging="360"/>
      </w:pPr>
      <w:rPr>
        <w:rFonts w:ascii="Symbol" w:hAnsi="Symbol" w:hint="default"/>
      </w:rPr>
    </w:lvl>
    <w:lvl w:ilvl="1" w:tplc="87C291BC" w:tentative="1">
      <w:start w:val="1"/>
      <w:numFmt w:val="bullet"/>
      <w:lvlText w:val=""/>
      <w:lvlJc w:val="left"/>
      <w:pPr>
        <w:tabs>
          <w:tab w:val="num" w:pos="1440"/>
        </w:tabs>
        <w:ind w:left="1440" w:hanging="360"/>
      </w:pPr>
      <w:rPr>
        <w:rFonts w:ascii="Symbol" w:hAnsi="Symbol" w:hint="default"/>
      </w:rPr>
    </w:lvl>
    <w:lvl w:ilvl="2" w:tplc="5D52AFC6" w:tentative="1">
      <w:start w:val="1"/>
      <w:numFmt w:val="bullet"/>
      <w:lvlText w:val=""/>
      <w:lvlJc w:val="left"/>
      <w:pPr>
        <w:tabs>
          <w:tab w:val="num" w:pos="2160"/>
        </w:tabs>
        <w:ind w:left="2160" w:hanging="360"/>
      </w:pPr>
      <w:rPr>
        <w:rFonts w:ascii="Symbol" w:hAnsi="Symbol" w:hint="default"/>
      </w:rPr>
    </w:lvl>
    <w:lvl w:ilvl="3" w:tplc="DC4CCB52" w:tentative="1">
      <w:start w:val="1"/>
      <w:numFmt w:val="bullet"/>
      <w:lvlText w:val=""/>
      <w:lvlJc w:val="left"/>
      <w:pPr>
        <w:tabs>
          <w:tab w:val="num" w:pos="2880"/>
        </w:tabs>
        <w:ind w:left="2880" w:hanging="360"/>
      </w:pPr>
      <w:rPr>
        <w:rFonts w:ascii="Symbol" w:hAnsi="Symbol" w:hint="default"/>
      </w:rPr>
    </w:lvl>
    <w:lvl w:ilvl="4" w:tplc="C284C75C" w:tentative="1">
      <w:start w:val="1"/>
      <w:numFmt w:val="bullet"/>
      <w:lvlText w:val=""/>
      <w:lvlJc w:val="left"/>
      <w:pPr>
        <w:tabs>
          <w:tab w:val="num" w:pos="3600"/>
        </w:tabs>
        <w:ind w:left="3600" w:hanging="360"/>
      </w:pPr>
      <w:rPr>
        <w:rFonts w:ascii="Symbol" w:hAnsi="Symbol" w:hint="default"/>
      </w:rPr>
    </w:lvl>
    <w:lvl w:ilvl="5" w:tplc="D184412E" w:tentative="1">
      <w:start w:val="1"/>
      <w:numFmt w:val="bullet"/>
      <w:lvlText w:val=""/>
      <w:lvlJc w:val="left"/>
      <w:pPr>
        <w:tabs>
          <w:tab w:val="num" w:pos="4320"/>
        </w:tabs>
        <w:ind w:left="4320" w:hanging="360"/>
      </w:pPr>
      <w:rPr>
        <w:rFonts w:ascii="Symbol" w:hAnsi="Symbol" w:hint="default"/>
      </w:rPr>
    </w:lvl>
    <w:lvl w:ilvl="6" w:tplc="DA8249BC" w:tentative="1">
      <w:start w:val="1"/>
      <w:numFmt w:val="bullet"/>
      <w:lvlText w:val=""/>
      <w:lvlJc w:val="left"/>
      <w:pPr>
        <w:tabs>
          <w:tab w:val="num" w:pos="5040"/>
        </w:tabs>
        <w:ind w:left="5040" w:hanging="360"/>
      </w:pPr>
      <w:rPr>
        <w:rFonts w:ascii="Symbol" w:hAnsi="Symbol" w:hint="default"/>
      </w:rPr>
    </w:lvl>
    <w:lvl w:ilvl="7" w:tplc="40B019CC" w:tentative="1">
      <w:start w:val="1"/>
      <w:numFmt w:val="bullet"/>
      <w:lvlText w:val=""/>
      <w:lvlJc w:val="left"/>
      <w:pPr>
        <w:tabs>
          <w:tab w:val="num" w:pos="5760"/>
        </w:tabs>
        <w:ind w:left="5760" w:hanging="360"/>
      </w:pPr>
      <w:rPr>
        <w:rFonts w:ascii="Symbol" w:hAnsi="Symbol" w:hint="default"/>
      </w:rPr>
    </w:lvl>
    <w:lvl w:ilvl="8" w:tplc="EBA26A56"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1BD2775"/>
    <w:multiLevelType w:val="multilevel"/>
    <w:tmpl w:val="CE3A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087765"/>
    <w:multiLevelType w:val="hybridMultilevel"/>
    <w:tmpl w:val="AEB83E3A"/>
    <w:lvl w:ilvl="0" w:tplc="9B26AB3C">
      <w:start w:val="1"/>
      <w:numFmt w:val="bullet"/>
      <w:lvlText w:val=""/>
      <w:lvlJc w:val="left"/>
      <w:pPr>
        <w:ind w:left="720" w:hanging="360"/>
      </w:pPr>
      <w:rPr>
        <w:rFonts w:ascii="Symbol" w:hAnsi="Symbol" w:hint="default"/>
        <w:b/>
        <w:bCs/>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D65E0"/>
    <w:multiLevelType w:val="hybridMultilevel"/>
    <w:tmpl w:val="5C5CB02C"/>
    <w:lvl w:ilvl="0" w:tplc="7D081A78">
      <w:start w:val="1"/>
      <w:numFmt w:val="bullet"/>
      <w:lvlText w:val=""/>
      <w:lvlJc w:val="left"/>
      <w:pPr>
        <w:ind w:left="360" w:hanging="360"/>
      </w:pPr>
      <w:rPr>
        <w:rFonts w:ascii="Symbol" w:hAnsi="Symbol" w:hint="default"/>
        <w:b/>
        <w:bCs/>
      </w:rPr>
    </w:lvl>
    <w:lvl w:ilvl="1" w:tplc="212CECAE">
      <w:start w:val="1"/>
      <w:numFmt w:val="bullet"/>
      <w:lvlText w:val="o"/>
      <w:lvlJc w:val="left"/>
      <w:pPr>
        <w:ind w:left="1080" w:hanging="360"/>
      </w:pPr>
      <w:rPr>
        <w:rFonts w:ascii="Courier New" w:hAnsi="Courier New" w:cs="Courier New" w:hint="default"/>
        <w:b/>
        <w:bCs/>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8495BE3"/>
    <w:multiLevelType w:val="hybridMultilevel"/>
    <w:tmpl w:val="CB007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22760"/>
    <w:multiLevelType w:val="hybridMultilevel"/>
    <w:tmpl w:val="7CB800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8171479">
    <w:abstractNumId w:val="7"/>
  </w:num>
  <w:num w:numId="2" w16cid:durableId="1661228839">
    <w:abstractNumId w:val="14"/>
  </w:num>
  <w:num w:numId="3" w16cid:durableId="1252271946">
    <w:abstractNumId w:val="32"/>
  </w:num>
  <w:num w:numId="4" w16cid:durableId="1487017891">
    <w:abstractNumId w:val="21"/>
  </w:num>
  <w:num w:numId="5" w16cid:durableId="145975070">
    <w:abstractNumId w:val="4"/>
  </w:num>
  <w:num w:numId="6" w16cid:durableId="956987992">
    <w:abstractNumId w:val="10"/>
  </w:num>
  <w:num w:numId="7" w16cid:durableId="1625770804">
    <w:abstractNumId w:val="13"/>
  </w:num>
  <w:num w:numId="8" w16cid:durableId="1184704229">
    <w:abstractNumId w:val="33"/>
  </w:num>
  <w:num w:numId="9" w16cid:durableId="1155220388">
    <w:abstractNumId w:val="23"/>
  </w:num>
  <w:num w:numId="10" w16cid:durableId="898588952">
    <w:abstractNumId w:val="8"/>
  </w:num>
  <w:num w:numId="11" w16cid:durableId="849293636">
    <w:abstractNumId w:val="15"/>
  </w:num>
  <w:num w:numId="12" w16cid:durableId="761727003">
    <w:abstractNumId w:val="17"/>
  </w:num>
  <w:num w:numId="13" w16cid:durableId="278145014">
    <w:abstractNumId w:val="20"/>
  </w:num>
  <w:num w:numId="14" w16cid:durableId="993877767">
    <w:abstractNumId w:val="0"/>
  </w:num>
  <w:num w:numId="15" w16cid:durableId="701396200">
    <w:abstractNumId w:val="2"/>
  </w:num>
  <w:num w:numId="16" w16cid:durableId="415636671">
    <w:abstractNumId w:val="41"/>
  </w:num>
  <w:num w:numId="17" w16cid:durableId="2110352543">
    <w:abstractNumId w:val="9"/>
  </w:num>
  <w:num w:numId="18" w16cid:durableId="1049263185">
    <w:abstractNumId w:val="36"/>
  </w:num>
  <w:num w:numId="19" w16cid:durableId="762144697">
    <w:abstractNumId w:val="2"/>
  </w:num>
  <w:num w:numId="20" w16cid:durableId="1782259727">
    <w:abstractNumId w:val="6"/>
  </w:num>
  <w:num w:numId="21" w16cid:durableId="1850371177">
    <w:abstractNumId w:val="6"/>
  </w:num>
  <w:num w:numId="22" w16cid:durableId="708459810">
    <w:abstractNumId w:val="30"/>
  </w:num>
  <w:num w:numId="23" w16cid:durableId="271203895">
    <w:abstractNumId w:val="24"/>
  </w:num>
  <w:num w:numId="24" w16cid:durableId="1062872336">
    <w:abstractNumId w:val="24"/>
  </w:num>
  <w:num w:numId="25" w16cid:durableId="691148482">
    <w:abstractNumId w:val="24"/>
  </w:num>
  <w:num w:numId="26" w16cid:durableId="1896773413">
    <w:abstractNumId w:val="18"/>
  </w:num>
  <w:num w:numId="27" w16cid:durableId="576674110">
    <w:abstractNumId w:val="18"/>
  </w:num>
  <w:num w:numId="28" w16cid:durableId="54010927">
    <w:abstractNumId w:val="19"/>
  </w:num>
  <w:num w:numId="29" w16cid:durableId="489517475">
    <w:abstractNumId w:val="1"/>
  </w:num>
  <w:num w:numId="30" w16cid:durableId="2004426779">
    <w:abstractNumId w:val="40"/>
  </w:num>
  <w:num w:numId="31" w16cid:durableId="1080180546">
    <w:abstractNumId w:val="28"/>
  </w:num>
  <w:num w:numId="32" w16cid:durableId="1441027222">
    <w:abstractNumId w:val="2"/>
  </w:num>
  <w:num w:numId="33" w16cid:durableId="871840752">
    <w:abstractNumId w:val="41"/>
  </w:num>
  <w:num w:numId="34" w16cid:durableId="1681195770">
    <w:abstractNumId w:val="38"/>
  </w:num>
  <w:num w:numId="35" w16cid:durableId="1948736596">
    <w:abstractNumId w:val="37"/>
  </w:num>
  <w:num w:numId="36" w16cid:durableId="247814947">
    <w:abstractNumId w:val="25"/>
  </w:num>
  <w:num w:numId="37" w16cid:durableId="1952736910">
    <w:abstractNumId w:val="2"/>
  </w:num>
  <w:num w:numId="38" w16cid:durableId="1311133026">
    <w:abstractNumId w:val="5"/>
  </w:num>
  <w:num w:numId="39" w16cid:durableId="1645428616">
    <w:abstractNumId w:val="27"/>
  </w:num>
  <w:num w:numId="40" w16cid:durableId="2046447039">
    <w:abstractNumId w:val="16"/>
  </w:num>
  <w:num w:numId="41" w16cid:durableId="431824955">
    <w:abstractNumId w:val="12"/>
  </w:num>
  <w:num w:numId="42" w16cid:durableId="936451800">
    <w:abstractNumId w:val="26"/>
  </w:num>
  <w:num w:numId="43" w16cid:durableId="1366295538">
    <w:abstractNumId w:val="31"/>
  </w:num>
  <w:num w:numId="44" w16cid:durableId="2130313304">
    <w:abstractNumId w:val="3"/>
  </w:num>
  <w:num w:numId="45" w16cid:durableId="1711344408">
    <w:abstractNumId w:val="34"/>
  </w:num>
  <w:num w:numId="46" w16cid:durableId="16853208">
    <w:abstractNumId w:val="39"/>
  </w:num>
  <w:num w:numId="47" w16cid:durableId="878318619">
    <w:abstractNumId w:val="35"/>
  </w:num>
  <w:num w:numId="48" w16cid:durableId="299387242">
    <w:abstractNumId w:val="29"/>
  </w:num>
  <w:num w:numId="49" w16cid:durableId="1538349242">
    <w:abstractNumId w:val="11"/>
  </w:num>
  <w:num w:numId="50" w16cid:durableId="710037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40B9"/>
    <w:rsid w:val="00015A2E"/>
    <w:rsid w:val="00015AB9"/>
    <w:rsid w:val="00015C27"/>
    <w:rsid w:val="00017ECE"/>
    <w:rsid w:val="00020EA9"/>
    <w:rsid w:val="000222D4"/>
    <w:rsid w:val="000340A4"/>
    <w:rsid w:val="00035BED"/>
    <w:rsid w:val="00036DC2"/>
    <w:rsid w:val="00037D45"/>
    <w:rsid w:val="00037D84"/>
    <w:rsid w:val="0004220C"/>
    <w:rsid w:val="00050025"/>
    <w:rsid w:val="00053714"/>
    <w:rsid w:val="000549C5"/>
    <w:rsid w:val="00057FE5"/>
    <w:rsid w:val="00061AD2"/>
    <w:rsid w:val="0007276C"/>
    <w:rsid w:val="000808DC"/>
    <w:rsid w:val="0008387E"/>
    <w:rsid w:val="00084352"/>
    <w:rsid w:val="00085F50"/>
    <w:rsid w:val="0008665F"/>
    <w:rsid w:val="000869ED"/>
    <w:rsid w:val="00095AB5"/>
    <w:rsid w:val="0009670D"/>
    <w:rsid w:val="000A09F8"/>
    <w:rsid w:val="000A66CE"/>
    <w:rsid w:val="000A6B88"/>
    <w:rsid w:val="000B0C5E"/>
    <w:rsid w:val="000B2F58"/>
    <w:rsid w:val="000B3C4C"/>
    <w:rsid w:val="000B5BA3"/>
    <w:rsid w:val="000B656F"/>
    <w:rsid w:val="000B72DF"/>
    <w:rsid w:val="000C1040"/>
    <w:rsid w:val="000C1168"/>
    <w:rsid w:val="000D1870"/>
    <w:rsid w:val="000D2BF0"/>
    <w:rsid w:val="000D6714"/>
    <w:rsid w:val="000E115C"/>
    <w:rsid w:val="000E2760"/>
    <w:rsid w:val="000E29CE"/>
    <w:rsid w:val="000E49F8"/>
    <w:rsid w:val="000E7960"/>
    <w:rsid w:val="000F0D1B"/>
    <w:rsid w:val="000F2095"/>
    <w:rsid w:val="000F3557"/>
    <w:rsid w:val="000F4459"/>
    <w:rsid w:val="000F7BDC"/>
    <w:rsid w:val="00103373"/>
    <w:rsid w:val="00105781"/>
    <w:rsid w:val="00105CD3"/>
    <w:rsid w:val="00115944"/>
    <w:rsid w:val="001159E9"/>
    <w:rsid w:val="00120D3F"/>
    <w:rsid w:val="0012373E"/>
    <w:rsid w:val="0013007B"/>
    <w:rsid w:val="0013410D"/>
    <w:rsid w:val="001343FD"/>
    <w:rsid w:val="001360A5"/>
    <w:rsid w:val="0014207D"/>
    <w:rsid w:val="00142F33"/>
    <w:rsid w:val="0014318C"/>
    <w:rsid w:val="0014389B"/>
    <w:rsid w:val="00144272"/>
    <w:rsid w:val="001460C6"/>
    <w:rsid w:val="00152680"/>
    <w:rsid w:val="00153750"/>
    <w:rsid w:val="00154BD0"/>
    <w:rsid w:val="001560C4"/>
    <w:rsid w:val="0016273A"/>
    <w:rsid w:val="001654BC"/>
    <w:rsid w:val="00167D33"/>
    <w:rsid w:val="0017148B"/>
    <w:rsid w:val="00171AED"/>
    <w:rsid w:val="001743DB"/>
    <w:rsid w:val="00174CC6"/>
    <w:rsid w:val="00176400"/>
    <w:rsid w:val="001832CC"/>
    <w:rsid w:val="00183B72"/>
    <w:rsid w:val="00191227"/>
    <w:rsid w:val="00195B04"/>
    <w:rsid w:val="001974C1"/>
    <w:rsid w:val="001A2F43"/>
    <w:rsid w:val="001A51FC"/>
    <w:rsid w:val="001A7698"/>
    <w:rsid w:val="001B0549"/>
    <w:rsid w:val="001B0AD5"/>
    <w:rsid w:val="001B205C"/>
    <w:rsid w:val="001B3879"/>
    <w:rsid w:val="001B3C3E"/>
    <w:rsid w:val="001C00D2"/>
    <w:rsid w:val="001C0C98"/>
    <w:rsid w:val="001C1172"/>
    <w:rsid w:val="001C4199"/>
    <w:rsid w:val="001D1F68"/>
    <w:rsid w:val="001D21EB"/>
    <w:rsid w:val="001D5F78"/>
    <w:rsid w:val="001E3572"/>
    <w:rsid w:val="001E3BFA"/>
    <w:rsid w:val="001E6A09"/>
    <w:rsid w:val="001E70ED"/>
    <w:rsid w:val="001F1218"/>
    <w:rsid w:val="001F38D8"/>
    <w:rsid w:val="001F43F0"/>
    <w:rsid w:val="001F6627"/>
    <w:rsid w:val="002006E9"/>
    <w:rsid w:val="002016B4"/>
    <w:rsid w:val="002045A4"/>
    <w:rsid w:val="002055CF"/>
    <w:rsid w:val="00206845"/>
    <w:rsid w:val="00212D4D"/>
    <w:rsid w:val="00214845"/>
    <w:rsid w:val="0021515F"/>
    <w:rsid w:val="00215E74"/>
    <w:rsid w:val="00226B25"/>
    <w:rsid w:val="00230779"/>
    <w:rsid w:val="00236ADF"/>
    <w:rsid w:val="002370C6"/>
    <w:rsid w:val="00240D1D"/>
    <w:rsid w:val="00241466"/>
    <w:rsid w:val="00243EBB"/>
    <w:rsid w:val="00245926"/>
    <w:rsid w:val="00245D49"/>
    <w:rsid w:val="002519D7"/>
    <w:rsid w:val="00251EA9"/>
    <w:rsid w:val="00254928"/>
    <w:rsid w:val="00255C6B"/>
    <w:rsid w:val="00256AE2"/>
    <w:rsid w:val="002578E8"/>
    <w:rsid w:val="00264CF1"/>
    <w:rsid w:val="00265AFF"/>
    <w:rsid w:val="00265D86"/>
    <w:rsid w:val="0027427B"/>
    <w:rsid w:val="00277090"/>
    <w:rsid w:val="00277911"/>
    <w:rsid w:val="00280EFF"/>
    <w:rsid w:val="00280F1F"/>
    <w:rsid w:val="0028215B"/>
    <w:rsid w:val="002825EC"/>
    <w:rsid w:val="00290447"/>
    <w:rsid w:val="00291CE8"/>
    <w:rsid w:val="002954DD"/>
    <w:rsid w:val="00296127"/>
    <w:rsid w:val="00296765"/>
    <w:rsid w:val="002A0795"/>
    <w:rsid w:val="002A3F66"/>
    <w:rsid w:val="002B5080"/>
    <w:rsid w:val="002B593E"/>
    <w:rsid w:val="002C2858"/>
    <w:rsid w:val="002C6970"/>
    <w:rsid w:val="002D126F"/>
    <w:rsid w:val="002D3057"/>
    <w:rsid w:val="002D3E95"/>
    <w:rsid w:val="002D7092"/>
    <w:rsid w:val="002E3DBF"/>
    <w:rsid w:val="002E58AD"/>
    <w:rsid w:val="002E59ED"/>
    <w:rsid w:val="002F1F92"/>
    <w:rsid w:val="00300388"/>
    <w:rsid w:val="00302C95"/>
    <w:rsid w:val="00312518"/>
    <w:rsid w:val="00312690"/>
    <w:rsid w:val="00313B19"/>
    <w:rsid w:val="00315601"/>
    <w:rsid w:val="00316D4C"/>
    <w:rsid w:val="003221B7"/>
    <w:rsid w:val="0032264D"/>
    <w:rsid w:val="00325A95"/>
    <w:rsid w:val="0032679F"/>
    <w:rsid w:val="00326C69"/>
    <w:rsid w:val="00327582"/>
    <w:rsid w:val="00330A1A"/>
    <w:rsid w:val="0033143E"/>
    <w:rsid w:val="00352C73"/>
    <w:rsid w:val="00360E17"/>
    <w:rsid w:val="00361851"/>
    <w:rsid w:val="003725A1"/>
    <w:rsid w:val="0037511F"/>
    <w:rsid w:val="00380BF1"/>
    <w:rsid w:val="0038169B"/>
    <w:rsid w:val="00381D10"/>
    <w:rsid w:val="00384851"/>
    <w:rsid w:val="00384AA9"/>
    <w:rsid w:val="003853EB"/>
    <w:rsid w:val="003868A2"/>
    <w:rsid w:val="0039126C"/>
    <w:rsid w:val="00391B12"/>
    <w:rsid w:val="00391DC1"/>
    <w:rsid w:val="00392A5B"/>
    <w:rsid w:val="0039406F"/>
    <w:rsid w:val="003956FE"/>
    <w:rsid w:val="003979F6"/>
    <w:rsid w:val="00397B4E"/>
    <w:rsid w:val="003A150A"/>
    <w:rsid w:val="003A48E1"/>
    <w:rsid w:val="003A4E59"/>
    <w:rsid w:val="003A6D70"/>
    <w:rsid w:val="003B1F86"/>
    <w:rsid w:val="003B1F94"/>
    <w:rsid w:val="003B446C"/>
    <w:rsid w:val="003B55E5"/>
    <w:rsid w:val="003B6ED2"/>
    <w:rsid w:val="003C4627"/>
    <w:rsid w:val="003C5DC0"/>
    <w:rsid w:val="003C664C"/>
    <w:rsid w:val="003E4EA5"/>
    <w:rsid w:val="003E6C1A"/>
    <w:rsid w:val="003F040E"/>
    <w:rsid w:val="003F3021"/>
    <w:rsid w:val="003F3E21"/>
    <w:rsid w:val="00400321"/>
    <w:rsid w:val="0040640A"/>
    <w:rsid w:val="00406DB5"/>
    <w:rsid w:val="0040760E"/>
    <w:rsid w:val="00414C45"/>
    <w:rsid w:val="004150AC"/>
    <w:rsid w:val="00415124"/>
    <w:rsid w:val="004163A2"/>
    <w:rsid w:val="0042336D"/>
    <w:rsid w:val="00430E7B"/>
    <w:rsid w:val="00432B02"/>
    <w:rsid w:val="0044344A"/>
    <w:rsid w:val="00443F8C"/>
    <w:rsid w:val="00445E7F"/>
    <w:rsid w:val="00447952"/>
    <w:rsid w:val="004502D2"/>
    <w:rsid w:val="00452D49"/>
    <w:rsid w:val="00457266"/>
    <w:rsid w:val="00457EAE"/>
    <w:rsid w:val="00461279"/>
    <w:rsid w:val="00461705"/>
    <w:rsid w:val="00465FF0"/>
    <w:rsid w:val="00471BAA"/>
    <w:rsid w:val="00473818"/>
    <w:rsid w:val="00475DEF"/>
    <w:rsid w:val="004768BE"/>
    <w:rsid w:val="0047780B"/>
    <w:rsid w:val="00477F73"/>
    <w:rsid w:val="00480C44"/>
    <w:rsid w:val="00481A7D"/>
    <w:rsid w:val="004823CA"/>
    <w:rsid w:val="0048355A"/>
    <w:rsid w:val="004852BE"/>
    <w:rsid w:val="004868CC"/>
    <w:rsid w:val="004913D8"/>
    <w:rsid w:val="004A30EB"/>
    <w:rsid w:val="004A69FE"/>
    <w:rsid w:val="004A6BD7"/>
    <w:rsid w:val="004B2F7F"/>
    <w:rsid w:val="004B5E02"/>
    <w:rsid w:val="004C18F8"/>
    <w:rsid w:val="004C32F4"/>
    <w:rsid w:val="004C6E1D"/>
    <w:rsid w:val="004D1174"/>
    <w:rsid w:val="004D1974"/>
    <w:rsid w:val="004D3C3A"/>
    <w:rsid w:val="004D3C53"/>
    <w:rsid w:val="004E0046"/>
    <w:rsid w:val="004E27F6"/>
    <w:rsid w:val="004E5C19"/>
    <w:rsid w:val="004E5FD1"/>
    <w:rsid w:val="004E65CA"/>
    <w:rsid w:val="004F35E8"/>
    <w:rsid w:val="004F64D1"/>
    <w:rsid w:val="0050306A"/>
    <w:rsid w:val="00505AD8"/>
    <w:rsid w:val="00506C04"/>
    <w:rsid w:val="00512486"/>
    <w:rsid w:val="00521C7A"/>
    <w:rsid w:val="00521D97"/>
    <w:rsid w:val="0052465B"/>
    <w:rsid w:val="00524CDD"/>
    <w:rsid w:val="00525BA9"/>
    <w:rsid w:val="00525F42"/>
    <w:rsid w:val="00535BEC"/>
    <w:rsid w:val="0054139F"/>
    <w:rsid w:val="00545E12"/>
    <w:rsid w:val="00547278"/>
    <w:rsid w:val="00552480"/>
    <w:rsid w:val="00555B06"/>
    <w:rsid w:val="00562670"/>
    <w:rsid w:val="00574F4F"/>
    <w:rsid w:val="00577786"/>
    <w:rsid w:val="0058017B"/>
    <w:rsid w:val="00582D1E"/>
    <w:rsid w:val="00582E85"/>
    <w:rsid w:val="00583C07"/>
    <w:rsid w:val="00583DCB"/>
    <w:rsid w:val="005847C7"/>
    <w:rsid w:val="005910B5"/>
    <w:rsid w:val="00592B1D"/>
    <w:rsid w:val="0059342D"/>
    <w:rsid w:val="00593C81"/>
    <w:rsid w:val="00593C8B"/>
    <w:rsid w:val="0059425E"/>
    <w:rsid w:val="00595FE1"/>
    <w:rsid w:val="005A1533"/>
    <w:rsid w:val="005A2659"/>
    <w:rsid w:val="005A3458"/>
    <w:rsid w:val="005A6118"/>
    <w:rsid w:val="005A64DA"/>
    <w:rsid w:val="005B08D0"/>
    <w:rsid w:val="005C1D83"/>
    <w:rsid w:val="005C216C"/>
    <w:rsid w:val="005C2930"/>
    <w:rsid w:val="005C2D13"/>
    <w:rsid w:val="005D126A"/>
    <w:rsid w:val="005D1B25"/>
    <w:rsid w:val="005D7139"/>
    <w:rsid w:val="005D728B"/>
    <w:rsid w:val="005D7430"/>
    <w:rsid w:val="005E0509"/>
    <w:rsid w:val="005E650E"/>
    <w:rsid w:val="005E7608"/>
    <w:rsid w:val="00602D0D"/>
    <w:rsid w:val="00621063"/>
    <w:rsid w:val="00622D77"/>
    <w:rsid w:val="00627F34"/>
    <w:rsid w:val="00635788"/>
    <w:rsid w:val="00636B18"/>
    <w:rsid w:val="00637CA1"/>
    <w:rsid w:val="0064010B"/>
    <w:rsid w:val="0064237E"/>
    <w:rsid w:val="00651BDF"/>
    <w:rsid w:val="0065251A"/>
    <w:rsid w:val="00652D62"/>
    <w:rsid w:val="006532C3"/>
    <w:rsid w:val="00653AFF"/>
    <w:rsid w:val="00657902"/>
    <w:rsid w:val="00666A5A"/>
    <w:rsid w:val="00671195"/>
    <w:rsid w:val="00671405"/>
    <w:rsid w:val="0067195C"/>
    <w:rsid w:val="00674457"/>
    <w:rsid w:val="00674A16"/>
    <w:rsid w:val="00675F59"/>
    <w:rsid w:val="00680F08"/>
    <w:rsid w:val="006820FB"/>
    <w:rsid w:val="00682870"/>
    <w:rsid w:val="0068651B"/>
    <w:rsid w:val="00691E10"/>
    <w:rsid w:val="00692643"/>
    <w:rsid w:val="0069663D"/>
    <w:rsid w:val="006974EC"/>
    <w:rsid w:val="006A0481"/>
    <w:rsid w:val="006A7479"/>
    <w:rsid w:val="006B20F2"/>
    <w:rsid w:val="006B7B23"/>
    <w:rsid w:val="006C0E2E"/>
    <w:rsid w:val="006C2F6C"/>
    <w:rsid w:val="006C3D7C"/>
    <w:rsid w:val="006C653F"/>
    <w:rsid w:val="006C7D23"/>
    <w:rsid w:val="006C7FE0"/>
    <w:rsid w:val="006D0A7B"/>
    <w:rsid w:val="006D554C"/>
    <w:rsid w:val="006E0836"/>
    <w:rsid w:val="006E386F"/>
    <w:rsid w:val="006E419A"/>
    <w:rsid w:val="006F2539"/>
    <w:rsid w:val="006F565C"/>
    <w:rsid w:val="006F5DA4"/>
    <w:rsid w:val="006F7DFC"/>
    <w:rsid w:val="00704388"/>
    <w:rsid w:val="00704AF2"/>
    <w:rsid w:val="00705111"/>
    <w:rsid w:val="00706A9A"/>
    <w:rsid w:val="00707526"/>
    <w:rsid w:val="00710E68"/>
    <w:rsid w:val="007114A5"/>
    <w:rsid w:val="007142F5"/>
    <w:rsid w:val="00714BA0"/>
    <w:rsid w:val="00716029"/>
    <w:rsid w:val="0071640E"/>
    <w:rsid w:val="00716AA1"/>
    <w:rsid w:val="0072047F"/>
    <w:rsid w:val="00720CC2"/>
    <w:rsid w:val="0072633C"/>
    <w:rsid w:val="007269B6"/>
    <w:rsid w:val="00726E7A"/>
    <w:rsid w:val="0073294A"/>
    <w:rsid w:val="00732A91"/>
    <w:rsid w:val="00732E52"/>
    <w:rsid w:val="00740824"/>
    <w:rsid w:val="00750322"/>
    <w:rsid w:val="00752801"/>
    <w:rsid w:val="0075421F"/>
    <w:rsid w:val="00755030"/>
    <w:rsid w:val="0075537D"/>
    <w:rsid w:val="007566A1"/>
    <w:rsid w:val="007611D0"/>
    <w:rsid w:val="00761E45"/>
    <w:rsid w:val="00771AC6"/>
    <w:rsid w:val="00777FB7"/>
    <w:rsid w:val="00780902"/>
    <w:rsid w:val="00783582"/>
    <w:rsid w:val="007850B3"/>
    <w:rsid w:val="00785118"/>
    <w:rsid w:val="00786BEB"/>
    <w:rsid w:val="00790D95"/>
    <w:rsid w:val="007A0C91"/>
    <w:rsid w:val="007A3608"/>
    <w:rsid w:val="007A3BAC"/>
    <w:rsid w:val="007A446C"/>
    <w:rsid w:val="007B0587"/>
    <w:rsid w:val="007B0621"/>
    <w:rsid w:val="007B6947"/>
    <w:rsid w:val="007C0A6D"/>
    <w:rsid w:val="007C560B"/>
    <w:rsid w:val="007C65C1"/>
    <w:rsid w:val="007C77DD"/>
    <w:rsid w:val="007D27A4"/>
    <w:rsid w:val="007D48EB"/>
    <w:rsid w:val="007D52BB"/>
    <w:rsid w:val="007D6AF0"/>
    <w:rsid w:val="007D7D8D"/>
    <w:rsid w:val="007E31E1"/>
    <w:rsid w:val="007E3EA6"/>
    <w:rsid w:val="007E4056"/>
    <w:rsid w:val="007E589D"/>
    <w:rsid w:val="007F5A57"/>
    <w:rsid w:val="007F7A8F"/>
    <w:rsid w:val="00801768"/>
    <w:rsid w:val="00802B21"/>
    <w:rsid w:val="008034A9"/>
    <w:rsid w:val="00803E35"/>
    <w:rsid w:val="008042E1"/>
    <w:rsid w:val="00804D63"/>
    <w:rsid w:val="00806B9D"/>
    <w:rsid w:val="00807855"/>
    <w:rsid w:val="00810A9D"/>
    <w:rsid w:val="00812777"/>
    <w:rsid w:val="00812B45"/>
    <w:rsid w:val="00816583"/>
    <w:rsid w:val="008248EF"/>
    <w:rsid w:val="00824FCA"/>
    <w:rsid w:val="00825A21"/>
    <w:rsid w:val="00825E93"/>
    <w:rsid w:val="00832EEE"/>
    <w:rsid w:val="00833814"/>
    <w:rsid w:val="00833DB9"/>
    <w:rsid w:val="00835862"/>
    <w:rsid w:val="0083676C"/>
    <w:rsid w:val="00837AE2"/>
    <w:rsid w:val="008410BA"/>
    <w:rsid w:val="0084129E"/>
    <w:rsid w:val="0084129F"/>
    <w:rsid w:val="00841BB3"/>
    <w:rsid w:val="00841CC3"/>
    <w:rsid w:val="00842450"/>
    <w:rsid w:val="00842972"/>
    <w:rsid w:val="00843390"/>
    <w:rsid w:val="00844032"/>
    <w:rsid w:val="00846373"/>
    <w:rsid w:val="00846733"/>
    <w:rsid w:val="008529A7"/>
    <w:rsid w:val="00854D43"/>
    <w:rsid w:val="008568AE"/>
    <w:rsid w:val="00860590"/>
    <w:rsid w:val="008614E8"/>
    <w:rsid w:val="00861DB6"/>
    <w:rsid w:val="00863EA9"/>
    <w:rsid w:val="00867EDF"/>
    <w:rsid w:val="00872214"/>
    <w:rsid w:val="00873038"/>
    <w:rsid w:val="00875F0D"/>
    <w:rsid w:val="00877414"/>
    <w:rsid w:val="00886877"/>
    <w:rsid w:val="008A03B7"/>
    <w:rsid w:val="008A2F83"/>
    <w:rsid w:val="008A3B29"/>
    <w:rsid w:val="008A48F3"/>
    <w:rsid w:val="008A78B9"/>
    <w:rsid w:val="008B1A1C"/>
    <w:rsid w:val="008C2197"/>
    <w:rsid w:val="008C3493"/>
    <w:rsid w:val="008C396A"/>
    <w:rsid w:val="008C5743"/>
    <w:rsid w:val="008D11A6"/>
    <w:rsid w:val="008D1E86"/>
    <w:rsid w:val="008D1F7B"/>
    <w:rsid w:val="008D2D64"/>
    <w:rsid w:val="008D7820"/>
    <w:rsid w:val="008E34D9"/>
    <w:rsid w:val="008E6CD5"/>
    <w:rsid w:val="008F282D"/>
    <w:rsid w:val="008F773D"/>
    <w:rsid w:val="00902E07"/>
    <w:rsid w:val="009118BB"/>
    <w:rsid w:val="00915690"/>
    <w:rsid w:val="0091661F"/>
    <w:rsid w:val="00920CDC"/>
    <w:rsid w:val="00923528"/>
    <w:rsid w:val="00930527"/>
    <w:rsid w:val="009318DE"/>
    <w:rsid w:val="00933B59"/>
    <w:rsid w:val="00935126"/>
    <w:rsid w:val="00947783"/>
    <w:rsid w:val="00951C95"/>
    <w:rsid w:val="00954FE8"/>
    <w:rsid w:val="00955777"/>
    <w:rsid w:val="00956A54"/>
    <w:rsid w:val="00971909"/>
    <w:rsid w:val="009726E0"/>
    <w:rsid w:val="00972A94"/>
    <w:rsid w:val="00974575"/>
    <w:rsid w:val="00974C99"/>
    <w:rsid w:val="00975003"/>
    <w:rsid w:val="00976A8F"/>
    <w:rsid w:val="00990822"/>
    <w:rsid w:val="00992B96"/>
    <w:rsid w:val="009A086A"/>
    <w:rsid w:val="009A11FE"/>
    <w:rsid w:val="009A432D"/>
    <w:rsid w:val="009B017A"/>
    <w:rsid w:val="009B309F"/>
    <w:rsid w:val="009B3458"/>
    <w:rsid w:val="009B7939"/>
    <w:rsid w:val="009C0A0E"/>
    <w:rsid w:val="009C13BF"/>
    <w:rsid w:val="009C4488"/>
    <w:rsid w:val="009C4A31"/>
    <w:rsid w:val="009C5059"/>
    <w:rsid w:val="009C53A3"/>
    <w:rsid w:val="009D27AF"/>
    <w:rsid w:val="009D7D4D"/>
    <w:rsid w:val="009E18F6"/>
    <w:rsid w:val="009E3CEA"/>
    <w:rsid w:val="009E5B35"/>
    <w:rsid w:val="009E75BC"/>
    <w:rsid w:val="009F2530"/>
    <w:rsid w:val="009F2B96"/>
    <w:rsid w:val="009F3139"/>
    <w:rsid w:val="009F4B25"/>
    <w:rsid w:val="009F6FD2"/>
    <w:rsid w:val="009F78D3"/>
    <w:rsid w:val="009F7A35"/>
    <w:rsid w:val="00A140CB"/>
    <w:rsid w:val="00A21C3F"/>
    <w:rsid w:val="00A247F5"/>
    <w:rsid w:val="00A344ED"/>
    <w:rsid w:val="00A3536A"/>
    <w:rsid w:val="00A444CC"/>
    <w:rsid w:val="00A45C36"/>
    <w:rsid w:val="00A4732A"/>
    <w:rsid w:val="00A50238"/>
    <w:rsid w:val="00A510C6"/>
    <w:rsid w:val="00A51A44"/>
    <w:rsid w:val="00A54255"/>
    <w:rsid w:val="00A62316"/>
    <w:rsid w:val="00A64984"/>
    <w:rsid w:val="00A679E2"/>
    <w:rsid w:val="00A7166B"/>
    <w:rsid w:val="00A7282B"/>
    <w:rsid w:val="00A7721C"/>
    <w:rsid w:val="00A824BF"/>
    <w:rsid w:val="00A83BA0"/>
    <w:rsid w:val="00A84A2B"/>
    <w:rsid w:val="00A84F18"/>
    <w:rsid w:val="00A85045"/>
    <w:rsid w:val="00A95738"/>
    <w:rsid w:val="00A97B7D"/>
    <w:rsid w:val="00AA1CA1"/>
    <w:rsid w:val="00AA4825"/>
    <w:rsid w:val="00AA55A2"/>
    <w:rsid w:val="00AB268B"/>
    <w:rsid w:val="00AB2A4C"/>
    <w:rsid w:val="00AB33E1"/>
    <w:rsid w:val="00AB72AA"/>
    <w:rsid w:val="00AB7FD0"/>
    <w:rsid w:val="00AC0BEF"/>
    <w:rsid w:val="00AC2A7B"/>
    <w:rsid w:val="00AC3585"/>
    <w:rsid w:val="00AC3D15"/>
    <w:rsid w:val="00AC558E"/>
    <w:rsid w:val="00AC726C"/>
    <w:rsid w:val="00AC72D1"/>
    <w:rsid w:val="00AD1646"/>
    <w:rsid w:val="00AD218E"/>
    <w:rsid w:val="00AD2AC3"/>
    <w:rsid w:val="00AE3A3A"/>
    <w:rsid w:val="00AE5241"/>
    <w:rsid w:val="00AF038B"/>
    <w:rsid w:val="00AF43FA"/>
    <w:rsid w:val="00AF5068"/>
    <w:rsid w:val="00B01931"/>
    <w:rsid w:val="00B020C5"/>
    <w:rsid w:val="00B0274D"/>
    <w:rsid w:val="00B038DD"/>
    <w:rsid w:val="00B03D56"/>
    <w:rsid w:val="00B04E15"/>
    <w:rsid w:val="00B06C10"/>
    <w:rsid w:val="00B123AB"/>
    <w:rsid w:val="00B15809"/>
    <w:rsid w:val="00B2020B"/>
    <w:rsid w:val="00B20A0D"/>
    <w:rsid w:val="00B220AF"/>
    <w:rsid w:val="00B22A22"/>
    <w:rsid w:val="00B23A3E"/>
    <w:rsid w:val="00B25289"/>
    <w:rsid w:val="00B26045"/>
    <w:rsid w:val="00B2749F"/>
    <w:rsid w:val="00B278F9"/>
    <w:rsid w:val="00B3064A"/>
    <w:rsid w:val="00B34654"/>
    <w:rsid w:val="00B35E76"/>
    <w:rsid w:val="00B42550"/>
    <w:rsid w:val="00B432EC"/>
    <w:rsid w:val="00B44C55"/>
    <w:rsid w:val="00B44F4C"/>
    <w:rsid w:val="00B45398"/>
    <w:rsid w:val="00B46A95"/>
    <w:rsid w:val="00B473FC"/>
    <w:rsid w:val="00B50986"/>
    <w:rsid w:val="00B50E5B"/>
    <w:rsid w:val="00B544C2"/>
    <w:rsid w:val="00B5566F"/>
    <w:rsid w:val="00B62889"/>
    <w:rsid w:val="00B62972"/>
    <w:rsid w:val="00B65670"/>
    <w:rsid w:val="00B70CC4"/>
    <w:rsid w:val="00B7474E"/>
    <w:rsid w:val="00B77882"/>
    <w:rsid w:val="00B8066B"/>
    <w:rsid w:val="00B85271"/>
    <w:rsid w:val="00B91CC3"/>
    <w:rsid w:val="00B953E1"/>
    <w:rsid w:val="00B962EC"/>
    <w:rsid w:val="00B965AC"/>
    <w:rsid w:val="00BA4931"/>
    <w:rsid w:val="00BB02DE"/>
    <w:rsid w:val="00BB22D0"/>
    <w:rsid w:val="00BB371A"/>
    <w:rsid w:val="00BB6CDA"/>
    <w:rsid w:val="00BB7DA0"/>
    <w:rsid w:val="00BB7F80"/>
    <w:rsid w:val="00BD3C0C"/>
    <w:rsid w:val="00BD7B25"/>
    <w:rsid w:val="00BE0598"/>
    <w:rsid w:val="00BE1AFF"/>
    <w:rsid w:val="00BE2014"/>
    <w:rsid w:val="00BE4EC4"/>
    <w:rsid w:val="00BF12B2"/>
    <w:rsid w:val="00BF6CC4"/>
    <w:rsid w:val="00BF74E9"/>
    <w:rsid w:val="00BF7891"/>
    <w:rsid w:val="00C01359"/>
    <w:rsid w:val="00C01957"/>
    <w:rsid w:val="00C03509"/>
    <w:rsid w:val="00C12A08"/>
    <w:rsid w:val="00C143AF"/>
    <w:rsid w:val="00C156FB"/>
    <w:rsid w:val="00C162E8"/>
    <w:rsid w:val="00C2167E"/>
    <w:rsid w:val="00C22724"/>
    <w:rsid w:val="00C236F6"/>
    <w:rsid w:val="00C247CB"/>
    <w:rsid w:val="00C25830"/>
    <w:rsid w:val="00C259C0"/>
    <w:rsid w:val="00C27EA2"/>
    <w:rsid w:val="00C30053"/>
    <w:rsid w:val="00C307C6"/>
    <w:rsid w:val="00C360BD"/>
    <w:rsid w:val="00C3782B"/>
    <w:rsid w:val="00C45B61"/>
    <w:rsid w:val="00C476E1"/>
    <w:rsid w:val="00C47E57"/>
    <w:rsid w:val="00C52E77"/>
    <w:rsid w:val="00C55381"/>
    <w:rsid w:val="00C566B3"/>
    <w:rsid w:val="00C65249"/>
    <w:rsid w:val="00C6578C"/>
    <w:rsid w:val="00C659E4"/>
    <w:rsid w:val="00C66AA0"/>
    <w:rsid w:val="00C67B32"/>
    <w:rsid w:val="00C70440"/>
    <w:rsid w:val="00C729E0"/>
    <w:rsid w:val="00C72A13"/>
    <w:rsid w:val="00C75207"/>
    <w:rsid w:val="00C75C83"/>
    <w:rsid w:val="00C765F3"/>
    <w:rsid w:val="00C820D3"/>
    <w:rsid w:val="00C8434E"/>
    <w:rsid w:val="00C91D59"/>
    <w:rsid w:val="00C92811"/>
    <w:rsid w:val="00C93D0B"/>
    <w:rsid w:val="00C94A1F"/>
    <w:rsid w:val="00C94F45"/>
    <w:rsid w:val="00C95F91"/>
    <w:rsid w:val="00C9672B"/>
    <w:rsid w:val="00CA1AAA"/>
    <w:rsid w:val="00CA353A"/>
    <w:rsid w:val="00CA5B96"/>
    <w:rsid w:val="00CB0C1D"/>
    <w:rsid w:val="00CB16A1"/>
    <w:rsid w:val="00CB2B05"/>
    <w:rsid w:val="00CB425C"/>
    <w:rsid w:val="00CB7D3C"/>
    <w:rsid w:val="00CC05CE"/>
    <w:rsid w:val="00CC2F2C"/>
    <w:rsid w:val="00CC3E3C"/>
    <w:rsid w:val="00CC5AA2"/>
    <w:rsid w:val="00CC721A"/>
    <w:rsid w:val="00CC7AE5"/>
    <w:rsid w:val="00CD0963"/>
    <w:rsid w:val="00CD0A9C"/>
    <w:rsid w:val="00CD69F5"/>
    <w:rsid w:val="00CE2760"/>
    <w:rsid w:val="00CE3D42"/>
    <w:rsid w:val="00CE3DBF"/>
    <w:rsid w:val="00CE4623"/>
    <w:rsid w:val="00CE479F"/>
    <w:rsid w:val="00CE4C1C"/>
    <w:rsid w:val="00CE53E6"/>
    <w:rsid w:val="00CE5924"/>
    <w:rsid w:val="00CE72CD"/>
    <w:rsid w:val="00CF3355"/>
    <w:rsid w:val="00CF3B4C"/>
    <w:rsid w:val="00CF4188"/>
    <w:rsid w:val="00CF41D6"/>
    <w:rsid w:val="00CF4E8B"/>
    <w:rsid w:val="00CF6131"/>
    <w:rsid w:val="00CF6563"/>
    <w:rsid w:val="00CF6C2D"/>
    <w:rsid w:val="00D05F9B"/>
    <w:rsid w:val="00D06EAA"/>
    <w:rsid w:val="00D07096"/>
    <w:rsid w:val="00D13700"/>
    <w:rsid w:val="00D1469D"/>
    <w:rsid w:val="00D16702"/>
    <w:rsid w:val="00D17553"/>
    <w:rsid w:val="00D24946"/>
    <w:rsid w:val="00D26C89"/>
    <w:rsid w:val="00D330FE"/>
    <w:rsid w:val="00D33AF5"/>
    <w:rsid w:val="00D33D58"/>
    <w:rsid w:val="00D36733"/>
    <w:rsid w:val="00D421C7"/>
    <w:rsid w:val="00D471B5"/>
    <w:rsid w:val="00D502F5"/>
    <w:rsid w:val="00D571DB"/>
    <w:rsid w:val="00D61461"/>
    <w:rsid w:val="00D632FA"/>
    <w:rsid w:val="00D6343B"/>
    <w:rsid w:val="00D6774D"/>
    <w:rsid w:val="00D71C1B"/>
    <w:rsid w:val="00D75191"/>
    <w:rsid w:val="00D7750D"/>
    <w:rsid w:val="00D80929"/>
    <w:rsid w:val="00D82D8A"/>
    <w:rsid w:val="00D85254"/>
    <w:rsid w:val="00D87A88"/>
    <w:rsid w:val="00D927DA"/>
    <w:rsid w:val="00DA0AA2"/>
    <w:rsid w:val="00DA6217"/>
    <w:rsid w:val="00DB118A"/>
    <w:rsid w:val="00DB17AB"/>
    <w:rsid w:val="00DB2D74"/>
    <w:rsid w:val="00DB521B"/>
    <w:rsid w:val="00DC3756"/>
    <w:rsid w:val="00DC4FFC"/>
    <w:rsid w:val="00DC5E4E"/>
    <w:rsid w:val="00DD0865"/>
    <w:rsid w:val="00DD2A16"/>
    <w:rsid w:val="00DD4F48"/>
    <w:rsid w:val="00DE1F6B"/>
    <w:rsid w:val="00DE4977"/>
    <w:rsid w:val="00DE6282"/>
    <w:rsid w:val="00DE669A"/>
    <w:rsid w:val="00DE6DCE"/>
    <w:rsid w:val="00DF3838"/>
    <w:rsid w:val="00DF57B6"/>
    <w:rsid w:val="00DF6BE4"/>
    <w:rsid w:val="00DF6C12"/>
    <w:rsid w:val="00DF7113"/>
    <w:rsid w:val="00DF7C85"/>
    <w:rsid w:val="00E00FBB"/>
    <w:rsid w:val="00E03648"/>
    <w:rsid w:val="00E0483F"/>
    <w:rsid w:val="00E0486F"/>
    <w:rsid w:val="00E04AE3"/>
    <w:rsid w:val="00E04DCB"/>
    <w:rsid w:val="00E11C9C"/>
    <w:rsid w:val="00E1302F"/>
    <w:rsid w:val="00E157BC"/>
    <w:rsid w:val="00E17872"/>
    <w:rsid w:val="00E220ED"/>
    <w:rsid w:val="00E23054"/>
    <w:rsid w:val="00E237DA"/>
    <w:rsid w:val="00E30AEC"/>
    <w:rsid w:val="00E32D5A"/>
    <w:rsid w:val="00E356DF"/>
    <w:rsid w:val="00E429CF"/>
    <w:rsid w:val="00E44B5E"/>
    <w:rsid w:val="00E50AD0"/>
    <w:rsid w:val="00E50E4A"/>
    <w:rsid w:val="00E514EF"/>
    <w:rsid w:val="00E519F1"/>
    <w:rsid w:val="00E5373E"/>
    <w:rsid w:val="00E5392A"/>
    <w:rsid w:val="00E55F9D"/>
    <w:rsid w:val="00E60414"/>
    <w:rsid w:val="00E60C25"/>
    <w:rsid w:val="00E63297"/>
    <w:rsid w:val="00E6358B"/>
    <w:rsid w:val="00E63B75"/>
    <w:rsid w:val="00E63D14"/>
    <w:rsid w:val="00E6501D"/>
    <w:rsid w:val="00E658F8"/>
    <w:rsid w:val="00E70143"/>
    <w:rsid w:val="00E7472A"/>
    <w:rsid w:val="00E75484"/>
    <w:rsid w:val="00E756D7"/>
    <w:rsid w:val="00E7767B"/>
    <w:rsid w:val="00E81ECE"/>
    <w:rsid w:val="00E837F6"/>
    <w:rsid w:val="00E8431C"/>
    <w:rsid w:val="00E84F46"/>
    <w:rsid w:val="00E87CE0"/>
    <w:rsid w:val="00E91F5F"/>
    <w:rsid w:val="00E92B12"/>
    <w:rsid w:val="00E947C3"/>
    <w:rsid w:val="00E9602F"/>
    <w:rsid w:val="00E96DEC"/>
    <w:rsid w:val="00EA4A67"/>
    <w:rsid w:val="00EA6F59"/>
    <w:rsid w:val="00EB041E"/>
    <w:rsid w:val="00EB0892"/>
    <w:rsid w:val="00EB12DD"/>
    <w:rsid w:val="00EB153E"/>
    <w:rsid w:val="00EB4FFF"/>
    <w:rsid w:val="00EB57EB"/>
    <w:rsid w:val="00EB5E47"/>
    <w:rsid w:val="00EC23BA"/>
    <w:rsid w:val="00EC38DF"/>
    <w:rsid w:val="00EC6326"/>
    <w:rsid w:val="00EC7B0C"/>
    <w:rsid w:val="00ED50CF"/>
    <w:rsid w:val="00ED647A"/>
    <w:rsid w:val="00ED6DE2"/>
    <w:rsid w:val="00ED6EC5"/>
    <w:rsid w:val="00EE1777"/>
    <w:rsid w:val="00EF1DBB"/>
    <w:rsid w:val="00F03708"/>
    <w:rsid w:val="00F03D86"/>
    <w:rsid w:val="00F045A7"/>
    <w:rsid w:val="00F04DFB"/>
    <w:rsid w:val="00F06498"/>
    <w:rsid w:val="00F1152F"/>
    <w:rsid w:val="00F15281"/>
    <w:rsid w:val="00F152F5"/>
    <w:rsid w:val="00F15614"/>
    <w:rsid w:val="00F158C0"/>
    <w:rsid w:val="00F158DB"/>
    <w:rsid w:val="00F201FB"/>
    <w:rsid w:val="00F207B3"/>
    <w:rsid w:val="00F3075A"/>
    <w:rsid w:val="00F3091D"/>
    <w:rsid w:val="00F342EE"/>
    <w:rsid w:val="00F37C1C"/>
    <w:rsid w:val="00F4036F"/>
    <w:rsid w:val="00F409A4"/>
    <w:rsid w:val="00F47E23"/>
    <w:rsid w:val="00F50F7E"/>
    <w:rsid w:val="00F50FC2"/>
    <w:rsid w:val="00F52565"/>
    <w:rsid w:val="00F5486B"/>
    <w:rsid w:val="00F57A35"/>
    <w:rsid w:val="00F60711"/>
    <w:rsid w:val="00F61E65"/>
    <w:rsid w:val="00F658E0"/>
    <w:rsid w:val="00F72E33"/>
    <w:rsid w:val="00F738A3"/>
    <w:rsid w:val="00F857EB"/>
    <w:rsid w:val="00F859B7"/>
    <w:rsid w:val="00F9502F"/>
    <w:rsid w:val="00FA0236"/>
    <w:rsid w:val="00FA0AE2"/>
    <w:rsid w:val="00FA5AB6"/>
    <w:rsid w:val="00FA69DA"/>
    <w:rsid w:val="00FB6108"/>
    <w:rsid w:val="00FB7BDC"/>
    <w:rsid w:val="00FC1C44"/>
    <w:rsid w:val="00FD1244"/>
    <w:rsid w:val="00FD3349"/>
    <w:rsid w:val="00FD413F"/>
    <w:rsid w:val="00FD4948"/>
    <w:rsid w:val="00FD6D89"/>
    <w:rsid w:val="00FE0190"/>
    <w:rsid w:val="00FE0901"/>
    <w:rsid w:val="00FF070D"/>
    <w:rsid w:val="00FF58BB"/>
    <w:rsid w:val="0D686E27"/>
    <w:rsid w:val="0F14E1F1"/>
    <w:rsid w:val="2837D25E"/>
    <w:rsid w:val="2C4ED386"/>
    <w:rsid w:val="327A2243"/>
    <w:rsid w:val="61F066C0"/>
    <w:rsid w:val="6FD58B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0EF22"/>
  <w15:chartTrackingRefBased/>
  <w15:docId w15:val="{C85E9061-5FF4-4F8A-BD56-36464FB4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link w:val="BodyTextIndent2Char"/>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BalloonText">
    <w:name w:val="Balloon Text"/>
    <w:basedOn w:val="Normal"/>
    <w:link w:val="BalloonTextChar"/>
    <w:rsid w:val="00D05F9B"/>
    <w:rPr>
      <w:rFonts w:ascii="Tahoma" w:hAnsi="Tahoma" w:cs="Tahoma"/>
      <w:sz w:val="16"/>
      <w:szCs w:val="16"/>
    </w:rPr>
  </w:style>
  <w:style w:type="character" w:customStyle="1" w:styleId="BalloonTextChar">
    <w:name w:val="Balloon Text Char"/>
    <w:link w:val="BalloonText"/>
    <w:rsid w:val="00D05F9B"/>
    <w:rPr>
      <w:rFonts w:ascii="Tahoma" w:hAnsi="Tahoma" w:cs="Tahoma"/>
      <w:sz w:val="16"/>
      <w:szCs w:val="16"/>
    </w:rPr>
  </w:style>
  <w:style w:type="paragraph" w:styleId="TOC2">
    <w:name w:val="toc 2"/>
    <w:basedOn w:val="Normal"/>
    <w:next w:val="Normal"/>
    <w:autoRedefine/>
    <w:uiPriority w:val="39"/>
    <w:rsid w:val="00B23A3E"/>
    <w:pPr>
      <w:tabs>
        <w:tab w:val="right" w:leader="dot" w:pos="12950"/>
      </w:tabs>
      <w:spacing w:after="0"/>
    </w:pPr>
  </w:style>
  <w:style w:type="character" w:styleId="CommentReference">
    <w:name w:val="annotation reference"/>
    <w:rsid w:val="00DE4977"/>
    <w:rPr>
      <w:sz w:val="16"/>
      <w:szCs w:val="16"/>
    </w:rPr>
  </w:style>
  <w:style w:type="paragraph" w:styleId="CommentText">
    <w:name w:val="annotation text"/>
    <w:basedOn w:val="Normal"/>
    <w:link w:val="CommentTextChar"/>
    <w:rsid w:val="00DE4977"/>
    <w:rPr>
      <w:sz w:val="20"/>
      <w:szCs w:val="20"/>
    </w:rPr>
  </w:style>
  <w:style w:type="character" w:customStyle="1" w:styleId="CommentTextChar">
    <w:name w:val="Comment Text Char"/>
    <w:basedOn w:val="DefaultParagraphFont"/>
    <w:link w:val="CommentText"/>
    <w:rsid w:val="00DE4977"/>
  </w:style>
  <w:style w:type="paragraph" w:styleId="CommentSubject">
    <w:name w:val="annotation subject"/>
    <w:basedOn w:val="CommentText"/>
    <w:next w:val="CommentText"/>
    <w:link w:val="CommentSubjectChar"/>
    <w:rsid w:val="00DE4977"/>
    <w:rPr>
      <w:b/>
      <w:bCs/>
    </w:rPr>
  </w:style>
  <w:style w:type="character" w:customStyle="1" w:styleId="CommentSubjectChar">
    <w:name w:val="Comment Subject Char"/>
    <w:link w:val="CommentSubject"/>
    <w:rsid w:val="00DE4977"/>
    <w:rPr>
      <w:b/>
      <w:bCs/>
    </w:rPr>
  </w:style>
  <w:style w:type="character" w:customStyle="1" w:styleId="Heading2Char">
    <w:name w:val="Heading 2 Char"/>
    <w:link w:val="Heading2"/>
    <w:uiPriority w:val="9"/>
    <w:rsid w:val="00ED647A"/>
    <w:rPr>
      <w:rFonts w:ascii="Arial" w:hAnsi="Arial" w:cs="Arial"/>
      <w:b/>
      <w:bCs/>
      <w:i/>
      <w:iCs/>
      <w:sz w:val="28"/>
      <w:szCs w:val="28"/>
    </w:rPr>
  </w:style>
  <w:style w:type="character" w:styleId="UnresolvedMention">
    <w:name w:val="Unresolved Mention"/>
    <w:uiPriority w:val="99"/>
    <w:unhideWhenUsed/>
    <w:rsid w:val="00C307C6"/>
    <w:rPr>
      <w:color w:val="605E5C"/>
      <w:shd w:val="clear" w:color="auto" w:fill="E1DFDD"/>
    </w:rPr>
  </w:style>
  <w:style w:type="paragraph" w:styleId="ListParagraph">
    <w:name w:val="List Paragraph"/>
    <w:basedOn w:val="Normal"/>
    <w:uiPriority w:val="34"/>
    <w:qFormat/>
    <w:rsid w:val="00171AED"/>
    <w:pPr>
      <w:ind w:left="720"/>
      <w:contextualSpacing/>
    </w:pPr>
  </w:style>
  <w:style w:type="character" w:customStyle="1" w:styleId="BodyTextIndent2Char">
    <w:name w:val="Body Text Indent 2 Char"/>
    <w:basedOn w:val="DefaultParagraphFont"/>
    <w:link w:val="BodyTextIndent2"/>
    <w:rsid w:val="00657902"/>
    <w:rPr>
      <w:sz w:val="24"/>
      <w:szCs w:val="24"/>
    </w:rPr>
  </w:style>
  <w:style w:type="paragraph" w:styleId="Revision">
    <w:name w:val="Revision"/>
    <w:hidden/>
    <w:uiPriority w:val="99"/>
    <w:semiHidden/>
    <w:rsid w:val="005D7430"/>
    <w:rPr>
      <w:sz w:val="24"/>
      <w:szCs w:val="24"/>
    </w:rPr>
  </w:style>
  <w:style w:type="character" w:styleId="Mention">
    <w:name w:val="Mention"/>
    <w:basedOn w:val="DefaultParagraphFont"/>
    <w:uiPriority w:val="99"/>
    <w:unhideWhenUsed/>
    <w:rsid w:val="0070752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926">
      <w:bodyDiv w:val="1"/>
      <w:marLeft w:val="0"/>
      <w:marRight w:val="0"/>
      <w:marTop w:val="0"/>
      <w:marBottom w:val="0"/>
      <w:divBdr>
        <w:top w:val="none" w:sz="0" w:space="0" w:color="auto"/>
        <w:left w:val="none" w:sz="0" w:space="0" w:color="auto"/>
        <w:bottom w:val="none" w:sz="0" w:space="0" w:color="auto"/>
        <w:right w:val="none" w:sz="0" w:space="0" w:color="auto"/>
      </w:divBdr>
    </w:div>
    <w:div w:id="28770995">
      <w:bodyDiv w:val="1"/>
      <w:marLeft w:val="0"/>
      <w:marRight w:val="0"/>
      <w:marTop w:val="0"/>
      <w:marBottom w:val="0"/>
      <w:divBdr>
        <w:top w:val="none" w:sz="0" w:space="0" w:color="auto"/>
        <w:left w:val="none" w:sz="0" w:space="0" w:color="auto"/>
        <w:bottom w:val="none" w:sz="0" w:space="0" w:color="auto"/>
        <w:right w:val="none" w:sz="0" w:space="0" w:color="auto"/>
      </w:divBdr>
    </w:div>
    <w:div w:id="33192079">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85481245">
      <w:bodyDiv w:val="1"/>
      <w:marLeft w:val="0"/>
      <w:marRight w:val="0"/>
      <w:marTop w:val="0"/>
      <w:marBottom w:val="0"/>
      <w:divBdr>
        <w:top w:val="none" w:sz="0" w:space="0" w:color="auto"/>
        <w:left w:val="none" w:sz="0" w:space="0" w:color="auto"/>
        <w:bottom w:val="none" w:sz="0" w:space="0" w:color="auto"/>
        <w:right w:val="none" w:sz="0" w:space="0" w:color="auto"/>
      </w:divBdr>
    </w:div>
    <w:div w:id="239994194">
      <w:bodyDiv w:val="1"/>
      <w:marLeft w:val="0"/>
      <w:marRight w:val="0"/>
      <w:marTop w:val="0"/>
      <w:marBottom w:val="0"/>
      <w:divBdr>
        <w:top w:val="none" w:sz="0" w:space="0" w:color="auto"/>
        <w:left w:val="none" w:sz="0" w:space="0" w:color="auto"/>
        <w:bottom w:val="none" w:sz="0" w:space="0" w:color="auto"/>
        <w:right w:val="none" w:sz="0" w:space="0" w:color="auto"/>
      </w:divBdr>
    </w:div>
    <w:div w:id="245118454">
      <w:bodyDiv w:val="1"/>
      <w:marLeft w:val="0"/>
      <w:marRight w:val="0"/>
      <w:marTop w:val="0"/>
      <w:marBottom w:val="0"/>
      <w:divBdr>
        <w:top w:val="none" w:sz="0" w:space="0" w:color="auto"/>
        <w:left w:val="none" w:sz="0" w:space="0" w:color="auto"/>
        <w:bottom w:val="none" w:sz="0" w:space="0" w:color="auto"/>
        <w:right w:val="none" w:sz="0" w:space="0" w:color="auto"/>
      </w:divBdr>
    </w:div>
    <w:div w:id="258293332">
      <w:bodyDiv w:val="1"/>
      <w:marLeft w:val="0"/>
      <w:marRight w:val="0"/>
      <w:marTop w:val="0"/>
      <w:marBottom w:val="0"/>
      <w:divBdr>
        <w:top w:val="none" w:sz="0" w:space="0" w:color="auto"/>
        <w:left w:val="none" w:sz="0" w:space="0" w:color="auto"/>
        <w:bottom w:val="none" w:sz="0" w:space="0" w:color="auto"/>
        <w:right w:val="none" w:sz="0" w:space="0" w:color="auto"/>
      </w:divBdr>
    </w:div>
    <w:div w:id="350491040">
      <w:bodyDiv w:val="1"/>
      <w:marLeft w:val="0"/>
      <w:marRight w:val="0"/>
      <w:marTop w:val="0"/>
      <w:marBottom w:val="0"/>
      <w:divBdr>
        <w:top w:val="none" w:sz="0" w:space="0" w:color="auto"/>
        <w:left w:val="none" w:sz="0" w:space="0" w:color="auto"/>
        <w:bottom w:val="none" w:sz="0" w:space="0" w:color="auto"/>
        <w:right w:val="none" w:sz="0" w:space="0" w:color="auto"/>
      </w:divBdr>
    </w:div>
    <w:div w:id="366419805">
      <w:bodyDiv w:val="1"/>
      <w:marLeft w:val="0"/>
      <w:marRight w:val="0"/>
      <w:marTop w:val="0"/>
      <w:marBottom w:val="0"/>
      <w:divBdr>
        <w:top w:val="none" w:sz="0" w:space="0" w:color="auto"/>
        <w:left w:val="none" w:sz="0" w:space="0" w:color="auto"/>
        <w:bottom w:val="none" w:sz="0" w:space="0" w:color="auto"/>
        <w:right w:val="none" w:sz="0" w:space="0" w:color="auto"/>
      </w:divBdr>
    </w:div>
    <w:div w:id="370959773">
      <w:bodyDiv w:val="1"/>
      <w:marLeft w:val="0"/>
      <w:marRight w:val="0"/>
      <w:marTop w:val="0"/>
      <w:marBottom w:val="0"/>
      <w:divBdr>
        <w:top w:val="none" w:sz="0" w:space="0" w:color="auto"/>
        <w:left w:val="none" w:sz="0" w:space="0" w:color="auto"/>
        <w:bottom w:val="none" w:sz="0" w:space="0" w:color="auto"/>
        <w:right w:val="none" w:sz="0" w:space="0" w:color="auto"/>
      </w:divBdr>
    </w:div>
    <w:div w:id="395475213">
      <w:bodyDiv w:val="1"/>
      <w:marLeft w:val="0"/>
      <w:marRight w:val="0"/>
      <w:marTop w:val="0"/>
      <w:marBottom w:val="0"/>
      <w:divBdr>
        <w:top w:val="none" w:sz="0" w:space="0" w:color="auto"/>
        <w:left w:val="none" w:sz="0" w:space="0" w:color="auto"/>
        <w:bottom w:val="none" w:sz="0" w:space="0" w:color="auto"/>
        <w:right w:val="none" w:sz="0" w:space="0" w:color="auto"/>
      </w:divBdr>
    </w:div>
    <w:div w:id="405735108">
      <w:bodyDiv w:val="1"/>
      <w:marLeft w:val="0"/>
      <w:marRight w:val="0"/>
      <w:marTop w:val="0"/>
      <w:marBottom w:val="0"/>
      <w:divBdr>
        <w:top w:val="none" w:sz="0" w:space="0" w:color="auto"/>
        <w:left w:val="none" w:sz="0" w:space="0" w:color="auto"/>
        <w:bottom w:val="none" w:sz="0" w:space="0" w:color="auto"/>
        <w:right w:val="none" w:sz="0" w:space="0" w:color="auto"/>
      </w:divBdr>
    </w:div>
    <w:div w:id="419565110">
      <w:bodyDiv w:val="1"/>
      <w:marLeft w:val="0"/>
      <w:marRight w:val="0"/>
      <w:marTop w:val="0"/>
      <w:marBottom w:val="0"/>
      <w:divBdr>
        <w:top w:val="none" w:sz="0" w:space="0" w:color="auto"/>
        <w:left w:val="none" w:sz="0" w:space="0" w:color="auto"/>
        <w:bottom w:val="none" w:sz="0" w:space="0" w:color="auto"/>
        <w:right w:val="none" w:sz="0" w:space="0" w:color="auto"/>
      </w:divBdr>
    </w:div>
    <w:div w:id="421341118">
      <w:bodyDiv w:val="1"/>
      <w:marLeft w:val="0"/>
      <w:marRight w:val="0"/>
      <w:marTop w:val="0"/>
      <w:marBottom w:val="0"/>
      <w:divBdr>
        <w:top w:val="none" w:sz="0" w:space="0" w:color="auto"/>
        <w:left w:val="none" w:sz="0" w:space="0" w:color="auto"/>
        <w:bottom w:val="none" w:sz="0" w:space="0" w:color="auto"/>
        <w:right w:val="none" w:sz="0" w:space="0" w:color="auto"/>
      </w:divBdr>
    </w:div>
    <w:div w:id="467403344">
      <w:bodyDiv w:val="1"/>
      <w:marLeft w:val="0"/>
      <w:marRight w:val="0"/>
      <w:marTop w:val="0"/>
      <w:marBottom w:val="0"/>
      <w:divBdr>
        <w:top w:val="none" w:sz="0" w:space="0" w:color="auto"/>
        <w:left w:val="none" w:sz="0" w:space="0" w:color="auto"/>
        <w:bottom w:val="none" w:sz="0" w:space="0" w:color="auto"/>
        <w:right w:val="none" w:sz="0" w:space="0" w:color="auto"/>
      </w:divBdr>
    </w:div>
    <w:div w:id="473527025">
      <w:bodyDiv w:val="1"/>
      <w:marLeft w:val="0"/>
      <w:marRight w:val="0"/>
      <w:marTop w:val="0"/>
      <w:marBottom w:val="0"/>
      <w:divBdr>
        <w:top w:val="none" w:sz="0" w:space="0" w:color="auto"/>
        <w:left w:val="none" w:sz="0" w:space="0" w:color="auto"/>
        <w:bottom w:val="none" w:sz="0" w:space="0" w:color="auto"/>
        <w:right w:val="none" w:sz="0" w:space="0" w:color="auto"/>
      </w:divBdr>
    </w:div>
    <w:div w:id="535167505">
      <w:bodyDiv w:val="1"/>
      <w:marLeft w:val="0"/>
      <w:marRight w:val="0"/>
      <w:marTop w:val="0"/>
      <w:marBottom w:val="0"/>
      <w:divBdr>
        <w:top w:val="none" w:sz="0" w:space="0" w:color="auto"/>
        <w:left w:val="none" w:sz="0" w:space="0" w:color="auto"/>
        <w:bottom w:val="none" w:sz="0" w:space="0" w:color="auto"/>
        <w:right w:val="none" w:sz="0" w:space="0" w:color="auto"/>
      </w:divBdr>
    </w:div>
    <w:div w:id="550575488">
      <w:bodyDiv w:val="1"/>
      <w:marLeft w:val="0"/>
      <w:marRight w:val="0"/>
      <w:marTop w:val="0"/>
      <w:marBottom w:val="0"/>
      <w:divBdr>
        <w:top w:val="none" w:sz="0" w:space="0" w:color="auto"/>
        <w:left w:val="none" w:sz="0" w:space="0" w:color="auto"/>
        <w:bottom w:val="none" w:sz="0" w:space="0" w:color="auto"/>
        <w:right w:val="none" w:sz="0" w:space="0" w:color="auto"/>
      </w:divBdr>
    </w:div>
    <w:div w:id="553935119">
      <w:bodyDiv w:val="1"/>
      <w:marLeft w:val="0"/>
      <w:marRight w:val="0"/>
      <w:marTop w:val="0"/>
      <w:marBottom w:val="0"/>
      <w:divBdr>
        <w:top w:val="none" w:sz="0" w:space="0" w:color="auto"/>
        <w:left w:val="none" w:sz="0" w:space="0" w:color="auto"/>
        <w:bottom w:val="none" w:sz="0" w:space="0" w:color="auto"/>
        <w:right w:val="none" w:sz="0" w:space="0" w:color="auto"/>
      </w:divBdr>
    </w:div>
    <w:div w:id="607850888">
      <w:bodyDiv w:val="1"/>
      <w:marLeft w:val="0"/>
      <w:marRight w:val="0"/>
      <w:marTop w:val="0"/>
      <w:marBottom w:val="0"/>
      <w:divBdr>
        <w:top w:val="none" w:sz="0" w:space="0" w:color="auto"/>
        <w:left w:val="none" w:sz="0" w:space="0" w:color="auto"/>
        <w:bottom w:val="none" w:sz="0" w:space="0" w:color="auto"/>
        <w:right w:val="none" w:sz="0" w:space="0" w:color="auto"/>
      </w:divBdr>
    </w:div>
    <w:div w:id="608699877">
      <w:bodyDiv w:val="1"/>
      <w:marLeft w:val="0"/>
      <w:marRight w:val="0"/>
      <w:marTop w:val="0"/>
      <w:marBottom w:val="0"/>
      <w:divBdr>
        <w:top w:val="none" w:sz="0" w:space="0" w:color="auto"/>
        <w:left w:val="none" w:sz="0" w:space="0" w:color="auto"/>
        <w:bottom w:val="none" w:sz="0" w:space="0" w:color="auto"/>
        <w:right w:val="none" w:sz="0" w:space="0" w:color="auto"/>
      </w:divBdr>
    </w:div>
    <w:div w:id="609774218">
      <w:bodyDiv w:val="1"/>
      <w:marLeft w:val="0"/>
      <w:marRight w:val="0"/>
      <w:marTop w:val="0"/>
      <w:marBottom w:val="0"/>
      <w:divBdr>
        <w:top w:val="none" w:sz="0" w:space="0" w:color="auto"/>
        <w:left w:val="none" w:sz="0" w:space="0" w:color="auto"/>
        <w:bottom w:val="none" w:sz="0" w:space="0" w:color="auto"/>
        <w:right w:val="none" w:sz="0" w:space="0" w:color="auto"/>
      </w:divBdr>
    </w:div>
    <w:div w:id="640118981">
      <w:bodyDiv w:val="1"/>
      <w:marLeft w:val="0"/>
      <w:marRight w:val="0"/>
      <w:marTop w:val="0"/>
      <w:marBottom w:val="0"/>
      <w:divBdr>
        <w:top w:val="none" w:sz="0" w:space="0" w:color="auto"/>
        <w:left w:val="none" w:sz="0" w:space="0" w:color="auto"/>
        <w:bottom w:val="none" w:sz="0" w:space="0" w:color="auto"/>
        <w:right w:val="none" w:sz="0" w:space="0" w:color="auto"/>
      </w:divBdr>
    </w:div>
    <w:div w:id="645889787">
      <w:bodyDiv w:val="1"/>
      <w:marLeft w:val="0"/>
      <w:marRight w:val="0"/>
      <w:marTop w:val="0"/>
      <w:marBottom w:val="0"/>
      <w:divBdr>
        <w:top w:val="none" w:sz="0" w:space="0" w:color="auto"/>
        <w:left w:val="none" w:sz="0" w:space="0" w:color="auto"/>
        <w:bottom w:val="none" w:sz="0" w:space="0" w:color="auto"/>
        <w:right w:val="none" w:sz="0" w:space="0" w:color="auto"/>
      </w:divBdr>
    </w:div>
    <w:div w:id="666325969">
      <w:bodyDiv w:val="1"/>
      <w:marLeft w:val="0"/>
      <w:marRight w:val="0"/>
      <w:marTop w:val="0"/>
      <w:marBottom w:val="0"/>
      <w:divBdr>
        <w:top w:val="none" w:sz="0" w:space="0" w:color="auto"/>
        <w:left w:val="none" w:sz="0" w:space="0" w:color="auto"/>
        <w:bottom w:val="none" w:sz="0" w:space="0" w:color="auto"/>
        <w:right w:val="none" w:sz="0" w:space="0" w:color="auto"/>
      </w:divBdr>
    </w:div>
    <w:div w:id="699354181">
      <w:bodyDiv w:val="1"/>
      <w:marLeft w:val="0"/>
      <w:marRight w:val="0"/>
      <w:marTop w:val="0"/>
      <w:marBottom w:val="0"/>
      <w:divBdr>
        <w:top w:val="none" w:sz="0" w:space="0" w:color="auto"/>
        <w:left w:val="none" w:sz="0" w:space="0" w:color="auto"/>
        <w:bottom w:val="none" w:sz="0" w:space="0" w:color="auto"/>
        <w:right w:val="none" w:sz="0" w:space="0" w:color="auto"/>
      </w:divBdr>
    </w:div>
    <w:div w:id="709038660">
      <w:bodyDiv w:val="1"/>
      <w:marLeft w:val="0"/>
      <w:marRight w:val="0"/>
      <w:marTop w:val="0"/>
      <w:marBottom w:val="0"/>
      <w:divBdr>
        <w:top w:val="none" w:sz="0" w:space="0" w:color="auto"/>
        <w:left w:val="none" w:sz="0" w:space="0" w:color="auto"/>
        <w:bottom w:val="none" w:sz="0" w:space="0" w:color="auto"/>
        <w:right w:val="none" w:sz="0" w:space="0" w:color="auto"/>
      </w:divBdr>
    </w:div>
    <w:div w:id="7115387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38018411">
      <w:bodyDiv w:val="1"/>
      <w:marLeft w:val="0"/>
      <w:marRight w:val="0"/>
      <w:marTop w:val="0"/>
      <w:marBottom w:val="0"/>
      <w:divBdr>
        <w:top w:val="none" w:sz="0" w:space="0" w:color="auto"/>
        <w:left w:val="none" w:sz="0" w:space="0" w:color="auto"/>
        <w:bottom w:val="none" w:sz="0" w:space="0" w:color="auto"/>
        <w:right w:val="none" w:sz="0" w:space="0" w:color="auto"/>
      </w:divBdr>
    </w:div>
    <w:div w:id="769160462">
      <w:bodyDiv w:val="1"/>
      <w:marLeft w:val="0"/>
      <w:marRight w:val="0"/>
      <w:marTop w:val="0"/>
      <w:marBottom w:val="0"/>
      <w:divBdr>
        <w:top w:val="none" w:sz="0" w:space="0" w:color="auto"/>
        <w:left w:val="none" w:sz="0" w:space="0" w:color="auto"/>
        <w:bottom w:val="none" w:sz="0" w:space="0" w:color="auto"/>
        <w:right w:val="none" w:sz="0" w:space="0" w:color="auto"/>
      </w:divBdr>
    </w:div>
    <w:div w:id="777330931">
      <w:bodyDiv w:val="1"/>
      <w:marLeft w:val="0"/>
      <w:marRight w:val="0"/>
      <w:marTop w:val="0"/>
      <w:marBottom w:val="0"/>
      <w:divBdr>
        <w:top w:val="none" w:sz="0" w:space="0" w:color="auto"/>
        <w:left w:val="none" w:sz="0" w:space="0" w:color="auto"/>
        <w:bottom w:val="none" w:sz="0" w:space="0" w:color="auto"/>
        <w:right w:val="none" w:sz="0" w:space="0" w:color="auto"/>
      </w:divBdr>
    </w:div>
    <w:div w:id="854415964">
      <w:bodyDiv w:val="1"/>
      <w:marLeft w:val="0"/>
      <w:marRight w:val="0"/>
      <w:marTop w:val="0"/>
      <w:marBottom w:val="0"/>
      <w:divBdr>
        <w:top w:val="none" w:sz="0" w:space="0" w:color="auto"/>
        <w:left w:val="none" w:sz="0" w:space="0" w:color="auto"/>
        <w:bottom w:val="none" w:sz="0" w:space="0" w:color="auto"/>
        <w:right w:val="none" w:sz="0" w:space="0" w:color="auto"/>
      </w:divBdr>
    </w:div>
    <w:div w:id="860557524">
      <w:bodyDiv w:val="1"/>
      <w:marLeft w:val="0"/>
      <w:marRight w:val="0"/>
      <w:marTop w:val="0"/>
      <w:marBottom w:val="0"/>
      <w:divBdr>
        <w:top w:val="none" w:sz="0" w:space="0" w:color="auto"/>
        <w:left w:val="none" w:sz="0" w:space="0" w:color="auto"/>
        <w:bottom w:val="none" w:sz="0" w:space="0" w:color="auto"/>
        <w:right w:val="none" w:sz="0" w:space="0" w:color="auto"/>
      </w:divBdr>
    </w:div>
    <w:div w:id="916521509">
      <w:bodyDiv w:val="1"/>
      <w:marLeft w:val="0"/>
      <w:marRight w:val="0"/>
      <w:marTop w:val="0"/>
      <w:marBottom w:val="0"/>
      <w:divBdr>
        <w:top w:val="none" w:sz="0" w:space="0" w:color="auto"/>
        <w:left w:val="none" w:sz="0" w:space="0" w:color="auto"/>
        <w:bottom w:val="none" w:sz="0" w:space="0" w:color="auto"/>
        <w:right w:val="none" w:sz="0" w:space="0" w:color="auto"/>
      </w:divBdr>
    </w:div>
    <w:div w:id="919100055">
      <w:bodyDiv w:val="1"/>
      <w:marLeft w:val="0"/>
      <w:marRight w:val="0"/>
      <w:marTop w:val="0"/>
      <w:marBottom w:val="0"/>
      <w:divBdr>
        <w:top w:val="none" w:sz="0" w:space="0" w:color="auto"/>
        <w:left w:val="none" w:sz="0" w:space="0" w:color="auto"/>
        <w:bottom w:val="none" w:sz="0" w:space="0" w:color="auto"/>
        <w:right w:val="none" w:sz="0" w:space="0" w:color="auto"/>
      </w:divBdr>
    </w:div>
    <w:div w:id="929123433">
      <w:bodyDiv w:val="1"/>
      <w:marLeft w:val="0"/>
      <w:marRight w:val="0"/>
      <w:marTop w:val="0"/>
      <w:marBottom w:val="0"/>
      <w:divBdr>
        <w:top w:val="none" w:sz="0" w:space="0" w:color="auto"/>
        <w:left w:val="none" w:sz="0" w:space="0" w:color="auto"/>
        <w:bottom w:val="none" w:sz="0" w:space="0" w:color="auto"/>
        <w:right w:val="none" w:sz="0" w:space="0" w:color="auto"/>
      </w:divBdr>
    </w:div>
    <w:div w:id="1032613589">
      <w:bodyDiv w:val="1"/>
      <w:marLeft w:val="0"/>
      <w:marRight w:val="0"/>
      <w:marTop w:val="0"/>
      <w:marBottom w:val="0"/>
      <w:divBdr>
        <w:top w:val="none" w:sz="0" w:space="0" w:color="auto"/>
        <w:left w:val="none" w:sz="0" w:space="0" w:color="auto"/>
        <w:bottom w:val="none" w:sz="0" w:space="0" w:color="auto"/>
        <w:right w:val="none" w:sz="0" w:space="0" w:color="auto"/>
      </w:divBdr>
    </w:div>
    <w:div w:id="1060251685">
      <w:bodyDiv w:val="1"/>
      <w:marLeft w:val="0"/>
      <w:marRight w:val="0"/>
      <w:marTop w:val="0"/>
      <w:marBottom w:val="0"/>
      <w:divBdr>
        <w:top w:val="none" w:sz="0" w:space="0" w:color="auto"/>
        <w:left w:val="none" w:sz="0" w:space="0" w:color="auto"/>
        <w:bottom w:val="none" w:sz="0" w:space="0" w:color="auto"/>
        <w:right w:val="none" w:sz="0" w:space="0" w:color="auto"/>
      </w:divBdr>
    </w:div>
    <w:div w:id="1084033701">
      <w:bodyDiv w:val="1"/>
      <w:marLeft w:val="0"/>
      <w:marRight w:val="0"/>
      <w:marTop w:val="0"/>
      <w:marBottom w:val="0"/>
      <w:divBdr>
        <w:top w:val="none" w:sz="0" w:space="0" w:color="auto"/>
        <w:left w:val="none" w:sz="0" w:space="0" w:color="auto"/>
        <w:bottom w:val="none" w:sz="0" w:space="0" w:color="auto"/>
        <w:right w:val="none" w:sz="0" w:space="0" w:color="auto"/>
      </w:divBdr>
    </w:div>
    <w:div w:id="1139419680">
      <w:bodyDiv w:val="1"/>
      <w:marLeft w:val="0"/>
      <w:marRight w:val="0"/>
      <w:marTop w:val="0"/>
      <w:marBottom w:val="0"/>
      <w:divBdr>
        <w:top w:val="none" w:sz="0" w:space="0" w:color="auto"/>
        <w:left w:val="none" w:sz="0" w:space="0" w:color="auto"/>
        <w:bottom w:val="none" w:sz="0" w:space="0" w:color="auto"/>
        <w:right w:val="none" w:sz="0" w:space="0" w:color="auto"/>
      </w:divBdr>
    </w:div>
    <w:div w:id="1140342979">
      <w:bodyDiv w:val="1"/>
      <w:marLeft w:val="0"/>
      <w:marRight w:val="0"/>
      <w:marTop w:val="0"/>
      <w:marBottom w:val="0"/>
      <w:divBdr>
        <w:top w:val="none" w:sz="0" w:space="0" w:color="auto"/>
        <w:left w:val="none" w:sz="0" w:space="0" w:color="auto"/>
        <w:bottom w:val="none" w:sz="0" w:space="0" w:color="auto"/>
        <w:right w:val="none" w:sz="0" w:space="0" w:color="auto"/>
      </w:divBdr>
    </w:div>
    <w:div w:id="1147433470">
      <w:bodyDiv w:val="1"/>
      <w:marLeft w:val="0"/>
      <w:marRight w:val="0"/>
      <w:marTop w:val="0"/>
      <w:marBottom w:val="0"/>
      <w:divBdr>
        <w:top w:val="none" w:sz="0" w:space="0" w:color="auto"/>
        <w:left w:val="none" w:sz="0" w:space="0" w:color="auto"/>
        <w:bottom w:val="none" w:sz="0" w:space="0" w:color="auto"/>
        <w:right w:val="none" w:sz="0" w:space="0" w:color="auto"/>
      </w:divBdr>
    </w:div>
    <w:div w:id="1150093902">
      <w:bodyDiv w:val="1"/>
      <w:marLeft w:val="0"/>
      <w:marRight w:val="0"/>
      <w:marTop w:val="0"/>
      <w:marBottom w:val="0"/>
      <w:divBdr>
        <w:top w:val="none" w:sz="0" w:space="0" w:color="auto"/>
        <w:left w:val="none" w:sz="0" w:space="0" w:color="auto"/>
        <w:bottom w:val="none" w:sz="0" w:space="0" w:color="auto"/>
        <w:right w:val="none" w:sz="0" w:space="0" w:color="auto"/>
      </w:divBdr>
    </w:div>
    <w:div w:id="117935151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34701254">
      <w:bodyDiv w:val="1"/>
      <w:marLeft w:val="0"/>
      <w:marRight w:val="0"/>
      <w:marTop w:val="0"/>
      <w:marBottom w:val="0"/>
      <w:divBdr>
        <w:top w:val="none" w:sz="0" w:space="0" w:color="auto"/>
        <w:left w:val="none" w:sz="0" w:space="0" w:color="auto"/>
        <w:bottom w:val="none" w:sz="0" w:space="0" w:color="auto"/>
        <w:right w:val="none" w:sz="0" w:space="0" w:color="auto"/>
      </w:divBdr>
    </w:div>
    <w:div w:id="1290166928">
      <w:bodyDiv w:val="1"/>
      <w:marLeft w:val="0"/>
      <w:marRight w:val="0"/>
      <w:marTop w:val="0"/>
      <w:marBottom w:val="0"/>
      <w:divBdr>
        <w:top w:val="none" w:sz="0" w:space="0" w:color="auto"/>
        <w:left w:val="none" w:sz="0" w:space="0" w:color="auto"/>
        <w:bottom w:val="none" w:sz="0" w:space="0" w:color="auto"/>
        <w:right w:val="none" w:sz="0" w:space="0" w:color="auto"/>
      </w:divBdr>
    </w:div>
    <w:div w:id="1295481309">
      <w:bodyDiv w:val="1"/>
      <w:marLeft w:val="0"/>
      <w:marRight w:val="0"/>
      <w:marTop w:val="0"/>
      <w:marBottom w:val="0"/>
      <w:divBdr>
        <w:top w:val="none" w:sz="0" w:space="0" w:color="auto"/>
        <w:left w:val="none" w:sz="0" w:space="0" w:color="auto"/>
        <w:bottom w:val="none" w:sz="0" w:space="0" w:color="auto"/>
        <w:right w:val="none" w:sz="0" w:space="0" w:color="auto"/>
      </w:divBdr>
    </w:div>
    <w:div w:id="1299610490">
      <w:bodyDiv w:val="1"/>
      <w:marLeft w:val="0"/>
      <w:marRight w:val="0"/>
      <w:marTop w:val="0"/>
      <w:marBottom w:val="0"/>
      <w:divBdr>
        <w:top w:val="none" w:sz="0" w:space="0" w:color="auto"/>
        <w:left w:val="none" w:sz="0" w:space="0" w:color="auto"/>
        <w:bottom w:val="none" w:sz="0" w:space="0" w:color="auto"/>
        <w:right w:val="none" w:sz="0" w:space="0" w:color="auto"/>
      </w:divBdr>
    </w:div>
    <w:div w:id="1396005255">
      <w:bodyDiv w:val="1"/>
      <w:marLeft w:val="0"/>
      <w:marRight w:val="0"/>
      <w:marTop w:val="0"/>
      <w:marBottom w:val="0"/>
      <w:divBdr>
        <w:top w:val="none" w:sz="0" w:space="0" w:color="auto"/>
        <w:left w:val="none" w:sz="0" w:space="0" w:color="auto"/>
        <w:bottom w:val="none" w:sz="0" w:space="0" w:color="auto"/>
        <w:right w:val="none" w:sz="0" w:space="0" w:color="auto"/>
      </w:divBdr>
    </w:div>
    <w:div w:id="1418743434">
      <w:bodyDiv w:val="1"/>
      <w:marLeft w:val="0"/>
      <w:marRight w:val="0"/>
      <w:marTop w:val="0"/>
      <w:marBottom w:val="0"/>
      <w:divBdr>
        <w:top w:val="none" w:sz="0" w:space="0" w:color="auto"/>
        <w:left w:val="none" w:sz="0" w:space="0" w:color="auto"/>
        <w:bottom w:val="none" w:sz="0" w:space="0" w:color="auto"/>
        <w:right w:val="none" w:sz="0" w:space="0" w:color="auto"/>
      </w:divBdr>
    </w:div>
    <w:div w:id="1494028609">
      <w:bodyDiv w:val="1"/>
      <w:marLeft w:val="0"/>
      <w:marRight w:val="0"/>
      <w:marTop w:val="0"/>
      <w:marBottom w:val="0"/>
      <w:divBdr>
        <w:top w:val="none" w:sz="0" w:space="0" w:color="auto"/>
        <w:left w:val="none" w:sz="0" w:space="0" w:color="auto"/>
        <w:bottom w:val="none" w:sz="0" w:space="0" w:color="auto"/>
        <w:right w:val="none" w:sz="0" w:space="0" w:color="auto"/>
      </w:divBdr>
    </w:div>
    <w:div w:id="150288795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2090035">
      <w:bodyDiv w:val="1"/>
      <w:marLeft w:val="0"/>
      <w:marRight w:val="0"/>
      <w:marTop w:val="0"/>
      <w:marBottom w:val="0"/>
      <w:divBdr>
        <w:top w:val="none" w:sz="0" w:space="0" w:color="auto"/>
        <w:left w:val="none" w:sz="0" w:space="0" w:color="auto"/>
        <w:bottom w:val="none" w:sz="0" w:space="0" w:color="auto"/>
        <w:right w:val="none" w:sz="0" w:space="0" w:color="auto"/>
      </w:divBdr>
    </w:div>
    <w:div w:id="1523088116">
      <w:bodyDiv w:val="1"/>
      <w:marLeft w:val="0"/>
      <w:marRight w:val="0"/>
      <w:marTop w:val="0"/>
      <w:marBottom w:val="0"/>
      <w:divBdr>
        <w:top w:val="none" w:sz="0" w:space="0" w:color="auto"/>
        <w:left w:val="none" w:sz="0" w:space="0" w:color="auto"/>
        <w:bottom w:val="none" w:sz="0" w:space="0" w:color="auto"/>
        <w:right w:val="none" w:sz="0" w:space="0" w:color="auto"/>
      </w:divBdr>
    </w:div>
    <w:div w:id="1528831921">
      <w:bodyDiv w:val="1"/>
      <w:marLeft w:val="0"/>
      <w:marRight w:val="0"/>
      <w:marTop w:val="0"/>
      <w:marBottom w:val="0"/>
      <w:divBdr>
        <w:top w:val="none" w:sz="0" w:space="0" w:color="auto"/>
        <w:left w:val="none" w:sz="0" w:space="0" w:color="auto"/>
        <w:bottom w:val="none" w:sz="0" w:space="0" w:color="auto"/>
        <w:right w:val="none" w:sz="0" w:space="0" w:color="auto"/>
      </w:divBdr>
    </w:div>
    <w:div w:id="1541285992">
      <w:bodyDiv w:val="1"/>
      <w:marLeft w:val="0"/>
      <w:marRight w:val="0"/>
      <w:marTop w:val="0"/>
      <w:marBottom w:val="0"/>
      <w:divBdr>
        <w:top w:val="none" w:sz="0" w:space="0" w:color="auto"/>
        <w:left w:val="none" w:sz="0" w:space="0" w:color="auto"/>
        <w:bottom w:val="none" w:sz="0" w:space="0" w:color="auto"/>
        <w:right w:val="none" w:sz="0" w:space="0" w:color="auto"/>
      </w:divBdr>
    </w:div>
    <w:div w:id="1562134172">
      <w:bodyDiv w:val="1"/>
      <w:marLeft w:val="0"/>
      <w:marRight w:val="0"/>
      <w:marTop w:val="0"/>
      <w:marBottom w:val="0"/>
      <w:divBdr>
        <w:top w:val="none" w:sz="0" w:space="0" w:color="auto"/>
        <w:left w:val="none" w:sz="0" w:space="0" w:color="auto"/>
        <w:bottom w:val="none" w:sz="0" w:space="0" w:color="auto"/>
        <w:right w:val="none" w:sz="0" w:space="0" w:color="auto"/>
      </w:divBdr>
    </w:div>
    <w:div w:id="1584070667">
      <w:bodyDiv w:val="1"/>
      <w:marLeft w:val="0"/>
      <w:marRight w:val="0"/>
      <w:marTop w:val="0"/>
      <w:marBottom w:val="0"/>
      <w:divBdr>
        <w:top w:val="none" w:sz="0" w:space="0" w:color="auto"/>
        <w:left w:val="none" w:sz="0" w:space="0" w:color="auto"/>
        <w:bottom w:val="none" w:sz="0" w:space="0" w:color="auto"/>
        <w:right w:val="none" w:sz="0" w:space="0" w:color="auto"/>
      </w:divBdr>
    </w:div>
    <w:div w:id="1595360940">
      <w:bodyDiv w:val="1"/>
      <w:marLeft w:val="0"/>
      <w:marRight w:val="0"/>
      <w:marTop w:val="0"/>
      <w:marBottom w:val="0"/>
      <w:divBdr>
        <w:top w:val="none" w:sz="0" w:space="0" w:color="auto"/>
        <w:left w:val="none" w:sz="0" w:space="0" w:color="auto"/>
        <w:bottom w:val="none" w:sz="0" w:space="0" w:color="auto"/>
        <w:right w:val="none" w:sz="0" w:space="0" w:color="auto"/>
      </w:divBdr>
    </w:div>
    <w:div w:id="1694183310">
      <w:bodyDiv w:val="1"/>
      <w:marLeft w:val="0"/>
      <w:marRight w:val="0"/>
      <w:marTop w:val="0"/>
      <w:marBottom w:val="0"/>
      <w:divBdr>
        <w:top w:val="none" w:sz="0" w:space="0" w:color="auto"/>
        <w:left w:val="none" w:sz="0" w:space="0" w:color="auto"/>
        <w:bottom w:val="none" w:sz="0" w:space="0" w:color="auto"/>
        <w:right w:val="none" w:sz="0" w:space="0" w:color="auto"/>
      </w:divBdr>
    </w:div>
    <w:div w:id="1739673878">
      <w:bodyDiv w:val="1"/>
      <w:marLeft w:val="0"/>
      <w:marRight w:val="0"/>
      <w:marTop w:val="0"/>
      <w:marBottom w:val="0"/>
      <w:divBdr>
        <w:top w:val="none" w:sz="0" w:space="0" w:color="auto"/>
        <w:left w:val="none" w:sz="0" w:space="0" w:color="auto"/>
        <w:bottom w:val="none" w:sz="0" w:space="0" w:color="auto"/>
        <w:right w:val="none" w:sz="0" w:space="0" w:color="auto"/>
      </w:divBdr>
    </w:div>
    <w:div w:id="1762601392">
      <w:bodyDiv w:val="1"/>
      <w:marLeft w:val="0"/>
      <w:marRight w:val="0"/>
      <w:marTop w:val="0"/>
      <w:marBottom w:val="0"/>
      <w:divBdr>
        <w:top w:val="none" w:sz="0" w:space="0" w:color="auto"/>
        <w:left w:val="none" w:sz="0" w:space="0" w:color="auto"/>
        <w:bottom w:val="none" w:sz="0" w:space="0" w:color="auto"/>
        <w:right w:val="none" w:sz="0" w:space="0" w:color="auto"/>
      </w:divBdr>
    </w:div>
    <w:div w:id="1774667028">
      <w:bodyDiv w:val="1"/>
      <w:marLeft w:val="0"/>
      <w:marRight w:val="0"/>
      <w:marTop w:val="0"/>
      <w:marBottom w:val="0"/>
      <w:divBdr>
        <w:top w:val="none" w:sz="0" w:space="0" w:color="auto"/>
        <w:left w:val="none" w:sz="0" w:space="0" w:color="auto"/>
        <w:bottom w:val="none" w:sz="0" w:space="0" w:color="auto"/>
        <w:right w:val="none" w:sz="0" w:space="0" w:color="auto"/>
      </w:divBdr>
    </w:div>
    <w:div w:id="1795522401">
      <w:bodyDiv w:val="1"/>
      <w:marLeft w:val="0"/>
      <w:marRight w:val="0"/>
      <w:marTop w:val="0"/>
      <w:marBottom w:val="0"/>
      <w:divBdr>
        <w:top w:val="none" w:sz="0" w:space="0" w:color="auto"/>
        <w:left w:val="none" w:sz="0" w:space="0" w:color="auto"/>
        <w:bottom w:val="none" w:sz="0" w:space="0" w:color="auto"/>
        <w:right w:val="none" w:sz="0" w:space="0" w:color="auto"/>
      </w:divBdr>
    </w:div>
    <w:div w:id="1805387449">
      <w:bodyDiv w:val="1"/>
      <w:marLeft w:val="0"/>
      <w:marRight w:val="0"/>
      <w:marTop w:val="0"/>
      <w:marBottom w:val="0"/>
      <w:divBdr>
        <w:top w:val="none" w:sz="0" w:space="0" w:color="auto"/>
        <w:left w:val="none" w:sz="0" w:space="0" w:color="auto"/>
        <w:bottom w:val="none" w:sz="0" w:space="0" w:color="auto"/>
        <w:right w:val="none" w:sz="0" w:space="0" w:color="auto"/>
      </w:divBdr>
    </w:div>
    <w:div w:id="1847204066">
      <w:bodyDiv w:val="1"/>
      <w:marLeft w:val="0"/>
      <w:marRight w:val="0"/>
      <w:marTop w:val="0"/>
      <w:marBottom w:val="0"/>
      <w:divBdr>
        <w:top w:val="none" w:sz="0" w:space="0" w:color="auto"/>
        <w:left w:val="none" w:sz="0" w:space="0" w:color="auto"/>
        <w:bottom w:val="none" w:sz="0" w:space="0" w:color="auto"/>
        <w:right w:val="none" w:sz="0" w:space="0" w:color="auto"/>
      </w:divBdr>
    </w:div>
    <w:div w:id="1858958871">
      <w:bodyDiv w:val="1"/>
      <w:marLeft w:val="0"/>
      <w:marRight w:val="0"/>
      <w:marTop w:val="0"/>
      <w:marBottom w:val="0"/>
      <w:divBdr>
        <w:top w:val="none" w:sz="0" w:space="0" w:color="auto"/>
        <w:left w:val="none" w:sz="0" w:space="0" w:color="auto"/>
        <w:bottom w:val="none" w:sz="0" w:space="0" w:color="auto"/>
        <w:right w:val="none" w:sz="0" w:space="0" w:color="auto"/>
      </w:divBdr>
    </w:div>
    <w:div w:id="1880624613">
      <w:bodyDiv w:val="1"/>
      <w:marLeft w:val="0"/>
      <w:marRight w:val="0"/>
      <w:marTop w:val="0"/>
      <w:marBottom w:val="0"/>
      <w:divBdr>
        <w:top w:val="none" w:sz="0" w:space="0" w:color="auto"/>
        <w:left w:val="none" w:sz="0" w:space="0" w:color="auto"/>
        <w:bottom w:val="none" w:sz="0" w:space="0" w:color="auto"/>
        <w:right w:val="none" w:sz="0" w:space="0" w:color="auto"/>
      </w:divBdr>
    </w:div>
    <w:div w:id="1921058398">
      <w:bodyDiv w:val="1"/>
      <w:marLeft w:val="0"/>
      <w:marRight w:val="0"/>
      <w:marTop w:val="0"/>
      <w:marBottom w:val="0"/>
      <w:divBdr>
        <w:top w:val="none" w:sz="0" w:space="0" w:color="auto"/>
        <w:left w:val="none" w:sz="0" w:space="0" w:color="auto"/>
        <w:bottom w:val="none" w:sz="0" w:space="0" w:color="auto"/>
        <w:right w:val="none" w:sz="0" w:space="0" w:color="auto"/>
      </w:divBdr>
    </w:div>
    <w:div w:id="1929538873">
      <w:bodyDiv w:val="1"/>
      <w:marLeft w:val="0"/>
      <w:marRight w:val="0"/>
      <w:marTop w:val="0"/>
      <w:marBottom w:val="0"/>
      <w:divBdr>
        <w:top w:val="none" w:sz="0" w:space="0" w:color="auto"/>
        <w:left w:val="none" w:sz="0" w:space="0" w:color="auto"/>
        <w:bottom w:val="none" w:sz="0" w:space="0" w:color="auto"/>
        <w:right w:val="none" w:sz="0" w:space="0" w:color="auto"/>
      </w:divBdr>
    </w:div>
    <w:div w:id="1933665611">
      <w:bodyDiv w:val="1"/>
      <w:marLeft w:val="0"/>
      <w:marRight w:val="0"/>
      <w:marTop w:val="0"/>
      <w:marBottom w:val="0"/>
      <w:divBdr>
        <w:top w:val="none" w:sz="0" w:space="0" w:color="auto"/>
        <w:left w:val="none" w:sz="0" w:space="0" w:color="auto"/>
        <w:bottom w:val="none" w:sz="0" w:space="0" w:color="auto"/>
        <w:right w:val="none" w:sz="0" w:space="0" w:color="auto"/>
      </w:divBdr>
    </w:div>
    <w:div w:id="1946838140">
      <w:bodyDiv w:val="1"/>
      <w:marLeft w:val="0"/>
      <w:marRight w:val="0"/>
      <w:marTop w:val="0"/>
      <w:marBottom w:val="0"/>
      <w:divBdr>
        <w:top w:val="none" w:sz="0" w:space="0" w:color="auto"/>
        <w:left w:val="none" w:sz="0" w:space="0" w:color="auto"/>
        <w:bottom w:val="none" w:sz="0" w:space="0" w:color="auto"/>
        <w:right w:val="none" w:sz="0" w:space="0" w:color="auto"/>
      </w:divBdr>
    </w:div>
    <w:div w:id="2014144287">
      <w:bodyDiv w:val="1"/>
      <w:marLeft w:val="0"/>
      <w:marRight w:val="0"/>
      <w:marTop w:val="0"/>
      <w:marBottom w:val="0"/>
      <w:divBdr>
        <w:top w:val="none" w:sz="0" w:space="0" w:color="auto"/>
        <w:left w:val="none" w:sz="0" w:space="0" w:color="auto"/>
        <w:bottom w:val="none" w:sz="0" w:space="0" w:color="auto"/>
        <w:right w:val="none" w:sz="0" w:space="0" w:color="auto"/>
      </w:divBdr>
    </w:div>
    <w:div w:id="2020500291">
      <w:bodyDiv w:val="1"/>
      <w:marLeft w:val="0"/>
      <w:marRight w:val="0"/>
      <w:marTop w:val="0"/>
      <w:marBottom w:val="0"/>
      <w:divBdr>
        <w:top w:val="none" w:sz="0" w:space="0" w:color="auto"/>
        <w:left w:val="none" w:sz="0" w:space="0" w:color="auto"/>
        <w:bottom w:val="none" w:sz="0" w:space="0" w:color="auto"/>
        <w:right w:val="none" w:sz="0" w:space="0" w:color="auto"/>
      </w:divBdr>
    </w:div>
    <w:div w:id="2041590627">
      <w:bodyDiv w:val="1"/>
      <w:marLeft w:val="0"/>
      <w:marRight w:val="0"/>
      <w:marTop w:val="0"/>
      <w:marBottom w:val="0"/>
      <w:divBdr>
        <w:top w:val="none" w:sz="0" w:space="0" w:color="auto"/>
        <w:left w:val="none" w:sz="0" w:space="0" w:color="auto"/>
        <w:bottom w:val="none" w:sz="0" w:space="0" w:color="auto"/>
        <w:right w:val="none" w:sz="0" w:space="0" w:color="auto"/>
      </w:divBdr>
    </w:div>
    <w:div w:id="2069717098">
      <w:bodyDiv w:val="1"/>
      <w:marLeft w:val="0"/>
      <w:marRight w:val="0"/>
      <w:marTop w:val="0"/>
      <w:marBottom w:val="0"/>
      <w:divBdr>
        <w:top w:val="none" w:sz="0" w:space="0" w:color="auto"/>
        <w:left w:val="none" w:sz="0" w:space="0" w:color="auto"/>
        <w:bottom w:val="none" w:sz="0" w:space="0" w:color="auto"/>
        <w:right w:val="none" w:sz="0" w:space="0" w:color="auto"/>
      </w:divBdr>
    </w:div>
    <w:div w:id="2082941087">
      <w:bodyDiv w:val="1"/>
      <w:marLeft w:val="0"/>
      <w:marRight w:val="0"/>
      <w:marTop w:val="0"/>
      <w:marBottom w:val="0"/>
      <w:divBdr>
        <w:top w:val="none" w:sz="0" w:space="0" w:color="auto"/>
        <w:left w:val="none" w:sz="0" w:space="0" w:color="auto"/>
        <w:bottom w:val="none" w:sz="0" w:space="0" w:color="auto"/>
        <w:right w:val="none" w:sz="0" w:space="0" w:color="auto"/>
      </w:divBdr>
    </w:div>
    <w:div w:id="212461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image" Target="media/image4.png"/><Relationship Id="rId26" Type="http://schemas.openxmlformats.org/officeDocument/2006/relationships/hyperlink" Target="https://thesource.cvshealth.com/nuxeo/thesource/" TargetMode="Externa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5" Type="http://schemas.openxmlformats.org/officeDocument/2006/relationships/image" Target="media/image10.png"/><Relationship Id="rId33" Type="http://schemas.openxmlformats.org/officeDocument/2006/relationships/hyperlink" Target="https://thesource.cvshealth.com/nuxeo/thesource/"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thesource.cvshealth.com/nuxeo/thesource/"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image" Target="media/image8.jpeg"/><Relationship Id="rId28" Type="http://schemas.openxmlformats.org/officeDocument/2006/relationships/hyperlink" Target="https://thesource.cvshealth.com/nuxeo/thesource/"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hyperlink" Target="https://thesource.cvshealth.com/nuxeo/thesource/" TargetMode="External"/><Relationship Id="rId35" Type="http://schemas.openxmlformats.org/officeDocument/2006/relationships/hyperlink" Target="https://policy.corp.cvscaremark.com/pnp/faces/DocRenderer?documentId=CALL-00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bf912b4f12eb7005afd2bae5938a38c3">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c3a4bce088898085ab96066dc5d04373"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 xsi:nil="true"/>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990D919C-C3A1-4653-9AC8-1FDB38C2D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51A14-9B70-4AF0-868A-693EDBCF47FF}">
  <ds:schemaRefs>
    <ds:schemaRef ds:uri="http://schemas.openxmlformats.org/officeDocument/2006/bibliography"/>
  </ds:schemaRefs>
</ds:datastoreItem>
</file>

<file path=customXml/itemProps3.xml><?xml version="1.0" encoding="utf-8"?>
<ds:datastoreItem xmlns:ds="http://schemas.openxmlformats.org/officeDocument/2006/customXml" ds:itemID="{D869687B-05A1-4D9B-AA9B-C614AFFB57FF}">
  <ds:schemaRefs>
    <ds:schemaRef ds:uri="http://schemas.microsoft.com/sharepoint/v3/contenttype/forms"/>
  </ds:schemaRefs>
</ds:datastoreItem>
</file>

<file path=customXml/itemProps4.xml><?xml version="1.0" encoding="utf-8"?>
<ds:datastoreItem xmlns:ds="http://schemas.openxmlformats.org/officeDocument/2006/customXml" ds:itemID="{5EEABFE6-4ED5-4FAA-93F8-C0A51186B317}">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47</TotalTime>
  <Pages>1</Pages>
  <Words>2176</Words>
  <Characters>12406</Characters>
  <Application>Microsoft Office Word</Application>
  <DocSecurity>2</DocSecurity>
  <Lines>103</Lines>
  <Paragraphs>29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27</cp:revision>
  <cp:lastPrinted>2007-01-04T00:56:00Z</cp:lastPrinted>
  <dcterms:created xsi:type="dcterms:W3CDTF">2025-04-02T13:02:00Z</dcterms:created>
  <dcterms:modified xsi:type="dcterms:W3CDTF">2025-04-02T18:58:00Z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2021-10-06T16:38:11Z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1681cccd-700b-499b-804d-f084f29f4294</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