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2474B9D8" w:rsidR="00DE7A25" w:rsidRPr="00C8525A" w:rsidRDefault="001C6B29" w:rsidP="00DE7A25">
      <w:pPr>
        <w:pStyle w:val="Heading1"/>
        <w:spacing w:after="0"/>
        <w:rPr>
          <w:rFonts w:ascii="Verdana" w:hAnsi="Verdana"/>
          <w:color w:val="auto"/>
          <w:szCs w:val="32"/>
        </w:rPr>
      </w:pPr>
      <w:bookmarkStart w:id="0" w:name="_top"/>
      <w:bookmarkStart w:id="1" w:name="OLE_LINK106"/>
      <w:bookmarkStart w:id="2" w:name="OLE_LINK29"/>
      <w:bookmarkEnd w:id="0"/>
      <w:r w:rsidRPr="00C8525A">
        <w:rPr>
          <w:rFonts w:ascii="Verdana" w:hAnsi="Verdana"/>
          <w:color w:val="000000"/>
          <w:szCs w:val="32"/>
        </w:rPr>
        <w:t xml:space="preserve">Exclusive Specialty </w:t>
      </w:r>
      <w:r w:rsidR="006B32F9">
        <w:rPr>
          <w:rFonts w:ascii="Verdana" w:hAnsi="Verdana"/>
          <w:color w:val="000000"/>
          <w:szCs w:val="32"/>
        </w:rPr>
        <w:t xml:space="preserve">Program </w:t>
      </w:r>
      <w:r w:rsidR="001859A6" w:rsidRPr="00C8525A">
        <w:rPr>
          <w:rFonts w:ascii="Verdana" w:hAnsi="Verdana"/>
          <w:color w:val="000000"/>
          <w:szCs w:val="32"/>
        </w:rPr>
        <w:t>–</w:t>
      </w:r>
      <w:r w:rsidR="00C12BE8" w:rsidRPr="00C8525A">
        <w:rPr>
          <w:rFonts w:ascii="Verdana" w:hAnsi="Verdana"/>
          <w:color w:val="000000"/>
          <w:szCs w:val="32"/>
        </w:rPr>
        <w:t xml:space="preserve"> </w:t>
      </w:r>
      <w:r w:rsidR="006B32F9">
        <w:rPr>
          <w:rFonts w:ascii="Verdana" w:hAnsi="Verdana"/>
          <w:color w:val="000000"/>
          <w:szCs w:val="32"/>
        </w:rPr>
        <w:t xml:space="preserve">State Law Process Change </w:t>
      </w:r>
      <w:r w:rsidR="00662402">
        <w:rPr>
          <w:rFonts w:ascii="Verdana" w:hAnsi="Verdana"/>
          <w:color w:val="000000"/>
          <w:szCs w:val="32"/>
        </w:rPr>
        <w:t xml:space="preserve"> (Open Network or Specialty Plus) </w:t>
      </w:r>
      <w:r w:rsidR="00C12BE8" w:rsidRPr="00C8525A">
        <w:rPr>
          <w:rFonts w:ascii="Verdana" w:hAnsi="Verdana"/>
          <w:color w:val="000000"/>
          <w:szCs w:val="32"/>
        </w:rPr>
        <w:t xml:space="preserve"> </w:t>
      </w:r>
      <w:r w:rsidR="006B32F9">
        <w:rPr>
          <w:rFonts w:ascii="Verdana" w:hAnsi="Verdana"/>
          <w:color w:val="000000"/>
          <w:szCs w:val="32"/>
        </w:rPr>
        <w:t xml:space="preserve"> </w:t>
      </w:r>
    </w:p>
    <w:bookmarkEnd w:id="1"/>
    <w:p w14:paraId="592F8C49" w14:textId="77777777" w:rsidR="00DE7A25" w:rsidRPr="00F3537E" w:rsidRDefault="00DE7A25" w:rsidP="00DE7A25">
      <w:pPr>
        <w:spacing w:after="0" w:line="240" w:lineRule="auto"/>
        <w:rPr>
          <w:rFonts w:ascii="Verdana" w:hAnsi="Verdana"/>
          <w:sz w:val="4"/>
          <w:szCs w:val="4"/>
        </w:rPr>
      </w:pPr>
    </w:p>
    <w:p w14:paraId="07F59B19" w14:textId="77777777" w:rsidR="00DC544A" w:rsidRDefault="00DC544A" w:rsidP="0073579C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FF0000"/>
          <w:sz w:val="24"/>
          <w:szCs w:val="24"/>
        </w:rPr>
      </w:pPr>
    </w:p>
    <w:p w14:paraId="4BB5A573" w14:textId="77777777" w:rsidR="004D5BDD" w:rsidRDefault="004D5BDD">
      <w:pPr>
        <w:pStyle w:val="TOC2"/>
        <w:rPr>
          <w:b/>
          <w:bCs/>
          <w:color w:val="FF0000"/>
        </w:rPr>
      </w:pPr>
    </w:p>
    <w:p w14:paraId="48E2246F" w14:textId="7E9ABCA5" w:rsidR="009872CB" w:rsidRDefault="00F171D8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TOC \o "2-2" \n \p " " \h \z \u </w:instrText>
      </w:r>
      <w:r>
        <w:rPr>
          <w:b/>
          <w:bCs/>
          <w:color w:val="FF0000"/>
        </w:rPr>
        <w:fldChar w:fldCharType="separate"/>
      </w:r>
      <w:hyperlink w:anchor="_Toc172707521" w:history="1">
        <w:r w:rsidR="009872CB" w:rsidRPr="001E1FD8">
          <w:rPr>
            <w:rStyle w:val="Hyperlink"/>
          </w:rPr>
          <w:t>Background and Impacts</w:t>
        </w:r>
      </w:hyperlink>
    </w:p>
    <w:p w14:paraId="269C8573" w14:textId="77D24099" w:rsidR="009872CB" w:rsidRDefault="009872CB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2707522" w:history="1">
        <w:r w:rsidRPr="001E1FD8">
          <w:rPr>
            <w:rStyle w:val="Hyperlink"/>
          </w:rPr>
          <w:t>Process</w:t>
        </w:r>
      </w:hyperlink>
    </w:p>
    <w:p w14:paraId="5DB85F6C" w14:textId="5A2A64CC" w:rsidR="009872CB" w:rsidRDefault="009872CB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2707523" w:history="1">
        <w:r w:rsidRPr="001E1FD8">
          <w:rPr>
            <w:rStyle w:val="Hyperlink"/>
          </w:rPr>
          <w:t xml:space="preserve">Table A. Exclusive Specialty Client with a Member Residing in </w:t>
        </w:r>
        <w:r w:rsidRPr="001E1FD8">
          <w:rPr>
            <w:rStyle w:val="Hyperlink"/>
            <w:rFonts w:cs="Calibri"/>
          </w:rPr>
          <w:t>Florida, Minnesota, Tennessee, Oklahoma or West Virginia</w:t>
        </w:r>
      </w:hyperlink>
    </w:p>
    <w:p w14:paraId="0531997D" w14:textId="1FE43438" w:rsidR="009872CB" w:rsidRDefault="009872CB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2707524" w:history="1">
        <w:r w:rsidRPr="001E1FD8">
          <w:rPr>
            <w:rStyle w:val="Hyperlink"/>
          </w:rPr>
          <w:t xml:space="preserve">Table B.  Additional Select Participating Pharmacy Choices for Exclusive Specialty Client with a Member Residing in </w:t>
        </w:r>
        <w:r w:rsidRPr="001E1FD8">
          <w:rPr>
            <w:rStyle w:val="Hyperlink"/>
            <w:rFonts w:cs="Calibri"/>
          </w:rPr>
          <w:t>Florida, Minnesota, Tennessee, Oklahoma or West Virginia</w:t>
        </w:r>
      </w:hyperlink>
    </w:p>
    <w:p w14:paraId="5ADA0F6C" w14:textId="643AD42D" w:rsidR="009872CB" w:rsidRDefault="009872CB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2707525" w:history="1">
        <w:r w:rsidRPr="001E1FD8">
          <w:rPr>
            <w:rStyle w:val="Hyperlink"/>
          </w:rPr>
          <w:t>Questions and Answers</w:t>
        </w:r>
      </w:hyperlink>
    </w:p>
    <w:p w14:paraId="7A8E9938" w14:textId="268ACE35" w:rsidR="009872CB" w:rsidRDefault="009872CB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2707526" w:history="1">
        <w:r w:rsidRPr="001E1FD8">
          <w:rPr>
            <w:rStyle w:val="Hyperlink"/>
          </w:rPr>
          <w:t>Related Documents</w:t>
        </w:r>
      </w:hyperlink>
    </w:p>
    <w:p w14:paraId="36B16ECD" w14:textId="4B98E444" w:rsidR="00F171D8" w:rsidRDefault="00F171D8" w:rsidP="0073579C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fldChar w:fldCharType="end"/>
      </w:r>
    </w:p>
    <w:p w14:paraId="09F3C1A6" w14:textId="77777777" w:rsidR="00C8525A" w:rsidRDefault="00C8525A" w:rsidP="0073579C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50071FE3" w14:textId="77777777" w:rsidR="00C8525A" w:rsidRDefault="00C8525A" w:rsidP="0073579C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6E617F09" w14:textId="7763A9A5" w:rsidR="00C8525A" w:rsidRPr="00FB595F" w:rsidRDefault="00C8525A" w:rsidP="52D0B712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52D0B712">
        <w:rPr>
          <w:rFonts w:ascii="Verdana" w:hAnsi="Verdana"/>
          <w:b/>
          <w:bCs/>
          <w:color w:val="000000" w:themeColor="text1"/>
          <w:sz w:val="24"/>
          <w:szCs w:val="24"/>
        </w:rPr>
        <w:t>Description:</w:t>
      </w:r>
      <w:r w:rsidR="005034C9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3579C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The Exclusive Specialty </w:t>
      </w:r>
      <w:r w:rsidR="00A95AAD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prog</w:t>
      </w:r>
      <w:r w:rsidR="2C9C3F5D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r</w:t>
      </w:r>
      <w:r w:rsidR="00A95AAD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am requires members to fill </w:t>
      </w:r>
      <w:r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these types of</w:t>
      </w:r>
      <w:r w:rsidR="00A95AAD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 medications at CVS Specialty </w:t>
      </w:r>
      <w:r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once the</w:t>
      </w:r>
      <w:r w:rsidR="00A95AAD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 grace fills have been exhausted.  </w:t>
      </w:r>
      <w:r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This includes the state law changes </w:t>
      </w:r>
      <w:r w:rsidR="00562378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that </w:t>
      </w:r>
      <w:r w:rsidR="008141EB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allows our members to fill their prescription</w:t>
      </w:r>
      <w:r w:rsidR="009635E3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s</w:t>
      </w:r>
      <w:r w:rsidR="008141EB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 within the </w:t>
      </w:r>
      <w:r w:rsidR="009635E3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Specialty Plus Network</w:t>
      </w:r>
      <w:r w:rsidR="004F07CE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 </w:t>
      </w:r>
      <w:r w:rsidR="009E3FE0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instead </w:t>
      </w:r>
      <w:r w:rsidR="004C2706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of </w:t>
      </w:r>
      <w:r w:rsidR="009E3FE0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being restricted to </w:t>
      </w:r>
      <w:r w:rsidR="004F07CE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CVS Specialty.</w:t>
      </w:r>
      <w:r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 </w:t>
      </w:r>
      <w:r w:rsidR="008D1772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The states impacted by this change </w:t>
      </w:r>
      <w:r w:rsidR="004244B6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>include</w:t>
      </w:r>
      <w:r w:rsidR="008D1772" w:rsidRPr="52D0B712">
        <w:rPr>
          <w:rStyle w:val="normaltextrun"/>
          <w:rFonts w:ascii="Verdana" w:hAnsi="Verdana"/>
          <w:color w:val="000000" w:themeColor="text1"/>
          <w:sz w:val="24"/>
          <w:szCs w:val="24"/>
        </w:rPr>
        <w:t xml:space="preserve">  </w:t>
      </w:r>
      <w:r w:rsidR="008D1772" w:rsidRPr="52D0B712">
        <w:rPr>
          <w:rFonts w:ascii="Verdana" w:hAnsi="Verdana"/>
          <w:b/>
          <w:bCs/>
          <w:color w:val="000000" w:themeColor="text1"/>
          <w:sz w:val="24"/>
          <w:szCs w:val="24"/>
        </w:rPr>
        <w:t>Florida, Minnesota, Tennessee, Oklahoma, and West Virginia.</w:t>
      </w:r>
    </w:p>
    <w:p w14:paraId="1107523B" w14:textId="6ECB7FE8" w:rsidR="00C8525A" w:rsidRDefault="00C8525A" w:rsidP="00C8525A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8525A" w14:paraId="18132877" w14:textId="77777777" w:rsidTr="00C8525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EA5030" w14:textId="2CE1D595" w:rsidR="00C8525A" w:rsidRDefault="00C8525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Determining_Who_Sent"/>
            <w:bookmarkStart w:id="4" w:name="_Unclaimed_Property_Due"/>
            <w:bookmarkStart w:id="5" w:name="_Adding_a_PBO"/>
            <w:bookmarkStart w:id="6" w:name="_Adding_a_Plan"/>
            <w:bookmarkStart w:id="7" w:name="_Toc172707521"/>
            <w:bookmarkEnd w:id="3"/>
            <w:bookmarkEnd w:id="4"/>
            <w:bookmarkEnd w:id="5"/>
            <w:bookmarkEnd w:id="6"/>
            <w:r>
              <w:rPr>
                <w:rFonts w:ascii="Verdana" w:hAnsi="Verdana"/>
                <w:i w:val="0"/>
              </w:rPr>
              <w:t>Background and Impacts</w:t>
            </w:r>
            <w:bookmarkEnd w:id="7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559D108" w14:textId="77777777" w:rsidR="00C8525A" w:rsidRDefault="00C8525A" w:rsidP="00C12BE8">
      <w:pPr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68CFBD5" w14:textId="68B49BE0" w:rsidR="006952D7" w:rsidRDefault="006952D7" w:rsidP="006E1B99">
      <w:pPr>
        <w:spacing w:before="120" w:after="0"/>
        <w:jc w:val="both"/>
        <w:rPr>
          <w:rFonts w:ascii="Verdana" w:hAnsi="Verdana"/>
          <w:color w:val="FF0000"/>
          <w:sz w:val="24"/>
          <w:szCs w:val="24"/>
        </w:rPr>
      </w:pPr>
      <w:r w:rsidRPr="008571F6">
        <w:rPr>
          <w:rFonts w:ascii="Verdana" w:hAnsi="Verdana"/>
          <w:b/>
          <w:bCs/>
          <w:color w:val="FF0000"/>
          <w:sz w:val="24"/>
          <w:szCs w:val="24"/>
        </w:rPr>
        <w:t>Effective 01/01/2024</w:t>
      </w:r>
      <w:r w:rsidRPr="008571F6">
        <w:rPr>
          <w:rFonts w:ascii="Verdana" w:hAnsi="Verdana"/>
          <w:color w:val="FF0000"/>
          <w:sz w:val="24"/>
          <w:szCs w:val="24"/>
        </w:rPr>
        <w:t xml:space="preserve">  </w:t>
      </w:r>
    </w:p>
    <w:p w14:paraId="1A27320A" w14:textId="77777777" w:rsidR="008571F6" w:rsidRPr="008571F6" w:rsidRDefault="008571F6" w:rsidP="006E1B99">
      <w:pPr>
        <w:spacing w:before="120" w:after="0"/>
        <w:jc w:val="both"/>
        <w:rPr>
          <w:rFonts w:ascii="Verdana" w:hAnsi="Verdana"/>
          <w:b/>
          <w:bCs/>
          <w:color w:val="FF0000"/>
          <w:sz w:val="24"/>
          <w:szCs w:val="24"/>
        </w:rPr>
      </w:pPr>
    </w:p>
    <w:p w14:paraId="730D412E" w14:textId="77777777" w:rsidR="00C8525A" w:rsidRPr="00A72B60" w:rsidRDefault="000F1EFF" w:rsidP="006E1B99">
      <w:pPr>
        <w:spacing w:before="120" w:after="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72B60">
        <w:rPr>
          <w:rFonts w:ascii="Verdana" w:hAnsi="Verdana"/>
          <w:b/>
          <w:bCs/>
          <w:color w:val="000000" w:themeColor="text1"/>
          <w:sz w:val="24"/>
          <w:szCs w:val="24"/>
        </w:rPr>
        <w:t>Background:</w:t>
      </w:r>
      <w:r w:rsidRPr="00A72B60">
        <w:rPr>
          <w:rFonts w:ascii="Verdana" w:hAnsi="Verdana"/>
          <w:color w:val="000000" w:themeColor="text1"/>
          <w:sz w:val="24"/>
          <w:szCs w:val="24"/>
        </w:rPr>
        <w:t xml:space="preserve"> </w:t>
      </w:r>
      <w:bookmarkStart w:id="8" w:name="OLE_LINK7"/>
    </w:p>
    <w:p w14:paraId="7A3E0727" w14:textId="2478F50B" w:rsidR="00DC544A" w:rsidRPr="00A72B60" w:rsidRDefault="00C12BE8" w:rsidP="006E1B99">
      <w:pPr>
        <w:spacing w:before="120" w:after="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72B60">
        <w:rPr>
          <w:rFonts w:ascii="Verdana" w:hAnsi="Verdana"/>
          <w:color w:val="000000" w:themeColor="text1"/>
          <w:sz w:val="24"/>
          <w:szCs w:val="24"/>
        </w:rPr>
        <w:t>Several states</w:t>
      </w:r>
      <w:r w:rsidR="00C8525A" w:rsidRPr="00A72B60">
        <w:rPr>
          <w:rFonts w:ascii="Verdana" w:hAnsi="Verdana"/>
          <w:color w:val="000000" w:themeColor="text1"/>
          <w:sz w:val="24"/>
          <w:szCs w:val="24"/>
        </w:rPr>
        <w:t xml:space="preserve"> (</w:t>
      </w:r>
      <w:bookmarkStart w:id="9" w:name="OLE_LINK95"/>
      <w:r w:rsidR="00C8525A" w:rsidRPr="00A72B60">
        <w:rPr>
          <w:rFonts w:ascii="Verdana" w:hAnsi="Verdana"/>
          <w:color w:val="000000"/>
          <w:sz w:val="24"/>
          <w:szCs w:val="24"/>
        </w:rPr>
        <w:t>FL, MN, OK, TN and WV</w:t>
      </w:r>
      <w:bookmarkEnd w:id="9"/>
      <w:r w:rsidR="00C8525A" w:rsidRPr="00A72B60">
        <w:rPr>
          <w:rFonts w:ascii="Verdana" w:hAnsi="Verdana"/>
          <w:color w:val="000000"/>
          <w:sz w:val="24"/>
          <w:szCs w:val="24"/>
        </w:rPr>
        <w:t>)</w:t>
      </w:r>
      <w:r w:rsidRPr="00A72B60">
        <w:rPr>
          <w:rFonts w:ascii="Verdana" w:hAnsi="Verdana"/>
          <w:color w:val="000000" w:themeColor="text1"/>
          <w:sz w:val="24"/>
          <w:szCs w:val="24"/>
        </w:rPr>
        <w:t xml:space="preserve"> have enacted laws or expanded applicability of existing laws prohibiting affiliate steerage that require CVS Caremark® to stop administering the Exclusive Specialty Program in its current form. </w:t>
      </w:r>
    </w:p>
    <w:p w14:paraId="65223D7C" w14:textId="76D23B68" w:rsidR="00C12BE8" w:rsidRPr="00A72B60" w:rsidRDefault="00C12BE8" w:rsidP="006E1B99">
      <w:pPr>
        <w:spacing w:before="120" w:after="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72B60">
        <w:rPr>
          <w:rFonts w:ascii="Verdana" w:hAnsi="Verdana"/>
          <w:color w:val="000000" w:themeColor="text1"/>
          <w:sz w:val="24"/>
          <w:szCs w:val="24"/>
        </w:rPr>
        <w:t xml:space="preserve">While CVS Caremark disagrees with the application of certain states’ laws, it is clear that the regulators will enforce the state laws against PBM. </w:t>
      </w:r>
    </w:p>
    <w:p w14:paraId="576A70FD" w14:textId="77777777" w:rsidR="00C12BE8" w:rsidRPr="00A72B60" w:rsidRDefault="00C12BE8" w:rsidP="006E1B99">
      <w:pPr>
        <w:spacing w:before="120" w:after="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72B60">
        <w:rPr>
          <w:rFonts w:ascii="Verdana" w:hAnsi="Verdana"/>
          <w:color w:val="000000" w:themeColor="text1"/>
          <w:sz w:val="24"/>
          <w:szCs w:val="24"/>
        </w:rPr>
        <w:t xml:space="preserve">Accordingly, CVS Caremark has made the decision to modify certain programs and how we communicate to members in those states to address those states’ laws while retaining value for our clients. </w:t>
      </w:r>
    </w:p>
    <w:p w14:paraId="4C358866" w14:textId="77777777" w:rsidR="00DC544A" w:rsidRPr="00A72B60" w:rsidRDefault="00DC544A" w:rsidP="006E1B99">
      <w:pPr>
        <w:spacing w:before="120" w:after="0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7027BED3" w14:textId="2C298648" w:rsidR="00C12BE8" w:rsidRDefault="003D04F1" w:rsidP="006E1B99">
      <w:pPr>
        <w:pStyle w:val="Default"/>
        <w:spacing w:before="120"/>
        <w:jc w:val="both"/>
        <w:rPr>
          <w:rFonts w:ascii="Verdana" w:hAnsi="Verdana" w:cs="Calibri"/>
          <w:color w:val="000000" w:themeColor="text1"/>
        </w:rPr>
      </w:pPr>
      <w:r>
        <w:pict w14:anchorId="0626442E">
          <v:shape id="Picture 2" o:spid="_x0000_i1026" type="#_x0000_t75" style="width:18.6pt;height:16.8pt;visibility:visible;mso-wrap-style:square">
            <v:imagedata r:id="rId12" o:title=""/>
          </v:shape>
        </w:pict>
      </w:r>
      <w:r w:rsidR="004C2706">
        <w:rPr>
          <w:rFonts w:ascii="Verdana" w:hAnsi="Verdana" w:cs="Calibri"/>
          <w:color w:val="000000" w:themeColor="text1"/>
        </w:rPr>
        <w:t xml:space="preserve"> </w:t>
      </w:r>
      <w:r w:rsidR="00C12BE8" w:rsidRPr="00A72B60">
        <w:rPr>
          <w:rFonts w:ascii="Verdana" w:hAnsi="Verdana" w:cs="Calibri"/>
          <w:color w:val="000000" w:themeColor="text1"/>
        </w:rPr>
        <w:t xml:space="preserve">The Exclusive Specialty program will be </w:t>
      </w:r>
      <w:r w:rsidR="00C12BE8" w:rsidRPr="00C8169B">
        <w:rPr>
          <w:rFonts w:ascii="Verdana" w:hAnsi="Verdana" w:cs="Calibri"/>
          <w:b/>
          <w:bCs/>
          <w:color w:val="000000" w:themeColor="text1"/>
        </w:rPr>
        <w:t>discontinued</w:t>
      </w:r>
      <w:r w:rsidR="00C12BE8" w:rsidRPr="00A72B60">
        <w:rPr>
          <w:rFonts w:ascii="Verdana" w:hAnsi="Verdana" w:cs="Calibri"/>
          <w:color w:val="000000" w:themeColor="text1"/>
        </w:rPr>
        <w:t xml:space="preserve"> in the following states </w:t>
      </w:r>
      <w:bookmarkStart w:id="10" w:name="OLE_LINK94"/>
      <w:r w:rsidR="00C12BE8" w:rsidRPr="00A72B60">
        <w:rPr>
          <w:rFonts w:ascii="Verdana" w:hAnsi="Verdana" w:cs="Calibri"/>
          <w:b/>
          <w:bCs/>
          <w:color w:val="000000" w:themeColor="text1"/>
        </w:rPr>
        <w:t xml:space="preserve">Florida, Minnesota, Tennessee, </w:t>
      </w:r>
      <w:r w:rsidR="00B24D1E" w:rsidRPr="00A72B60">
        <w:rPr>
          <w:rFonts w:ascii="Verdana" w:hAnsi="Verdana" w:cs="Calibri"/>
          <w:b/>
          <w:bCs/>
          <w:color w:val="000000" w:themeColor="text1"/>
        </w:rPr>
        <w:t>Oklahoma,</w:t>
      </w:r>
      <w:r w:rsidR="00C12BE8" w:rsidRPr="00A72B60">
        <w:rPr>
          <w:rFonts w:ascii="Verdana" w:hAnsi="Verdana" w:cs="Calibri"/>
          <w:b/>
          <w:bCs/>
          <w:color w:val="000000" w:themeColor="text1"/>
        </w:rPr>
        <w:t xml:space="preserve"> and West Virginia</w:t>
      </w:r>
      <w:bookmarkEnd w:id="10"/>
      <w:r w:rsidR="00C12BE8" w:rsidRPr="00A72B60">
        <w:rPr>
          <w:rFonts w:ascii="Verdana" w:hAnsi="Verdana" w:cs="Calibri"/>
          <w:color w:val="000000" w:themeColor="text1"/>
        </w:rPr>
        <w:t xml:space="preserve">. </w:t>
      </w:r>
      <w:r w:rsidR="00C8169B">
        <w:rPr>
          <w:rFonts w:ascii="Verdana" w:hAnsi="Verdana" w:cs="Calibri"/>
          <w:color w:val="000000" w:themeColor="text1"/>
        </w:rPr>
        <w:t>With this program, the</w:t>
      </w:r>
      <w:r w:rsidR="00B56683">
        <w:rPr>
          <w:rFonts w:ascii="Verdana" w:hAnsi="Verdana" w:cs="Calibri"/>
          <w:color w:val="000000" w:themeColor="text1"/>
        </w:rPr>
        <w:t xml:space="preserve"> member could only fill their Specialty prescriptions using CVS Specialty.  </w:t>
      </w:r>
    </w:p>
    <w:p w14:paraId="216EA208" w14:textId="77777777" w:rsidR="00CE45F2" w:rsidRDefault="00CE45F2" w:rsidP="006E1B99">
      <w:pPr>
        <w:pStyle w:val="Default"/>
        <w:spacing w:before="120"/>
        <w:jc w:val="both"/>
        <w:rPr>
          <w:rFonts w:ascii="Verdana" w:hAnsi="Verdana" w:cs="Calibri"/>
          <w:color w:val="000000" w:themeColor="text1"/>
        </w:rPr>
      </w:pPr>
    </w:p>
    <w:p w14:paraId="66B4D968" w14:textId="18A7F193" w:rsidR="00CE45F2" w:rsidRPr="00A72B60" w:rsidRDefault="00CE45F2" w:rsidP="006E1B99">
      <w:pPr>
        <w:pStyle w:val="Default"/>
        <w:spacing w:before="120"/>
        <w:jc w:val="both"/>
        <w:rPr>
          <w:rFonts w:ascii="Verdana" w:hAnsi="Verdana" w:cs="Calibri"/>
          <w:color w:val="000000" w:themeColor="text1"/>
        </w:rPr>
      </w:pPr>
      <w:r w:rsidRPr="00CE45F2">
        <w:rPr>
          <w:rFonts w:ascii="Verdana" w:hAnsi="Verdana" w:cs="Calibri"/>
          <w:b/>
          <w:bCs/>
          <w:color w:val="000000" w:themeColor="text1"/>
        </w:rPr>
        <w:t>FL Resident Exception:</w:t>
      </w:r>
      <w:r w:rsidRPr="00CE45F2">
        <w:rPr>
          <w:rFonts w:ascii="Verdana" w:hAnsi="Verdana" w:cs="Calibri"/>
          <w:color w:val="000000" w:themeColor="text1"/>
        </w:rPr>
        <w:t xml:space="preserve"> Special</w:t>
      </w:r>
      <w:r>
        <w:rPr>
          <w:rFonts w:ascii="Verdana" w:hAnsi="Verdana" w:cs="Calibri"/>
          <w:color w:val="000000" w:themeColor="text1"/>
        </w:rPr>
        <w:t>t</w:t>
      </w:r>
      <w:r w:rsidRPr="00CE45F2">
        <w:rPr>
          <w:rFonts w:ascii="Verdana" w:hAnsi="Verdana" w:cs="Calibri"/>
          <w:color w:val="000000" w:themeColor="text1"/>
        </w:rPr>
        <w:t xml:space="preserve">y Exclusive will be back on for Self-Funded ERISA Clients </w:t>
      </w:r>
      <w:r>
        <w:rPr>
          <w:rFonts w:ascii="Verdana" w:hAnsi="Verdana" w:cs="Calibri"/>
          <w:color w:val="000000" w:themeColor="text1"/>
        </w:rPr>
        <w:t>e</w:t>
      </w:r>
      <w:r w:rsidRPr="00CE45F2">
        <w:rPr>
          <w:rFonts w:ascii="Verdana" w:hAnsi="Verdana" w:cs="Calibri"/>
          <w:color w:val="000000" w:themeColor="text1"/>
        </w:rPr>
        <w:t>ffective 9/3/24.</w:t>
      </w:r>
    </w:p>
    <w:p w14:paraId="3FD08828" w14:textId="77777777" w:rsidR="00C12BE8" w:rsidRPr="00A72B60" w:rsidRDefault="00C12BE8" w:rsidP="006E1B99">
      <w:pPr>
        <w:pStyle w:val="Default"/>
        <w:spacing w:before="120"/>
        <w:jc w:val="both"/>
        <w:rPr>
          <w:rFonts w:ascii="Verdana" w:hAnsi="Verdana" w:cs="Calibri"/>
          <w:color w:val="000000" w:themeColor="text1"/>
        </w:rPr>
      </w:pPr>
    </w:p>
    <w:p w14:paraId="6DF350D8" w14:textId="77777777" w:rsidR="003563AF" w:rsidRDefault="003563AF" w:rsidP="006E1B99">
      <w:pPr>
        <w:spacing w:before="120" w:after="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01714E97" w14:textId="29279106" w:rsidR="00C12BE8" w:rsidRPr="00A72B60" w:rsidRDefault="00C12BE8" w:rsidP="006E1B99">
      <w:pPr>
        <w:spacing w:before="120" w:after="0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A72B60">
        <w:rPr>
          <w:rFonts w:ascii="Verdana" w:hAnsi="Verdana"/>
          <w:b/>
          <w:bCs/>
          <w:color w:val="000000" w:themeColor="text1"/>
          <w:sz w:val="24"/>
          <w:szCs w:val="24"/>
        </w:rPr>
        <w:t>Member Impact</w:t>
      </w:r>
    </w:p>
    <w:p w14:paraId="72E09679" w14:textId="2861A16A" w:rsidR="00C12BE8" w:rsidRDefault="00C12BE8" w:rsidP="006E1B99">
      <w:pPr>
        <w:pStyle w:val="ListParagraph"/>
        <w:widowControl/>
        <w:numPr>
          <w:ilvl w:val="0"/>
          <w:numId w:val="30"/>
        </w:numPr>
        <w:spacing w:before="120"/>
        <w:contextualSpacing/>
        <w:rPr>
          <w:rFonts w:ascii="Verdana" w:hAnsi="Verdana"/>
          <w:color w:val="000000" w:themeColor="text1"/>
          <w:sz w:val="24"/>
          <w:szCs w:val="24"/>
        </w:rPr>
      </w:pPr>
      <w:r w:rsidRPr="00A72B60">
        <w:rPr>
          <w:rFonts w:ascii="Verdana" w:hAnsi="Verdana"/>
          <w:color w:val="000000" w:themeColor="text1"/>
          <w:sz w:val="24"/>
          <w:szCs w:val="24"/>
        </w:rPr>
        <w:t>Members</w:t>
      </w:r>
      <w:r w:rsidR="009B4A9C">
        <w:rPr>
          <w:rFonts w:ascii="Verdana" w:hAnsi="Verdana"/>
          <w:color w:val="000000" w:themeColor="text1"/>
          <w:sz w:val="24"/>
          <w:szCs w:val="24"/>
        </w:rPr>
        <w:t xml:space="preserve"> living</w:t>
      </w:r>
      <w:r w:rsidRPr="00A72B60">
        <w:rPr>
          <w:rFonts w:ascii="Verdana" w:hAnsi="Verdana"/>
          <w:color w:val="000000" w:themeColor="text1"/>
          <w:sz w:val="24"/>
          <w:szCs w:val="24"/>
        </w:rPr>
        <w:t xml:space="preserve"> in these states will be able to fill specialty medications at more pharmacies than just CVS Specialty</w:t>
      </w:r>
      <w:r w:rsidR="00DA4173">
        <w:rPr>
          <w:rFonts w:ascii="Verdana" w:hAnsi="Verdana"/>
          <w:color w:val="000000" w:themeColor="text1"/>
          <w:sz w:val="24"/>
          <w:szCs w:val="24"/>
        </w:rPr>
        <w:t>.</w:t>
      </w:r>
    </w:p>
    <w:p w14:paraId="1EFD6926" w14:textId="1CF7FCA0" w:rsidR="00F911EF" w:rsidRDefault="00F911EF" w:rsidP="006E1B99">
      <w:pPr>
        <w:pStyle w:val="ListParagraph"/>
        <w:widowControl/>
        <w:spacing w:before="120"/>
        <w:ind w:left="720"/>
        <w:contextualSpacing/>
        <w:rPr>
          <w:rFonts w:ascii="Verdana" w:hAnsi="Verdana"/>
          <w:b/>
          <w:bCs/>
          <w:color w:val="000000" w:themeColor="text1"/>
          <w:sz w:val="24"/>
          <w:szCs w:val="24"/>
        </w:rPr>
      </w:pPr>
      <w:bookmarkStart w:id="11" w:name="OLE_LINK105"/>
      <w:r w:rsidRPr="002A4E24">
        <w:rPr>
          <w:rFonts w:ascii="Verdana" w:hAnsi="Verdana"/>
          <w:b/>
          <w:bCs/>
          <w:color w:val="000000" w:themeColor="text1"/>
          <w:sz w:val="24"/>
          <w:szCs w:val="24"/>
        </w:rPr>
        <w:t>Tennessee</w:t>
      </w:r>
      <w:r w:rsidR="00BB320F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: </w:t>
      </w:r>
      <w:r w:rsidR="00BB320F" w:rsidRPr="00BB320F">
        <w:rPr>
          <w:rFonts w:ascii="Verdana" w:hAnsi="Verdana"/>
          <w:color w:val="000000" w:themeColor="text1"/>
          <w:sz w:val="24"/>
          <w:szCs w:val="24"/>
        </w:rPr>
        <w:t>T</w:t>
      </w:r>
      <w:r w:rsidR="00BB053D" w:rsidRPr="00BB320F">
        <w:rPr>
          <w:rFonts w:ascii="Verdana" w:hAnsi="Verdana"/>
          <w:color w:val="000000" w:themeColor="text1"/>
          <w:sz w:val="24"/>
          <w:szCs w:val="24"/>
        </w:rPr>
        <w:t xml:space="preserve">his impacts </w:t>
      </w:r>
      <w:r w:rsidR="00BB320F">
        <w:rPr>
          <w:rFonts w:ascii="Verdana" w:hAnsi="Verdana"/>
          <w:color w:val="000000" w:themeColor="text1"/>
          <w:sz w:val="24"/>
          <w:szCs w:val="24"/>
        </w:rPr>
        <w:t xml:space="preserve">the </w:t>
      </w:r>
      <w:r w:rsidR="00BB053D" w:rsidRPr="00BB320F">
        <w:rPr>
          <w:rFonts w:ascii="Verdana" w:hAnsi="Verdana"/>
          <w:color w:val="000000" w:themeColor="text1"/>
          <w:sz w:val="24"/>
          <w:szCs w:val="24"/>
        </w:rPr>
        <w:t xml:space="preserve">members living </w:t>
      </w:r>
      <w:r w:rsidR="00BB320F">
        <w:rPr>
          <w:rFonts w:ascii="Verdana" w:hAnsi="Verdana"/>
          <w:color w:val="000000" w:themeColor="text1"/>
          <w:sz w:val="24"/>
          <w:szCs w:val="24"/>
        </w:rPr>
        <w:t xml:space="preserve">and </w:t>
      </w:r>
      <w:r w:rsidR="00CA4F57" w:rsidRPr="00BB320F">
        <w:rPr>
          <w:rFonts w:ascii="Verdana" w:hAnsi="Verdana"/>
          <w:color w:val="000000" w:themeColor="text1"/>
          <w:sz w:val="24"/>
          <w:szCs w:val="24"/>
        </w:rPr>
        <w:t>filling prescriptions in this state</w:t>
      </w:r>
      <w:r w:rsidR="00BB320F" w:rsidRPr="00BB320F">
        <w:rPr>
          <w:rFonts w:ascii="Verdana" w:hAnsi="Verdana"/>
          <w:color w:val="000000" w:themeColor="text1"/>
          <w:sz w:val="24"/>
          <w:szCs w:val="24"/>
        </w:rPr>
        <w:t xml:space="preserve"> regardless of residency status.</w:t>
      </w:r>
      <w:r w:rsidR="00BB320F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 </w:t>
      </w:r>
    </w:p>
    <w:bookmarkEnd w:id="11"/>
    <w:p w14:paraId="431FCA00" w14:textId="77777777" w:rsidR="0068252F" w:rsidRDefault="0068252F" w:rsidP="006E1B99">
      <w:pPr>
        <w:pStyle w:val="ListParagraph"/>
        <w:widowControl/>
        <w:spacing w:before="120"/>
        <w:ind w:left="720"/>
        <w:contextualSpacing/>
        <w:rPr>
          <w:rFonts w:ascii="Verdana" w:hAnsi="Verdana"/>
          <w:color w:val="000000" w:themeColor="text1"/>
          <w:sz w:val="24"/>
          <w:szCs w:val="24"/>
        </w:rPr>
      </w:pPr>
    </w:p>
    <w:p w14:paraId="5C2A5493" w14:textId="1560B4DA" w:rsidR="0068252F" w:rsidRDefault="0068252F" w:rsidP="006E1B99">
      <w:pPr>
        <w:spacing w:before="120" w:after="0"/>
        <w:ind w:left="72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sz w:val="24"/>
          <w:szCs w:val="24"/>
        </w:rPr>
        <w:t>The system has been coded to allows claims of impacted member to adjudicate (process) using the Specialty Network selected by the client (</w:t>
      </w:r>
      <w:bookmarkStart w:id="12" w:name="OLE_LINK104"/>
      <w:r>
        <w:rPr>
          <w:rFonts w:ascii="Verdana" w:hAnsi="Verdana"/>
          <w:sz w:val="24"/>
          <w:szCs w:val="24"/>
        </w:rPr>
        <w:t xml:space="preserve">Specialty Plus </w:t>
      </w:r>
      <w:r w:rsidRPr="0068252F">
        <w:rPr>
          <w:rFonts w:ascii="Verdana" w:hAnsi="Verdana"/>
          <w:b/>
          <w:bCs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Open Network</w:t>
      </w:r>
      <w:bookmarkEnd w:id="12"/>
      <w:r>
        <w:rPr>
          <w:rFonts w:ascii="Verdana" w:hAnsi="Verdana"/>
          <w:sz w:val="24"/>
          <w:szCs w:val="24"/>
        </w:rPr>
        <w:t xml:space="preserve">).  Refer to the CIF to determine the Specialty Network selected by the client. </w:t>
      </w:r>
    </w:p>
    <w:p w14:paraId="7D9711FA" w14:textId="77777777" w:rsidR="008B5113" w:rsidRPr="00A72B60" w:rsidRDefault="008B5113" w:rsidP="006E1B99">
      <w:pPr>
        <w:pStyle w:val="ListParagraph"/>
        <w:widowControl/>
        <w:spacing w:before="120"/>
        <w:ind w:left="720"/>
        <w:contextualSpacing/>
        <w:rPr>
          <w:rFonts w:ascii="Verdana" w:hAnsi="Verdana"/>
          <w:color w:val="000000" w:themeColor="text1"/>
          <w:sz w:val="24"/>
          <w:szCs w:val="24"/>
        </w:rPr>
      </w:pPr>
    </w:p>
    <w:p w14:paraId="7D827932" w14:textId="3F47BAEB" w:rsidR="00C12BE8" w:rsidRDefault="00C12BE8" w:rsidP="006E1B99">
      <w:pPr>
        <w:pStyle w:val="ListParagraph"/>
        <w:widowControl/>
        <w:numPr>
          <w:ilvl w:val="0"/>
          <w:numId w:val="30"/>
        </w:numPr>
        <w:spacing w:before="120"/>
        <w:contextualSpacing/>
        <w:rPr>
          <w:rFonts w:ascii="Verdana" w:hAnsi="Verdana"/>
          <w:color w:val="000000" w:themeColor="text1"/>
          <w:sz w:val="24"/>
          <w:szCs w:val="24"/>
        </w:rPr>
      </w:pPr>
      <w:r w:rsidRPr="00A72B60">
        <w:rPr>
          <w:rFonts w:ascii="Verdana" w:hAnsi="Verdana"/>
          <w:color w:val="000000" w:themeColor="text1"/>
          <w:sz w:val="24"/>
          <w:szCs w:val="24"/>
        </w:rPr>
        <w:t xml:space="preserve">Beginning January 1, 2024, members that are </w:t>
      </w:r>
      <w:r w:rsidRPr="00A72B60">
        <w:rPr>
          <w:rFonts w:ascii="Verdana" w:hAnsi="Verdana"/>
          <w:b/>
          <w:bCs/>
          <w:color w:val="000000" w:themeColor="text1"/>
          <w:sz w:val="24"/>
          <w:szCs w:val="24"/>
        </w:rPr>
        <w:t>residents</w:t>
      </w:r>
      <w:r w:rsidRPr="00A72B60">
        <w:rPr>
          <w:rFonts w:ascii="Verdana" w:hAnsi="Verdana"/>
          <w:color w:val="000000" w:themeColor="text1"/>
          <w:sz w:val="24"/>
          <w:szCs w:val="24"/>
        </w:rPr>
        <w:t xml:space="preserve"> of impacted states will be able to fill specialty medications at select participating pharmacies (Specialty Plus Network). </w:t>
      </w:r>
    </w:p>
    <w:p w14:paraId="093831F5" w14:textId="6A9CA7F8" w:rsidR="00F5401D" w:rsidRPr="00A72B60" w:rsidRDefault="00F5401D" w:rsidP="006E1B99">
      <w:pPr>
        <w:pStyle w:val="ListParagraph"/>
        <w:widowControl/>
        <w:spacing w:before="120"/>
        <w:ind w:left="720"/>
        <w:contextualSpacing/>
        <w:rPr>
          <w:rFonts w:ascii="Verdana" w:hAnsi="Verdana"/>
          <w:color w:val="000000" w:themeColor="text1"/>
          <w:sz w:val="24"/>
          <w:szCs w:val="24"/>
        </w:rPr>
      </w:pPr>
    </w:p>
    <w:p w14:paraId="0A3C0032" w14:textId="77777777" w:rsidR="00F5172A" w:rsidRDefault="00C12BE8" w:rsidP="006E1B99">
      <w:pPr>
        <w:pStyle w:val="ListParagraph"/>
        <w:widowControl/>
        <w:numPr>
          <w:ilvl w:val="0"/>
          <w:numId w:val="30"/>
        </w:numPr>
        <w:spacing w:before="120"/>
        <w:contextualSpacing/>
        <w:rPr>
          <w:rFonts w:ascii="Verdana" w:hAnsi="Verdana"/>
          <w:color w:val="000000" w:themeColor="text1"/>
          <w:sz w:val="24"/>
          <w:szCs w:val="24"/>
        </w:rPr>
      </w:pPr>
      <w:r w:rsidRPr="00A72B60">
        <w:rPr>
          <w:rFonts w:ascii="Verdana" w:hAnsi="Verdana"/>
          <w:color w:val="000000" w:themeColor="text1"/>
          <w:sz w:val="24"/>
          <w:szCs w:val="24"/>
        </w:rPr>
        <w:t>Clients have the option to send a letter to members to communicate this change. Member Communications templates are available at Exclusive Specialty (highspot.com)</w:t>
      </w:r>
      <w:r w:rsidR="00F5172A">
        <w:rPr>
          <w:rFonts w:ascii="Verdana" w:hAnsi="Verdana"/>
          <w:color w:val="000000" w:themeColor="text1"/>
          <w:sz w:val="24"/>
          <w:szCs w:val="24"/>
        </w:rPr>
        <w:t>.</w:t>
      </w:r>
    </w:p>
    <w:p w14:paraId="3AE03B88" w14:textId="77777777" w:rsidR="00F5172A" w:rsidRPr="00F5172A" w:rsidRDefault="00F5172A" w:rsidP="006E1B99">
      <w:pPr>
        <w:pStyle w:val="ListParagraph"/>
        <w:spacing w:before="120"/>
        <w:rPr>
          <w:rFonts w:ascii="Verdana" w:hAnsi="Verdana"/>
          <w:color w:val="000000" w:themeColor="text1"/>
          <w:sz w:val="24"/>
          <w:szCs w:val="24"/>
        </w:rPr>
      </w:pPr>
    </w:p>
    <w:p w14:paraId="5BD29A3C" w14:textId="152C8B48" w:rsidR="00F5172A" w:rsidRDefault="00F5172A" w:rsidP="006E1B99">
      <w:pPr>
        <w:pStyle w:val="ListParagraph"/>
        <w:widowControl/>
        <w:numPr>
          <w:ilvl w:val="0"/>
          <w:numId w:val="30"/>
        </w:numPr>
        <w:spacing w:before="120"/>
        <w:contextualSpacing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Locate participating in network pharmacies: Visit Caremark.com/PharmacyLocator.</w:t>
      </w:r>
    </w:p>
    <w:p w14:paraId="238ABD83" w14:textId="686DDD46" w:rsidR="00C12BE8" w:rsidRPr="00A72B60" w:rsidRDefault="00C12BE8" w:rsidP="006E1B99">
      <w:pPr>
        <w:pStyle w:val="ListParagraph"/>
        <w:widowControl/>
        <w:spacing w:before="120"/>
        <w:ind w:left="720"/>
        <w:contextualSpacing/>
        <w:rPr>
          <w:rFonts w:ascii="Verdana" w:hAnsi="Verdana"/>
          <w:color w:val="000000" w:themeColor="text1"/>
          <w:sz w:val="24"/>
          <w:szCs w:val="24"/>
        </w:rPr>
      </w:pPr>
    </w:p>
    <w:p w14:paraId="4FABD45B" w14:textId="77777777" w:rsidR="00C8525A" w:rsidRPr="00A72B60" w:rsidRDefault="00C8525A" w:rsidP="00C12BE8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</w:p>
    <w:bookmarkStart w:id="13" w:name="OLE_LINK93"/>
    <w:bookmarkStart w:id="14" w:name="OLE_LINK102"/>
    <w:p w14:paraId="29FE3EFB" w14:textId="0FFD7F24" w:rsidR="003B77FA" w:rsidRPr="00A72B60" w:rsidRDefault="007F3ADF" w:rsidP="003B77FA">
      <w:pPr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7F3ADF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B77FA" w14:paraId="63A63812" w14:textId="77777777" w:rsidTr="003B77F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C2DD08" w14:textId="0497993E" w:rsidR="003B77FA" w:rsidRDefault="003B77F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5" w:name="_Toc172707522"/>
            <w:r>
              <w:rPr>
                <w:rFonts w:ascii="Verdana" w:hAnsi="Verdana"/>
                <w:i w:val="0"/>
              </w:rPr>
              <w:t>Process</w:t>
            </w:r>
            <w:bookmarkEnd w:id="15"/>
          </w:p>
        </w:tc>
        <w:bookmarkEnd w:id="13"/>
      </w:tr>
    </w:tbl>
    <w:bookmarkEnd w:id="14"/>
    <w:p w14:paraId="1A42C223" w14:textId="3274C4DE" w:rsidR="00C12BE8" w:rsidRPr="00C8525A" w:rsidRDefault="003B77FA" w:rsidP="00C12BE8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</w:p>
    <w:p w14:paraId="7B6E8DE6" w14:textId="2A868F97" w:rsidR="003B77FA" w:rsidRDefault="003B77FA" w:rsidP="006E1B99">
      <w:pPr>
        <w:spacing w:before="120" w:after="12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U</w:t>
      </w:r>
      <w:r w:rsidR="00C12BE8" w:rsidRPr="00C8525A">
        <w:rPr>
          <w:rFonts w:ascii="Verdana" w:hAnsi="Verdana"/>
          <w:color w:val="000000" w:themeColor="text1"/>
          <w:sz w:val="24"/>
          <w:szCs w:val="24"/>
        </w:rPr>
        <w:t xml:space="preserve">se your </w:t>
      </w:r>
      <w:r w:rsidR="00665823" w:rsidRPr="00C8525A">
        <w:rPr>
          <w:rFonts w:ascii="Verdana" w:hAnsi="Verdana"/>
          <w:color w:val="000000" w:themeColor="text1"/>
          <w:sz w:val="24"/>
          <w:szCs w:val="24"/>
        </w:rPr>
        <w:t>tools,</w:t>
      </w:r>
      <w:r>
        <w:rPr>
          <w:rFonts w:ascii="Verdana" w:hAnsi="Verdana"/>
          <w:color w:val="000000" w:themeColor="text1"/>
          <w:sz w:val="24"/>
          <w:szCs w:val="24"/>
        </w:rPr>
        <w:t xml:space="preserve"> including</w:t>
      </w:r>
      <w:r w:rsidR="00C12BE8" w:rsidRPr="00C8525A">
        <w:rPr>
          <w:rFonts w:ascii="Verdana" w:hAnsi="Verdana"/>
          <w:color w:val="000000" w:themeColor="text1"/>
          <w:sz w:val="24"/>
          <w:szCs w:val="24"/>
        </w:rPr>
        <w:t xml:space="preserve"> Test Claims, to assist members with</w:t>
      </w:r>
      <w:r>
        <w:rPr>
          <w:rFonts w:ascii="Verdana" w:hAnsi="Verdana"/>
          <w:color w:val="000000" w:themeColor="text1"/>
          <w:sz w:val="24"/>
          <w:szCs w:val="24"/>
        </w:rPr>
        <w:t xml:space="preserve"> locating</w:t>
      </w:r>
      <w:r w:rsidR="00C12BE8" w:rsidRPr="00C8525A">
        <w:rPr>
          <w:rFonts w:ascii="Verdana" w:hAnsi="Verdana"/>
          <w:color w:val="000000" w:themeColor="text1"/>
          <w:sz w:val="24"/>
          <w:szCs w:val="24"/>
        </w:rPr>
        <w:t xml:space="preserve"> participating pharmacies and price estimates.</w:t>
      </w:r>
      <w:r w:rsidR="001F60AD" w:rsidRPr="00C8525A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0E1E8718" w14:textId="2A75F6FB" w:rsidR="00C12BE8" w:rsidRPr="005E5AE7" w:rsidRDefault="003B77FA" w:rsidP="006E1B99">
      <w:pPr>
        <w:spacing w:before="120" w:after="12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7085EC75" wp14:editId="111A1D75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1F60AD" w:rsidRPr="00DB4E6B">
        <w:rPr>
          <w:rFonts w:ascii="Verdana" w:hAnsi="Verdana"/>
          <w:b/>
          <w:bCs/>
          <w:color w:val="FF0000"/>
          <w:sz w:val="24"/>
          <w:szCs w:val="24"/>
        </w:rPr>
        <w:t>Network</w:t>
      </w:r>
      <w:r w:rsidR="001F60AD" w:rsidRPr="00DB4E6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1F60AD" w:rsidRPr="00DB4E6B">
        <w:rPr>
          <w:rFonts w:ascii="Verdana" w:hAnsi="Verdana"/>
          <w:b/>
          <w:bCs/>
          <w:color w:val="FF0000"/>
          <w:sz w:val="24"/>
          <w:szCs w:val="24"/>
        </w:rPr>
        <w:t xml:space="preserve">Overrides </w:t>
      </w:r>
      <w:r w:rsidRPr="00DB4E6B">
        <w:rPr>
          <w:rFonts w:ascii="Verdana" w:hAnsi="Verdana"/>
          <w:b/>
          <w:bCs/>
          <w:color w:val="FF0000"/>
          <w:sz w:val="24"/>
          <w:szCs w:val="24"/>
        </w:rPr>
        <w:t>are</w:t>
      </w:r>
      <w:r w:rsidR="001F60AD" w:rsidRPr="00DB4E6B">
        <w:rPr>
          <w:rFonts w:ascii="Verdana" w:hAnsi="Verdana"/>
          <w:b/>
          <w:bCs/>
          <w:color w:val="FF0000"/>
          <w:sz w:val="24"/>
          <w:szCs w:val="24"/>
        </w:rPr>
        <w:t xml:space="preserve"> needed</w:t>
      </w:r>
      <w:r w:rsidR="001F60AD" w:rsidRPr="003B77FA">
        <w:rPr>
          <w:rFonts w:ascii="Verdana" w:hAnsi="Verdana"/>
          <w:color w:val="FF0000"/>
          <w:sz w:val="24"/>
          <w:szCs w:val="24"/>
        </w:rPr>
        <w:t xml:space="preserve"> </w:t>
      </w:r>
      <w:r w:rsidR="001F60AD" w:rsidRPr="003B77FA">
        <w:rPr>
          <w:rFonts w:ascii="Verdana" w:hAnsi="Verdana"/>
          <w:color w:val="000000" w:themeColor="text1"/>
          <w:sz w:val="24"/>
          <w:szCs w:val="24"/>
        </w:rPr>
        <w:t xml:space="preserve">for </w:t>
      </w:r>
      <w:r w:rsidR="00F00FE3" w:rsidRPr="003B77FA">
        <w:rPr>
          <w:rFonts w:ascii="Verdana" w:hAnsi="Verdana"/>
          <w:color w:val="000000" w:themeColor="text1"/>
          <w:sz w:val="24"/>
          <w:szCs w:val="24"/>
        </w:rPr>
        <w:t xml:space="preserve">specialty </w:t>
      </w:r>
      <w:r w:rsidR="001F60AD" w:rsidRPr="003B77FA">
        <w:rPr>
          <w:rFonts w:ascii="Verdana" w:hAnsi="Verdana"/>
          <w:color w:val="000000" w:themeColor="text1"/>
          <w:sz w:val="24"/>
          <w:szCs w:val="24"/>
        </w:rPr>
        <w:t>medications</w:t>
      </w:r>
      <w:r w:rsidR="001F60AD" w:rsidRPr="003B77FA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1F60AD" w:rsidRPr="003B77FA">
        <w:rPr>
          <w:rFonts w:ascii="Verdana" w:hAnsi="Verdana"/>
          <w:color w:val="000000" w:themeColor="text1"/>
          <w:sz w:val="24"/>
          <w:szCs w:val="24"/>
        </w:rPr>
        <w:t>that will be filled at</w:t>
      </w:r>
      <w:r w:rsidR="00DC544A" w:rsidRPr="003B77FA">
        <w:rPr>
          <w:rFonts w:ascii="Verdana" w:hAnsi="Verdana"/>
          <w:color w:val="000000" w:themeColor="text1"/>
          <w:sz w:val="24"/>
          <w:szCs w:val="24"/>
        </w:rPr>
        <w:t xml:space="preserve"> select participating pharmacies (</w:t>
      </w:r>
      <w:r w:rsidR="001F60AD" w:rsidRPr="003B77FA">
        <w:rPr>
          <w:rFonts w:ascii="Verdana" w:hAnsi="Verdana"/>
          <w:color w:val="000000" w:themeColor="text1"/>
          <w:sz w:val="24"/>
          <w:szCs w:val="24"/>
        </w:rPr>
        <w:t>non</w:t>
      </w:r>
      <w:r w:rsidR="00DC544A" w:rsidRPr="003B77FA">
        <w:rPr>
          <w:rFonts w:ascii="Verdana" w:hAnsi="Verdana"/>
          <w:color w:val="000000" w:themeColor="text1"/>
          <w:sz w:val="24"/>
          <w:szCs w:val="24"/>
        </w:rPr>
        <w:t>-</w:t>
      </w:r>
      <w:r w:rsidR="001F60AD" w:rsidRPr="003B77FA">
        <w:rPr>
          <w:rFonts w:ascii="Verdana" w:hAnsi="Verdana"/>
          <w:color w:val="000000" w:themeColor="text1"/>
          <w:sz w:val="24"/>
          <w:szCs w:val="24"/>
        </w:rPr>
        <w:t>CVS Specialty</w:t>
      </w:r>
      <w:r w:rsidR="00DC544A" w:rsidRPr="003B77FA">
        <w:rPr>
          <w:rFonts w:ascii="Verdana" w:hAnsi="Verdana"/>
          <w:color w:val="000000" w:themeColor="text1"/>
          <w:sz w:val="24"/>
          <w:szCs w:val="24"/>
        </w:rPr>
        <w:t>),</w:t>
      </w:r>
      <w:r w:rsidR="001F60AD" w:rsidRPr="003B77FA">
        <w:rPr>
          <w:rFonts w:ascii="Verdana" w:hAnsi="Verdana"/>
          <w:color w:val="000000" w:themeColor="text1"/>
          <w:sz w:val="24"/>
          <w:szCs w:val="24"/>
        </w:rPr>
        <w:t xml:space="preserve"> see Table B. for additional information</w:t>
      </w:r>
      <w:r w:rsidRPr="003B77FA">
        <w:rPr>
          <w:rFonts w:ascii="Verdana" w:hAnsi="Verdana"/>
          <w:color w:val="000000" w:themeColor="text1"/>
          <w:sz w:val="24"/>
          <w:szCs w:val="24"/>
        </w:rPr>
        <w:t>.</w:t>
      </w:r>
      <w:r w:rsidR="00790151" w:rsidRPr="003B77FA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B4E6B">
        <w:rPr>
          <w:rFonts w:ascii="Verdana" w:hAnsi="Verdana"/>
          <w:color w:val="000000" w:themeColor="text1"/>
          <w:sz w:val="24"/>
          <w:szCs w:val="24"/>
        </w:rPr>
        <w:t xml:space="preserve">  </w:t>
      </w:r>
      <w:r w:rsidR="00790151" w:rsidRPr="00C8525A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Note: </w:t>
      </w:r>
      <w:r w:rsidR="00790151" w:rsidRPr="003B77FA">
        <w:rPr>
          <w:rFonts w:ascii="Verdana" w:hAnsi="Verdana"/>
          <w:color w:val="000000" w:themeColor="text1"/>
          <w:sz w:val="24"/>
          <w:szCs w:val="24"/>
        </w:rPr>
        <w:t xml:space="preserve">*R6 rejects </w:t>
      </w:r>
      <w:r>
        <w:rPr>
          <w:rFonts w:ascii="Verdana" w:hAnsi="Verdana"/>
          <w:color w:val="000000" w:themeColor="text1"/>
          <w:sz w:val="24"/>
          <w:szCs w:val="24"/>
        </w:rPr>
        <w:t>are</w:t>
      </w:r>
      <w:r w:rsidR="00790151" w:rsidRPr="003B77FA">
        <w:rPr>
          <w:rFonts w:ascii="Verdana" w:hAnsi="Verdana"/>
          <w:color w:val="000000" w:themeColor="text1"/>
          <w:sz w:val="24"/>
          <w:szCs w:val="24"/>
        </w:rPr>
        <w:t xml:space="preserve"> managed daily by Network Management and network overrides will be initiated</w:t>
      </w:r>
      <w:r w:rsidR="006D78EA">
        <w:rPr>
          <w:rFonts w:ascii="Verdana" w:hAnsi="Verdana"/>
          <w:color w:val="000000" w:themeColor="text1"/>
          <w:sz w:val="24"/>
          <w:szCs w:val="24"/>
        </w:rPr>
        <w:t xml:space="preserve"> by that team</w:t>
      </w:r>
      <w:r w:rsidR="00790151" w:rsidRPr="003B77FA">
        <w:rPr>
          <w:rFonts w:ascii="Verdana" w:hAnsi="Verdana"/>
          <w:color w:val="000000" w:themeColor="text1"/>
          <w:sz w:val="24"/>
          <w:szCs w:val="24"/>
        </w:rPr>
        <w:t xml:space="preserve"> until the IT solution is implemented</w:t>
      </w:r>
      <w:bookmarkStart w:id="16" w:name="OLE_LINK96"/>
      <w:r w:rsidR="006D78EA">
        <w:rPr>
          <w:rFonts w:ascii="Verdana" w:hAnsi="Verdana"/>
          <w:color w:val="000000" w:themeColor="text1"/>
          <w:sz w:val="24"/>
          <w:szCs w:val="24"/>
        </w:rPr>
        <w:t>.</w:t>
      </w:r>
      <w:r w:rsidR="007320F4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4B46BF" w:rsidRPr="004B46BF">
        <w:rPr>
          <w:rFonts w:ascii="Verdana" w:hAnsi="Verdana"/>
          <w:color w:val="000000" w:themeColor="text1"/>
          <w:sz w:val="24"/>
          <w:szCs w:val="24"/>
        </w:rPr>
        <w:t>(</w:t>
      </w:r>
      <w:r w:rsidR="005E5AE7">
        <w:rPr>
          <w:rFonts w:ascii="Verdana" w:hAnsi="Verdana"/>
          <w:color w:val="000000" w:themeColor="text1"/>
          <w:sz w:val="24"/>
          <w:szCs w:val="24"/>
        </w:rPr>
        <w:t xml:space="preserve">Refer to </w:t>
      </w:r>
      <w:hyperlink r:id="rId14" w:anchor="!/view?docid=117995c0-f974-41b0-a027-30d9617ba118" w:history="1">
        <w:r w:rsidR="005E5AE7" w:rsidRPr="005034C9">
          <w:rPr>
            <w:rStyle w:val="Hyperlink"/>
            <w:rFonts w:ascii="Verdana" w:hAnsi="Verdana"/>
            <w:sz w:val="24"/>
            <w:szCs w:val="24"/>
          </w:rPr>
          <w:t>Exclusive Specialty Program – State Law Process Change (Open Network or Specialty Plus)</w:t>
        </w:r>
        <w:r w:rsidR="005E5AE7" w:rsidRPr="005034C9">
          <w:rPr>
            <w:rStyle w:val="Hyperlink"/>
            <w:rFonts w:ascii="Verdana" w:hAnsi="Verdana"/>
            <w:sz w:val="24"/>
            <w:szCs w:val="24"/>
          </w:rPr>
          <w:t xml:space="preserve"> (047591)</w:t>
        </w:r>
      </w:hyperlink>
      <w:r w:rsidR="005E5AE7" w:rsidRPr="005E5AE7">
        <w:rPr>
          <w:rFonts w:ascii="Verdana" w:hAnsi="Verdana"/>
          <w:color w:val="000000" w:themeColor="text1"/>
          <w:sz w:val="24"/>
          <w:szCs w:val="24"/>
        </w:rPr>
        <w:t>.</w:t>
      </w:r>
    </w:p>
    <w:p w14:paraId="470A8873" w14:textId="77777777" w:rsidR="006D78EA" w:rsidRDefault="006D78EA" w:rsidP="00C12BE8">
      <w:pPr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</w:p>
    <w:p w14:paraId="57F36F35" w14:textId="4035BC66" w:rsidR="006D78EA" w:rsidRPr="00C173C6" w:rsidRDefault="00C173C6" w:rsidP="007F3ADF">
      <w:pPr>
        <w:jc w:val="right"/>
        <w:rPr>
          <w:rFonts w:ascii="Verdana" w:hAnsi="Verdana"/>
          <w:color w:val="000000" w:themeColor="text1"/>
          <w:sz w:val="24"/>
          <w:szCs w:val="24"/>
          <w:u w:val="single"/>
        </w:rPr>
      </w:pPr>
      <w:hyperlink w:anchor="_top" w:history="1">
        <w:r w:rsidRPr="00C173C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9A482B" w:rsidRPr="003B77FA" w14:paraId="7B9FD426" w14:textId="77777777" w:rsidTr="003B77FA">
        <w:trPr>
          <w:trHeight w:val="142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7262A" w14:textId="04590549" w:rsidR="009A482B" w:rsidRPr="003B77FA" w:rsidRDefault="00771680" w:rsidP="006E1B9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51547036"/>
            <w:bookmarkStart w:id="18" w:name="_Toc172707523"/>
            <w:r w:rsidRPr="003B77FA">
              <w:rPr>
                <w:rFonts w:ascii="Verdana" w:hAnsi="Verdana"/>
                <w:i w:val="0"/>
                <w:iCs w:val="0"/>
                <w:color w:val="000000"/>
              </w:rPr>
              <w:t xml:space="preserve">Table A. </w:t>
            </w:r>
            <w:bookmarkEnd w:id="17"/>
            <w:r w:rsidR="001859A6" w:rsidRPr="003B77FA">
              <w:rPr>
                <w:rFonts w:ascii="Verdana" w:hAnsi="Verdana"/>
                <w:i w:val="0"/>
                <w:iCs w:val="0"/>
                <w:color w:val="000000"/>
              </w:rPr>
              <w:t xml:space="preserve">Exclusive Specialty Client with a </w:t>
            </w:r>
            <w:r w:rsidR="003B77FA" w:rsidRPr="003B77FA">
              <w:rPr>
                <w:rFonts w:ascii="Verdana" w:hAnsi="Verdana"/>
                <w:i w:val="0"/>
                <w:iCs w:val="0"/>
                <w:color w:val="000000"/>
              </w:rPr>
              <w:t>M</w:t>
            </w:r>
            <w:r w:rsidR="001859A6" w:rsidRPr="003B77FA">
              <w:rPr>
                <w:rFonts w:ascii="Verdana" w:hAnsi="Verdana"/>
                <w:i w:val="0"/>
                <w:iCs w:val="0"/>
                <w:color w:val="000000"/>
              </w:rPr>
              <w:t xml:space="preserve">ember </w:t>
            </w:r>
            <w:r w:rsidR="003B77FA" w:rsidRPr="003B77FA">
              <w:rPr>
                <w:rFonts w:ascii="Verdana" w:hAnsi="Verdana"/>
                <w:i w:val="0"/>
                <w:iCs w:val="0"/>
                <w:color w:val="000000"/>
              </w:rPr>
              <w:t>R</w:t>
            </w:r>
            <w:r w:rsidR="001859A6" w:rsidRPr="003B77FA">
              <w:rPr>
                <w:rFonts w:ascii="Verdana" w:hAnsi="Verdana"/>
                <w:i w:val="0"/>
                <w:iCs w:val="0"/>
                <w:color w:val="000000"/>
              </w:rPr>
              <w:t>esid</w:t>
            </w:r>
            <w:r w:rsidR="00A30470">
              <w:rPr>
                <w:rFonts w:ascii="Verdana" w:hAnsi="Verdana"/>
                <w:i w:val="0"/>
                <w:iCs w:val="0"/>
                <w:color w:val="000000"/>
              </w:rPr>
              <w:t>ing</w:t>
            </w:r>
            <w:r w:rsidR="003B77FA" w:rsidRPr="003B77FA">
              <w:rPr>
                <w:rFonts w:ascii="Verdana" w:hAnsi="Verdana"/>
                <w:i w:val="0"/>
                <w:iCs w:val="0"/>
                <w:color w:val="000000"/>
              </w:rPr>
              <w:t xml:space="preserve"> in </w:t>
            </w:r>
            <w:r w:rsidR="003B77FA">
              <w:rPr>
                <w:rFonts w:ascii="Verdana" w:hAnsi="Verdana" w:cs="Calibri"/>
                <w:i w:val="0"/>
                <w:iCs w:val="0"/>
                <w:color w:val="000000" w:themeColor="text1"/>
              </w:rPr>
              <w:t>Florida, Minnesota, Tennessee, Oklahoma or West Virginia</w:t>
            </w:r>
            <w:bookmarkEnd w:id="18"/>
          </w:p>
        </w:tc>
      </w:tr>
    </w:tbl>
    <w:bookmarkEnd w:id="16"/>
    <w:p w14:paraId="71F222A9" w14:textId="649D054F" w:rsidR="009A482B" w:rsidRPr="003B77FA" w:rsidRDefault="009A482B" w:rsidP="003B77FA">
      <w:pPr>
        <w:spacing w:before="120" w:after="120"/>
        <w:textAlignment w:val="top"/>
        <w:rPr>
          <w:rFonts w:ascii="Verdana" w:hAnsi="Verdana"/>
          <w:sz w:val="24"/>
          <w:szCs w:val="24"/>
        </w:rPr>
      </w:pPr>
      <w:r w:rsidRPr="003B77FA">
        <w:rPr>
          <w:rFonts w:ascii="Verdana" w:hAnsi="Verdana"/>
          <w:sz w:val="24"/>
          <w:szCs w:val="24"/>
        </w:rPr>
        <w:t xml:space="preserve">Follow this chart </w:t>
      </w:r>
      <w:r w:rsidR="00464948" w:rsidRPr="003B77FA">
        <w:rPr>
          <w:rFonts w:ascii="Verdana" w:hAnsi="Verdana"/>
          <w:sz w:val="24"/>
          <w:szCs w:val="24"/>
        </w:rPr>
        <w:t xml:space="preserve">when </w:t>
      </w:r>
      <w:r w:rsidR="003A2173" w:rsidRPr="003B77FA">
        <w:rPr>
          <w:rFonts w:ascii="Verdana" w:hAnsi="Verdana"/>
          <w:sz w:val="24"/>
          <w:szCs w:val="24"/>
        </w:rPr>
        <w:t>you receive a call or referral</w:t>
      </w:r>
      <w:r w:rsidRPr="003B77FA">
        <w:rPr>
          <w:rFonts w:ascii="Verdana" w:hAnsi="Verdana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5"/>
        <w:gridCol w:w="782"/>
        <w:gridCol w:w="8103"/>
      </w:tblGrid>
      <w:tr w:rsidR="009A482B" w:rsidRPr="003B77FA" w14:paraId="2AEB0FD5" w14:textId="77777777" w:rsidTr="00F3062F">
        <w:tc>
          <w:tcPr>
            <w:tcW w:w="15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E5E4C" w14:textId="05BB627A" w:rsidR="009A482B" w:rsidRPr="003B77FA" w:rsidRDefault="009A482B" w:rsidP="006E1B99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B77F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If Referral</w:t>
            </w:r>
            <w:r w:rsidR="003A2173" w:rsidRPr="003B77F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/Call</w:t>
            </w:r>
            <w:r w:rsidRPr="003B77F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received for:</w:t>
            </w:r>
          </w:p>
        </w:tc>
        <w:tc>
          <w:tcPr>
            <w:tcW w:w="343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5CDC" w14:textId="77777777" w:rsidR="009A482B" w:rsidRPr="003B77FA" w:rsidRDefault="009A482B" w:rsidP="006E1B99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B77F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Then…</w:t>
            </w:r>
          </w:p>
        </w:tc>
      </w:tr>
      <w:tr w:rsidR="003B77FA" w:rsidRPr="003B77FA" w14:paraId="11687724" w14:textId="77777777" w:rsidTr="00F3062F">
        <w:trPr>
          <w:trHeight w:val="358"/>
        </w:trPr>
        <w:tc>
          <w:tcPr>
            <w:tcW w:w="156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CFD5" w14:textId="5706F366" w:rsidR="003B77FA" w:rsidRDefault="003B77FA" w:rsidP="006E1B9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sz w:val="24"/>
                <w:szCs w:val="24"/>
              </w:rPr>
            </w:pPr>
            <w:r w:rsidRPr="003B77FA">
              <w:rPr>
                <w:rStyle w:val="normaltextrun"/>
                <w:rFonts w:ascii="Verdana" w:hAnsi="Verdana"/>
                <w:color w:val="000000"/>
                <w:sz w:val="24"/>
                <w:szCs w:val="24"/>
              </w:rPr>
              <w:t>E</w:t>
            </w:r>
            <w:r w:rsidRPr="003B77FA">
              <w:rPr>
                <w:rStyle w:val="normaltextrun"/>
                <w:rFonts w:ascii="Verdana" w:hAnsi="Verdana"/>
                <w:sz w:val="24"/>
                <w:szCs w:val="24"/>
              </w:rPr>
              <w:t>xclusive Specialty Clients with members that are residents of impacted states</w:t>
            </w:r>
            <w:r>
              <w:rPr>
                <w:rStyle w:val="normaltextrun"/>
                <w:rFonts w:ascii="Verdana" w:hAnsi="Verdana"/>
                <w:sz w:val="24"/>
                <w:szCs w:val="24"/>
              </w:rPr>
              <w:t xml:space="preserve"> (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FL, MN, OK, TN and WV</w:t>
            </w:r>
            <w:r>
              <w:rPr>
                <w:color w:val="000000"/>
              </w:rPr>
              <w:t>)</w:t>
            </w:r>
            <w:r w:rsidRPr="003B77FA">
              <w:rPr>
                <w:rStyle w:val="normaltextrun"/>
                <w:rFonts w:ascii="Verdana" w:hAnsi="Verdana"/>
                <w:sz w:val="24"/>
                <w:szCs w:val="24"/>
              </w:rPr>
              <w:t xml:space="preserve"> may be able to fill specialty medications at CVS Specialty </w:t>
            </w:r>
            <w:r w:rsidRPr="003B77FA">
              <w:rPr>
                <w:rStyle w:val="normaltextrun"/>
                <w:rFonts w:ascii="Verdana" w:hAnsi="Verdana"/>
                <w:b/>
                <w:bCs/>
                <w:sz w:val="24"/>
                <w:szCs w:val="24"/>
              </w:rPr>
              <w:t>and</w:t>
            </w:r>
            <w:r w:rsidRPr="003B77FA">
              <w:rPr>
                <w:rStyle w:val="normaltextrun"/>
                <w:rFonts w:ascii="Verdana" w:hAnsi="Verdana"/>
                <w:sz w:val="24"/>
                <w:szCs w:val="24"/>
              </w:rPr>
              <w:t xml:space="preserve"> select participating specialty pharmacies.</w:t>
            </w:r>
          </w:p>
          <w:p w14:paraId="09104BA2" w14:textId="5D115473" w:rsidR="003B77FA" w:rsidRPr="003B77FA" w:rsidRDefault="00F3062F" w:rsidP="00DD281B">
            <w:pPr>
              <w:pStyle w:val="ListParagraph"/>
              <w:widowControl/>
              <w:spacing w:before="120" w:after="120"/>
              <w:ind w:left="720"/>
              <w:contextualSpacing/>
              <w:rPr>
                <w:rStyle w:val="normaltextrun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 xml:space="preserve">Tennessee: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This impacts the members living and filling prescriptions in this state regardless of residency status.</w:t>
            </w: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16CB22CB" w14:textId="5D4AA79E" w:rsidR="003B77FA" w:rsidRPr="003B77FA" w:rsidRDefault="003B77FA" w:rsidP="006E1B99">
            <w:p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5346A" w14:textId="19759A21" w:rsidR="003B77FA" w:rsidRPr="003B77FA" w:rsidRDefault="003B77FA" w:rsidP="006E1B99">
            <w:pPr>
              <w:pStyle w:val="paragraph"/>
              <w:spacing w:before="120" w:beforeAutospacing="0" w:after="120" w:afterAutospacing="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3B77FA">
              <w:rPr>
                <w:rFonts w:ascii="Verdana" w:hAnsi="Verdana"/>
                <w:sz w:val="24"/>
                <w:szCs w:val="24"/>
              </w:rPr>
              <w:t xml:space="preserve">Determine if </w:t>
            </w:r>
            <w:r w:rsidR="00465452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B77FA">
              <w:rPr>
                <w:rFonts w:ascii="Verdana" w:hAnsi="Verdana"/>
                <w:sz w:val="24"/>
                <w:szCs w:val="24"/>
              </w:rPr>
              <w:t xml:space="preserve">member wants to fill their specialty medication at a </w:t>
            </w:r>
            <w:r w:rsidRPr="003B77FA">
              <w:rPr>
                <w:rStyle w:val="normaltextrun"/>
                <w:rFonts w:ascii="Verdana" w:hAnsi="Verdana"/>
                <w:sz w:val="24"/>
                <w:szCs w:val="24"/>
              </w:rPr>
              <w:t>select participating specialty pharmacy other than CVS Specialty</w:t>
            </w:r>
            <w:r w:rsidR="00465452">
              <w:rPr>
                <w:rStyle w:val="normaltextrun"/>
                <w:rFonts w:ascii="Verdana" w:hAnsi="Verdana"/>
                <w:sz w:val="24"/>
                <w:szCs w:val="24"/>
              </w:rPr>
              <w:t>.</w:t>
            </w:r>
          </w:p>
        </w:tc>
      </w:tr>
      <w:tr w:rsidR="003B77FA" w:rsidRPr="003B77FA" w14:paraId="41573148" w14:textId="77777777" w:rsidTr="00F3062F">
        <w:tc>
          <w:tcPr>
            <w:tcW w:w="15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FAF4F21" w14:textId="77777777" w:rsidR="003B77FA" w:rsidRPr="003B77FA" w:rsidRDefault="003B77FA" w:rsidP="006E1B99">
            <w:pPr>
              <w:spacing w:before="120" w:after="120"/>
              <w:rPr>
                <w:rFonts w:ascii="Verdana" w:hAnsi="Verdana" w:cs="Calibri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A7E4" w14:textId="0F4F1237" w:rsidR="003B77FA" w:rsidRPr="003B77FA" w:rsidRDefault="003B77FA" w:rsidP="006E1B99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B77F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If…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495E5" w14:textId="63D0274A" w:rsidR="003B77FA" w:rsidRPr="003B77FA" w:rsidRDefault="003B77FA" w:rsidP="006E1B99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B77F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Then…</w:t>
            </w:r>
          </w:p>
        </w:tc>
      </w:tr>
      <w:tr w:rsidR="003B77FA" w:rsidRPr="003B77FA" w14:paraId="35D7EAD0" w14:textId="77777777" w:rsidTr="00F3062F">
        <w:tc>
          <w:tcPr>
            <w:tcW w:w="15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0A6EBF" w14:textId="77777777" w:rsidR="003B77FA" w:rsidRPr="003B77FA" w:rsidRDefault="003B77FA" w:rsidP="006E1B99">
            <w:pPr>
              <w:spacing w:before="120" w:after="120"/>
              <w:rPr>
                <w:rFonts w:ascii="Verdana" w:hAnsi="Verdana" w:cs="Calibri"/>
                <w:sz w:val="24"/>
                <w:szCs w:val="24"/>
              </w:rPr>
            </w:pPr>
            <w:bookmarkStart w:id="19" w:name="_Hlk152078791"/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7C31" w14:textId="77777777" w:rsidR="003B77FA" w:rsidRPr="003B77FA" w:rsidRDefault="003B77FA" w:rsidP="006E1B99">
            <w:p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3B77FA">
              <w:rPr>
                <w:rFonts w:ascii="Verdana" w:hAnsi="Verdana"/>
                <w:sz w:val="24"/>
                <w:szCs w:val="24"/>
              </w:rPr>
              <w:t>No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4280" w14:textId="4388E196" w:rsidR="003B77FA" w:rsidRPr="003B77FA" w:rsidRDefault="00650CDD" w:rsidP="006E1B99">
            <w:p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  <w:bookmarkStart w:id="20" w:name="_Hlk152610280"/>
            <w:r>
              <w:rPr>
                <w:rFonts w:ascii="Verdana" w:hAnsi="Verdana"/>
                <w:sz w:val="24"/>
                <w:szCs w:val="24"/>
              </w:rPr>
              <w:t>Warm Conference/Transfer the</w:t>
            </w:r>
            <w:r w:rsidR="003B77FA" w:rsidRPr="003B77FA">
              <w:rPr>
                <w:rFonts w:ascii="Verdana" w:hAnsi="Verdana"/>
                <w:sz w:val="24"/>
                <w:szCs w:val="24"/>
              </w:rPr>
              <w:t xml:space="preserve"> member to CVS Specialty for them to dispense specialty medication</w:t>
            </w:r>
            <w:r w:rsidR="00DD281B">
              <w:rPr>
                <w:rFonts w:ascii="Verdana" w:hAnsi="Verdana"/>
                <w:sz w:val="24"/>
                <w:szCs w:val="24"/>
              </w:rPr>
              <w:t>.</w:t>
            </w:r>
            <w:r w:rsidR="003B77FA" w:rsidRPr="003B77FA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20"/>
          </w:p>
        </w:tc>
      </w:tr>
      <w:tr w:rsidR="003B77FA" w:rsidRPr="003B77FA" w14:paraId="38C1F2ED" w14:textId="77777777" w:rsidTr="00F3062F">
        <w:trPr>
          <w:trHeight w:val="142"/>
        </w:trPr>
        <w:tc>
          <w:tcPr>
            <w:tcW w:w="15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57FDE3" w14:textId="77777777" w:rsidR="003B77FA" w:rsidRPr="003B77FA" w:rsidRDefault="003B77FA" w:rsidP="006E1B99">
            <w:pPr>
              <w:spacing w:before="120" w:after="120"/>
              <w:rPr>
                <w:rFonts w:ascii="Verdana" w:hAnsi="Verdana" w:cs="Calibri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3BC84" w14:textId="77777777" w:rsidR="003B77FA" w:rsidRPr="003B77FA" w:rsidRDefault="003B77FA" w:rsidP="006E1B99">
            <w:p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3B77FA">
              <w:rPr>
                <w:rFonts w:ascii="Verdana" w:hAnsi="Verdana"/>
                <w:sz w:val="24"/>
                <w:szCs w:val="24"/>
              </w:rPr>
              <w:t>Yes</w:t>
            </w:r>
          </w:p>
        </w:tc>
        <w:tc>
          <w:tcPr>
            <w:tcW w:w="3131" w:type="pct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0EDB" w14:textId="28860C58" w:rsidR="00650CDD" w:rsidRPr="00650CDD" w:rsidRDefault="003B77FA" w:rsidP="006E1B99">
            <w:pPr>
              <w:spacing w:before="120" w:after="120"/>
            </w:pPr>
            <w:r w:rsidRPr="00F171D8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w:anchor="_Table_B._" w:history="1">
              <w:r w:rsidRPr="00F171D8">
                <w:rPr>
                  <w:rStyle w:val="Hyperlink"/>
                  <w:rFonts w:ascii="Verdana" w:hAnsi="Verdana"/>
                  <w:sz w:val="24"/>
                  <w:szCs w:val="24"/>
                </w:rPr>
                <w:t>Table B</w:t>
              </w:r>
            </w:hyperlink>
            <w:r w:rsidRPr="00F171D8">
              <w:rPr>
                <w:rFonts w:ascii="Verdana" w:hAnsi="Verdana"/>
                <w:sz w:val="24"/>
                <w:szCs w:val="24"/>
              </w:rPr>
              <w:t xml:space="preserve"> for Additional Select Participating Pharmacies Choices for Exclusive Specialty Client with a member that reside in FL, MN, OK, TN or WV</w:t>
            </w:r>
            <w:r w:rsidRPr="00F171D8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3B77FA" w14:paraId="67A2F5E3" w14:textId="77777777" w:rsidTr="00F3062F">
        <w:trPr>
          <w:trHeight w:val="60"/>
        </w:trPr>
        <w:tc>
          <w:tcPr>
            <w:tcW w:w="15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3C5596" w14:textId="77777777" w:rsidR="003B77FA" w:rsidRDefault="003B77FA">
            <w:pPr>
              <w:rPr>
                <w:rFonts w:ascii="Calibri" w:hAnsi="Calibri" w:cs="Calibri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C3AB9" w14:textId="77777777" w:rsidR="003B77FA" w:rsidRDefault="003B77FA">
            <w:pPr>
              <w:textAlignment w:val="top"/>
            </w:pPr>
          </w:p>
        </w:tc>
        <w:tc>
          <w:tcPr>
            <w:tcW w:w="3131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5C63E" w14:textId="77777777" w:rsidR="003B77FA" w:rsidRDefault="003B77FA" w:rsidP="00DB6559">
            <w:pPr>
              <w:textAlignment w:val="top"/>
            </w:pPr>
          </w:p>
        </w:tc>
      </w:tr>
    </w:tbl>
    <w:p w14:paraId="72CD0189" w14:textId="77777777" w:rsidR="003B77FA" w:rsidRDefault="003B77FA" w:rsidP="003B77FA">
      <w:pPr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bookmarkStart w:id="21" w:name="_Overview"/>
      <w:bookmarkStart w:id="22" w:name="_Rationale"/>
      <w:bookmarkStart w:id="23" w:name="_Definitions"/>
      <w:bookmarkStart w:id="24" w:name="_Abbreviations/Definitions"/>
      <w:bookmarkStart w:id="25" w:name="_Log_Activity"/>
      <w:bookmarkStart w:id="26" w:name="_Determining_if_an"/>
      <w:bookmarkStart w:id="27" w:name="_Qualifying_the_Call"/>
      <w:bookmarkStart w:id="28" w:name="_Various_Work_Instructions_1"/>
      <w:bookmarkStart w:id="29" w:name="_Various_Work_Instructions1"/>
      <w:bookmarkStart w:id="30" w:name="_Process"/>
      <w:bookmarkStart w:id="31" w:name="_Various_Work_Instructions"/>
      <w:bookmarkStart w:id="32" w:name="_Adding_a_PBO_1"/>
      <w:bookmarkStart w:id="33" w:name="_Override_Reference_Table"/>
      <w:bookmarkEnd w:id="2"/>
      <w:bookmarkEnd w:id="8"/>
      <w:bookmarkEnd w:id="1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5E35F02" w14:textId="03BA6259" w:rsidR="00F171D8" w:rsidRPr="00C173C6" w:rsidRDefault="00C173C6" w:rsidP="00C173C6">
      <w:pPr>
        <w:jc w:val="right"/>
        <w:rPr>
          <w:rFonts w:ascii="Verdana" w:hAnsi="Verdana"/>
          <w:color w:val="000000" w:themeColor="text1"/>
          <w:sz w:val="24"/>
          <w:szCs w:val="24"/>
          <w:u w:val="single"/>
        </w:rPr>
      </w:pPr>
      <w:hyperlink w:anchor="_top" w:history="1">
        <w:r w:rsidRPr="00C173C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B77FA" w14:paraId="289C1E8E" w14:textId="77777777" w:rsidTr="004D4CAB">
        <w:trPr>
          <w:trHeight w:val="142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0CD98" w14:textId="4FA5CDEF" w:rsidR="003B77FA" w:rsidRPr="003B77FA" w:rsidRDefault="003B77FA" w:rsidP="006E1B99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  <w:iCs w:val="0"/>
              </w:rPr>
            </w:pPr>
            <w:bookmarkStart w:id="34" w:name="_Table_B._"/>
            <w:bookmarkStart w:id="35" w:name="_Toc172707524"/>
            <w:bookmarkEnd w:id="34"/>
            <w:r w:rsidRPr="003B77FA">
              <w:rPr>
                <w:rFonts w:ascii="Verdana" w:hAnsi="Verdana"/>
                <w:i w:val="0"/>
                <w:iCs w:val="0"/>
                <w:color w:val="000000"/>
              </w:rPr>
              <w:t xml:space="preserve">Table B.  Additional Select Participating Pharmacy Choices for Exclusive Specialty Client with a Member </w:t>
            </w:r>
            <w:r w:rsidR="00E95FD8">
              <w:rPr>
                <w:rFonts w:ascii="Verdana" w:hAnsi="Verdana"/>
                <w:i w:val="0"/>
                <w:iCs w:val="0"/>
                <w:color w:val="000000"/>
              </w:rPr>
              <w:t>R</w:t>
            </w:r>
            <w:r w:rsidRPr="003B77FA">
              <w:rPr>
                <w:rFonts w:ascii="Verdana" w:hAnsi="Verdana"/>
                <w:i w:val="0"/>
                <w:iCs w:val="0"/>
                <w:color w:val="000000"/>
              </w:rPr>
              <w:t xml:space="preserve">esiding in </w:t>
            </w:r>
            <w:r w:rsidRPr="003B77FA">
              <w:rPr>
                <w:rFonts w:ascii="Verdana" w:hAnsi="Verdana" w:cs="Calibri"/>
                <w:i w:val="0"/>
                <w:iCs w:val="0"/>
                <w:color w:val="000000" w:themeColor="text1"/>
              </w:rPr>
              <w:t>Florida, Minnesota, Tennessee, Oklahoma or West Virginia</w:t>
            </w:r>
            <w:bookmarkEnd w:id="35"/>
          </w:p>
        </w:tc>
      </w:tr>
    </w:tbl>
    <w:p w14:paraId="0A5DBB01" w14:textId="77777777" w:rsidR="00F3062F" w:rsidRDefault="00F3062F" w:rsidP="00F3062F">
      <w:pPr>
        <w:contextualSpacing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52D564C6" w14:textId="7CE1A41A" w:rsidR="00F3062F" w:rsidRPr="00F3062F" w:rsidRDefault="00F3062F" w:rsidP="00F3062F">
      <w:pPr>
        <w:contextualSpacing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3062F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Tennessee: </w:t>
      </w:r>
      <w:r w:rsidRPr="00F3062F">
        <w:rPr>
          <w:rFonts w:ascii="Verdana" w:hAnsi="Verdana"/>
          <w:color w:val="000000" w:themeColor="text1"/>
          <w:sz w:val="24"/>
          <w:szCs w:val="24"/>
        </w:rPr>
        <w:t>This impacts the members living and filling prescriptions in this state regardless of residency status.</w:t>
      </w:r>
      <w:r w:rsidRPr="00F3062F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 </w:t>
      </w:r>
    </w:p>
    <w:p w14:paraId="7E6CF479" w14:textId="77777777" w:rsidR="00FD1791" w:rsidRDefault="00FD1791" w:rsidP="00F171D8">
      <w:pPr>
        <w:rPr>
          <w:rFonts w:ascii="Verdana" w:hAnsi="Verdana"/>
          <w:sz w:val="24"/>
          <w:szCs w:val="24"/>
        </w:rPr>
      </w:pPr>
    </w:p>
    <w:p w14:paraId="60646685" w14:textId="2FEEE722" w:rsidR="007A7833" w:rsidRDefault="006D78EA" w:rsidP="00DD281B">
      <w:r w:rsidRPr="2B07DDE8">
        <w:rPr>
          <w:rFonts w:ascii="Verdana" w:hAnsi="Verdana"/>
          <w:sz w:val="24"/>
          <w:szCs w:val="24"/>
        </w:rPr>
        <w:t xml:space="preserve">Provide the member with the pharmacy phone number. </w:t>
      </w:r>
      <w:r w:rsidR="00FD1791" w:rsidRPr="2B07DDE8">
        <w:rPr>
          <w:rFonts w:ascii="Verdana" w:hAnsi="Verdana"/>
          <w:sz w:val="24"/>
          <w:szCs w:val="24"/>
        </w:rPr>
        <w:t xml:space="preserve">  (All other information</w:t>
      </w:r>
      <w:r w:rsidR="000275CE" w:rsidRPr="2B07DDE8">
        <w:rPr>
          <w:rFonts w:ascii="Verdana" w:hAnsi="Verdana"/>
          <w:sz w:val="24"/>
          <w:szCs w:val="24"/>
        </w:rPr>
        <w:t xml:space="preserve"> below</w:t>
      </w:r>
      <w:r w:rsidR="00FD1791" w:rsidRPr="2B07DDE8">
        <w:rPr>
          <w:rFonts w:ascii="Verdana" w:hAnsi="Verdana"/>
          <w:sz w:val="24"/>
          <w:szCs w:val="24"/>
        </w:rPr>
        <w:t xml:space="preserve"> can be provided if </w:t>
      </w:r>
      <w:r w:rsidR="000275CE" w:rsidRPr="2B07DDE8">
        <w:rPr>
          <w:rFonts w:ascii="Verdana" w:hAnsi="Verdana"/>
          <w:sz w:val="24"/>
          <w:szCs w:val="24"/>
        </w:rPr>
        <w:t>requested).</w:t>
      </w:r>
    </w:p>
    <w:p w14:paraId="6D148D05" w14:textId="77777777" w:rsidR="006E5AF7" w:rsidRDefault="006E5AF7" w:rsidP="006E5AF7">
      <w:pPr>
        <w:pStyle w:val="xmsonormal"/>
      </w:pPr>
      <w:r>
        <w:t>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4"/>
        <w:gridCol w:w="4318"/>
        <w:gridCol w:w="4318"/>
      </w:tblGrid>
      <w:tr w:rsidR="00183335" w14:paraId="70B7DA8D" w14:textId="77777777" w:rsidTr="009C019D">
        <w:tc>
          <w:tcPr>
            <w:tcW w:w="1666" w:type="pct"/>
            <w:shd w:val="clear" w:color="auto" w:fill="D9D9D9" w:themeFill="background1" w:themeFillShade="D9"/>
          </w:tcPr>
          <w:p w14:paraId="0DB42C21" w14:textId="02F60825" w:rsidR="0008615D" w:rsidRPr="006E1B99" w:rsidRDefault="0008615D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E1B99">
              <w:rPr>
                <w:rFonts w:ascii="Verdana" w:hAnsi="Verdana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540D9912" w14:textId="33A32B1D" w:rsidR="0008615D" w:rsidRPr="006E1B99" w:rsidRDefault="0008615D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E1B99">
              <w:rPr>
                <w:rFonts w:ascii="Verdana" w:hAnsi="Verdana"/>
                <w:b/>
                <w:bCs/>
                <w:sz w:val="24"/>
                <w:szCs w:val="24"/>
              </w:rPr>
              <w:t>Pharmacy Name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28B63263" w14:textId="15B9CFCE" w:rsidR="0008615D" w:rsidRPr="006E1B99" w:rsidRDefault="0008615D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E1B99">
              <w:rPr>
                <w:rFonts w:ascii="Verdana" w:hAnsi="Verdana"/>
                <w:b/>
                <w:bCs/>
                <w:sz w:val="24"/>
                <w:szCs w:val="24"/>
              </w:rPr>
              <w:t>Phone Number</w:t>
            </w:r>
          </w:p>
        </w:tc>
      </w:tr>
      <w:tr w:rsidR="00183335" w14:paraId="4288E35A" w14:textId="77777777" w:rsidTr="009C019D">
        <w:tc>
          <w:tcPr>
            <w:tcW w:w="1666" w:type="pct"/>
            <w:vMerge w:val="restart"/>
            <w:shd w:val="clear" w:color="auto" w:fill="FFFFFF" w:themeFill="background1"/>
          </w:tcPr>
          <w:p w14:paraId="350EB5C3" w14:textId="77777777" w:rsidR="00183335" w:rsidRPr="006E1B99" w:rsidRDefault="00183335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b/>
                <w:bCs/>
                <w:sz w:val="24"/>
                <w:szCs w:val="24"/>
              </w:rPr>
              <w:t xml:space="preserve">FL Residents </w:t>
            </w:r>
          </w:p>
          <w:p w14:paraId="105FBD34" w14:textId="77777777" w:rsidR="00183335" w:rsidRPr="006E1B99" w:rsidRDefault="00183335" w:rsidP="006E1B99">
            <w:pPr>
              <w:pStyle w:val="xmsonormal"/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0AA71F4C" wp14:editId="4868512B">
                  <wp:extent cx="238095" cy="209524"/>
                  <wp:effectExtent l="0" t="0" r="0" b="635"/>
                  <wp:docPr id="522513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418873" name="Picture 32741887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1B99">
              <w:rPr>
                <w:rFonts w:ascii="Verdana" w:hAnsi="Verdana" w:cs="Times New Roman"/>
                <w:color w:val="FF0000"/>
                <w:sz w:val="24"/>
                <w:szCs w:val="24"/>
              </w:rPr>
              <w:t xml:space="preserve"> Does not apply to ERISA Self-Funded Clients. </w:t>
            </w:r>
          </w:p>
          <w:p w14:paraId="43EA32AE" w14:textId="77777777" w:rsidR="00183335" w:rsidRPr="006E1B99" w:rsidRDefault="00183335" w:rsidP="006E1B99">
            <w:pPr>
              <w:pStyle w:val="xmsonormal"/>
              <w:spacing w:before="120" w:after="120"/>
              <w:rPr>
                <w:rFonts w:ascii="Verdana" w:hAnsi="Verdana" w:cs="Calibri Light"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sz w:val="24"/>
                <w:szCs w:val="24"/>
              </w:rPr>
              <w:t>*</w:t>
            </w:r>
            <w:r w:rsidRPr="006E1B99">
              <w:rPr>
                <w:rFonts w:ascii="Verdana" w:hAnsi="Verdana" w:cs="Times New Roman"/>
                <w:b/>
                <w:bCs/>
                <w:sz w:val="24"/>
                <w:szCs w:val="24"/>
              </w:rPr>
              <w:t>Note</w:t>
            </w:r>
            <w:r w:rsidRPr="006E1B99">
              <w:rPr>
                <w:rFonts w:ascii="Verdana" w:hAnsi="Verdana" w:cs="Times New Roman"/>
                <w:sz w:val="24"/>
                <w:szCs w:val="24"/>
              </w:rPr>
              <w:t xml:space="preserve">: </w:t>
            </w:r>
            <w:r w:rsidRPr="006E1B99">
              <w:rPr>
                <w:rFonts w:ascii="Verdana" w:hAnsi="Verdana" w:cs="Calibri Light"/>
                <w:color w:val="000000"/>
                <w:sz w:val="24"/>
                <w:szCs w:val="24"/>
              </w:rPr>
              <w:t xml:space="preserve">*FL Pharmacies in bold are limited to dispensing specialty medications </w:t>
            </w:r>
            <w:r w:rsidRPr="006E1B99">
              <w:rPr>
                <w:rFonts w:ascii="Verdana" w:hAnsi="Verdana" w:cs="Calibri Light"/>
                <w:sz w:val="24"/>
                <w:szCs w:val="24"/>
              </w:rPr>
              <w:t>which are administered through infusions, intravenously injected, or inhaled during a surgical procedure or are covered injectable drugs, as part of onsite outpatient care</w:t>
            </w:r>
          </w:p>
          <w:p w14:paraId="355FAB59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3D3E17" w14:textId="55DEC609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 xml:space="preserve">CVS Specialty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83BA24" w14:textId="5E60382F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800-237-2767</w:t>
            </w:r>
          </w:p>
        </w:tc>
      </w:tr>
      <w:tr w:rsidR="00183335" w14:paraId="79008A4A" w14:textId="77777777" w:rsidTr="009C019D">
        <w:tc>
          <w:tcPr>
            <w:tcW w:w="1666" w:type="pct"/>
            <w:vMerge/>
          </w:tcPr>
          <w:p w14:paraId="1B12F88B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D5AF1C" w14:textId="2C585903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Coram CVS Specialty Infusion Services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AB8B01" w14:textId="545B9E2E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800-423-1411</w:t>
            </w:r>
          </w:p>
        </w:tc>
      </w:tr>
      <w:tr w:rsidR="00183335" w14:paraId="5218271A" w14:textId="77777777" w:rsidTr="009C019D">
        <w:tc>
          <w:tcPr>
            <w:tcW w:w="1666" w:type="pct"/>
            <w:vMerge/>
          </w:tcPr>
          <w:p w14:paraId="2EF36A8C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4B36B4" w14:textId="59D03F99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*Jackson Pharmacy Solutions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7E79EC" w14:textId="2524B836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305-585-4479</w:t>
            </w:r>
          </w:p>
        </w:tc>
      </w:tr>
      <w:tr w:rsidR="00183335" w14:paraId="78B4E313" w14:textId="77777777" w:rsidTr="009C019D">
        <w:tc>
          <w:tcPr>
            <w:tcW w:w="1666" w:type="pct"/>
            <w:vMerge/>
          </w:tcPr>
          <w:p w14:paraId="20026DC6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3A18ED" w14:textId="0CBBAB1D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*Moffitt Clinic Pharmacy 66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DB0754" w14:textId="16A0338E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262626"/>
                <w:sz w:val="24"/>
                <w:szCs w:val="24"/>
              </w:rPr>
              <w:t>813-745-7354</w:t>
            </w:r>
          </w:p>
        </w:tc>
      </w:tr>
      <w:tr w:rsidR="00183335" w14:paraId="517F73E4" w14:textId="77777777" w:rsidTr="009C019D">
        <w:tc>
          <w:tcPr>
            <w:tcW w:w="1666" w:type="pct"/>
            <w:vMerge/>
          </w:tcPr>
          <w:p w14:paraId="3FE4C881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ECDC66" w14:textId="2E87D65F" w:rsidR="00183335" w:rsidRPr="006E1B99" w:rsidRDefault="00476AEB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37CAE9" wp14:editId="6FC937E2">
                  <wp:extent cx="304762" cy="304762"/>
                  <wp:effectExtent l="0" t="0" r="635" b="635"/>
                  <wp:docPr id="740835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5088" name="Picture 74083508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3335" w:rsidRPr="00052B97">
              <w:rPr>
                <w:rFonts w:ascii="Verdana" w:hAnsi="Verdana"/>
                <w:color w:val="000000"/>
                <w:sz w:val="24"/>
                <w:szCs w:val="24"/>
              </w:rPr>
              <w:t>*Nemours Children op PHCY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CFFF3D" w14:textId="35CE1311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407</w:t>
            </w:r>
            <w:r w:rsidR="11EA27E1"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-</w:t>
            </w: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567-4799</w:t>
            </w:r>
          </w:p>
        </w:tc>
      </w:tr>
      <w:tr w:rsidR="00183335" w14:paraId="72682C00" w14:textId="77777777" w:rsidTr="009C019D">
        <w:tc>
          <w:tcPr>
            <w:tcW w:w="1666" w:type="pct"/>
            <w:vMerge/>
          </w:tcPr>
          <w:p w14:paraId="1713615F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8B2EB6" w14:textId="1AE69505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 xml:space="preserve">Publix (Specialty) Pharmacy 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8BD49C" w14:textId="1AEFB0C4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877-253-8949</w:t>
            </w:r>
          </w:p>
        </w:tc>
      </w:tr>
      <w:tr w:rsidR="00183335" w14:paraId="756D3058" w14:textId="77777777" w:rsidTr="009C019D">
        <w:tc>
          <w:tcPr>
            <w:tcW w:w="1666" w:type="pct"/>
            <w:vMerge/>
          </w:tcPr>
          <w:p w14:paraId="5B8CAA8B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78A69" w14:textId="785D21C5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Publix FL Locations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05B7EA" w14:textId="27E5893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877-253-8949</w:t>
            </w:r>
          </w:p>
        </w:tc>
      </w:tr>
      <w:tr w:rsidR="00183335" w14:paraId="1C0C5BAF" w14:textId="77777777" w:rsidTr="009C019D">
        <w:tc>
          <w:tcPr>
            <w:tcW w:w="1666" w:type="pct"/>
            <w:vMerge/>
          </w:tcPr>
          <w:p w14:paraId="05A8F658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FF4976" w14:textId="2BCDC631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*Scripts Orlando Health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B21640" w14:textId="10391D05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321-841-1648</w:t>
            </w:r>
          </w:p>
        </w:tc>
      </w:tr>
      <w:tr w:rsidR="00183335" w14:paraId="46E17035" w14:textId="77777777" w:rsidTr="009C019D">
        <w:tc>
          <w:tcPr>
            <w:tcW w:w="1666" w:type="pct"/>
            <w:vMerge/>
          </w:tcPr>
          <w:p w14:paraId="68D35CE7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A00088" w14:textId="7A1B0CC6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*Shands Jacksonville AMB Pharmacy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41297E" w14:textId="7AC5FE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904-244-3000</w:t>
            </w:r>
          </w:p>
        </w:tc>
      </w:tr>
      <w:tr w:rsidR="009C019D" w14:paraId="59EEFB66" w14:textId="77777777" w:rsidTr="009C019D">
        <w:trPr>
          <w:trHeight w:val="73"/>
        </w:trPr>
        <w:tc>
          <w:tcPr>
            <w:tcW w:w="1666" w:type="pct"/>
            <w:vMerge/>
          </w:tcPr>
          <w:p w14:paraId="43B60B6A" w14:textId="77777777" w:rsidR="009C019D" w:rsidRPr="006E1B99" w:rsidRDefault="009C019D" w:rsidP="00735B06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</w:tcPr>
          <w:p w14:paraId="39E0A7B7" w14:textId="5F96D376" w:rsidR="009C019D" w:rsidRPr="00183335" w:rsidRDefault="009C019D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*Shands South Campus Pharmacy</w:t>
            </w:r>
          </w:p>
        </w:tc>
        <w:tc>
          <w:tcPr>
            <w:tcW w:w="1667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</w:tcPr>
          <w:p w14:paraId="7A8EF8E2" w14:textId="57DCC4A3" w:rsidR="009C019D" w:rsidRPr="00735B06" w:rsidRDefault="009C019D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352-265-8270</w:t>
            </w:r>
          </w:p>
        </w:tc>
      </w:tr>
      <w:tr w:rsidR="00183335" w14:paraId="757898F5" w14:textId="77777777" w:rsidTr="009C019D">
        <w:tc>
          <w:tcPr>
            <w:tcW w:w="1666" w:type="pct"/>
            <w:vMerge/>
          </w:tcPr>
          <w:p w14:paraId="47062E16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E379" w14:textId="71873DC2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*UF Health Pharmacy Shands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D7EDB" w14:textId="6C592426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352-594-6305</w:t>
            </w:r>
          </w:p>
        </w:tc>
      </w:tr>
      <w:tr w:rsidR="00183335" w14:paraId="5B424390" w14:textId="77777777" w:rsidTr="009C019D">
        <w:trPr>
          <w:trHeight w:val="73"/>
        </w:trPr>
        <w:tc>
          <w:tcPr>
            <w:tcW w:w="1666" w:type="pct"/>
            <w:vMerge/>
          </w:tcPr>
          <w:p w14:paraId="6244EA4F" w14:textId="77777777" w:rsidR="00183335" w:rsidRPr="006E1B99" w:rsidRDefault="00183335" w:rsidP="0044550D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</w:tcPr>
          <w:p w14:paraId="08DDC580" w14:textId="018F4D41" w:rsidR="00183335" w:rsidRPr="00183335" w:rsidRDefault="00183335" w:rsidP="0044550D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052B97">
              <w:rPr>
                <w:rFonts w:ascii="Verdana" w:hAnsi="Verdana"/>
                <w:color w:val="000000"/>
                <w:sz w:val="24"/>
                <w:szCs w:val="24"/>
              </w:rPr>
              <w:t>*UF Health  (Shands) PHCY PHCY MED PLAZA</w:t>
            </w:r>
          </w:p>
        </w:tc>
        <w:tc>
          <w:tcPr>
            <w:tcW w:w="1667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</w:tcPr>
          <w:p w14:paraId="3EEE6916" w14:textId="18246FC1" w:rsidR="00183335" w:rsidRPr="0044550D" w:rsidRDefault="00183335" w:rsidP="0044550D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352</w:t>
            </w:r>
            <w:r w:rsidR="005B4E8F"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-</w:t>
            </w: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265-8270</w:t>
            </w:r>
          </w:p>
        </w:tc>
      </w:tr>
      <w:tr w:rsidR="00183335" w14:paraId="27F1D369" w14:textId="77777777" w:rsidTr="009C019D">
        <w:tc>
          <w:tcPr>
            <w:tcW w:w="1666" w:type="pct"/>
            <w:shd w:val="clear" w:color="auto" w:fill="D9D9D9" w:themeFill="background1" w:themeFillShade="D9"/>
          </w:tcPr>
          <w:p w14:paraId="4217ACFF" w14:textId="77777777" w:rsidR="003C0121" w:rsidRPr="006E1B99" w:rsidRDefault="003C0121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154867C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2B80057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</w:p>
        </w:tc>
      </w:tr>
      <w:tr w:rsidR="00183335" w14:paraId="2B988489" w14:textId="77777777" w:rsidTr="006E5583">
        <w:tc>
          <w:tcPr>
            <w:tcW w:w="1666" w:type="pct"/>
            <w:vMerge w:val="restart"/>
            <w:shd w:val="clear" w:color="auto" w:fill="FFFFFF" w:themeFill="background1"/>
          </w:tcPr>
          <w:p w14:paraId="1D8E9AC6" w14:textId="013053A3" w:rsidR="00183335" w:rsidRPr="006E1B99" w:rsidRDefault="00183335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b/>
                <w:bCs/>
                <w:sz w:val="24"/>
                <w:szCs w:val="24"/>
              </w:rPr>
              <w:t>MN Residents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D46F15" w14:textId="2B431B47" w:rsidR="00183335" w:rsidRPr="006E1B99" w:rsidRDefault="009A6A81" w:rsidP="00183335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487A3781" wp14:editId="13B018FF">
                  <wp:extent cx="304762" cy="304762"/>
                  <wp:effectExtent l="0" t="0" r="635" b="635"/>
                  <wp:docPr id="402406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5088" name="Picture 74083508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3335" w:rsidRPr="00052B97">
              <w:rPr>
                <w:rFonts w:ascii="Verdana" w:hAnsi="Verdana"/>
                <w:color w:val="000000"/>
                <w:sz w:val="24"/>
                <w:szCs w:val="24"/>
              </w:rPr>
              <w:t>C</w:t>
            </w:r>
            <w:r w:rsidR="00183335">
              <w:rPr>
                <w:rFonts w:ascii="Verdana" w:hAnsi="Verdana"/>
                <w:color w:val="000000"/>
                <w:sz w:val="24"/>
                <w:szCs w:val="24"/>
              </w:rPr>
              <w:t xml:space="preserve">are Plus </w:t>
            </w:r>
            <w:r w:rsidR="00183335" w:rsidRPr="00052B97">
              <w:rPr>
                <w:rFonts w:ascii="Verdana" w:hAnsi="Verdana"/>
                <w:color w:val="000000"/>
                <w:sz w:val="24"/>
                <w:szCs w:val="24"/>
              </w:rPr>
              <w:t>CVS/P</w:t>
            </w:r>
            <w:r w:rsidR="00183335">
              <w:rPr>
                <w:rFonts w:ascii="Verdana" w:hAnsi="Verdana"/>
                <w:color w:val="000000"/>
                <w:sz w:val="24"/>
                <w:szCs w:val="24"/>
              </w:rPr>
              <w:t>harmacy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6383F" w14:textId="77C53B0E" w:rsidR="00183335" w:rsidRPr="006E1B99" w:rsidRDefault="00183335" w:rsidP="00183335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866</w:t>
            </w:r>
            <w:r w:rsidR="47AF1636"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-</w:t>
            </w: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566-1548</w:t>
            </w:r>
          </w:p>
        </w:tc>
      </w:tr>
      <w:tr w:rsidR="00183335" w14:paraId="449F9F3C" w14:textId="77777777" w:rsidTr="006E5583">
        <w:tc>
          <w:tcPr>
            <w:tcW w:w="1666" w:type="pct"/>
            <w:vMerge/>
          </w:tcPr>
          <w:p w14:paraId="0A57D9E6" w14:textId="55577D98" w:rsidR="00183335" w:rsidRPr="006E1B99" w:rsidRDefault="00183335" w:rsidP="006E1B99">
            <w:pPr>
              <w:pStyle w:val="xmsonormal"/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4EFE9B" w14:textId="434FC57C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 xml:space="preserve">CVS Specialty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A6709" w14:textId="6657FDA3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800-237-2767</w:t>
            </w:r>
          </w:p>
        </w:tc>
      </w:tr>
      <w:tr w:rsidR="00183335" w14:paraId="22412C8C" w14:textId="77777777" w:rsidTr="006E5583">
        <w:tc>
          <w:tcPr>
            <w:tcW w:w="1666" w:type="pct"/>
            <w:vMerge/>
          </w:tcPr>
          <w:p w14:paraId="595EE5AE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E3667" w14:textId="58AA3D04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Coram CVS Specialty Infusion Services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99E05D" w14:textId="15F3A463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800-423-1411</w:t>
            </w:r>
          </w:p>
        </w:tc>
      </w:tr>
      <w:tr w:rsidR="00183335" w14:paraId="0777108E" w14:textId="77777777" w:rsidTr="006E5583">
        <w:trPr>
          <w:trHeight w:val="110"/>
        </w:trPr>
        <w:tc>
          <w:tcPr>
            <w:tcW w:w="1666" w:type="pct"/>
            <w:vMerge/>
          </w:tcPr>
          <w:p w14:paraId="1CD8C2D1" w14:textId="77777777" w:rsidR="00183335" w:rsidRPr="006E1B99" w:rsidRDefault="00183335" w:rsidP="00EA4250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2B69368" w14:textId="2199F949" w:rsidR="00183335" w:rsidRPr="00183335" w:rsidRDefault="009A6A81" w:rsidP="00EA4250">
            <w:pPr>
              <w:pStyle w:val="xmsonormal"/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2AFD1D91" wp14:editId="4B64186B">
                  <wp:extent cx="304762" cy="304762"/>
                  <wp:effectExtent l="0" t="0" r="635" b="635"/>
                  <wp:docPr id="420424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5088" name="Picture 74083508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3335" w:rsidRPr="009872CB">
              <w:rPr>
                <w:rFonts w:ascii="Verdana" w:hAnsi="Verdana"/>
                <w:color w:val="000000"/>
                <w:sz w:val="24"/>
                <w:szCs w:val="24"/>
              </w:rPr>
              <w:t>E</w:t>
            </w:r>
            <w:r w:rsidR="00183335">
              <w:rPr>
                <w:rFonts w:ascii="Verdana" w:hAnsi="Verdana"/>
                <w:color w:val="000000"/>
                <w:sz w:val="24"/>
                <w:szCs w:val="24"/>
              </w:rPr>
              <w:t>ncompass</w:t>
            </w:r>
            <w:r w:rsidR="00183335" w:rsidRPr="009872CB">
              <w:rPr>
                <w:rFonts w:ascii="Verdana" w:hAnsi="Verdana"/>
                <w:color w:val="000000"/>
                <w:sz w:val="24"/>
                <w:szCs w:val="24"/>
              </w:rPr>
              <w:t xml:space="preserve"> RX</w:t>
            </w:r>
          </w:p>
        </w:tc>
        <w:tc>
          <w:tcPr>
            <w:tcW w:w="1667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141E18F" w14:textId="13401166" w:rsidR="00183335" w:rsidRPr="00183335" w:rsidRDefault="00183335" w:rsidP="00EA4250">
            <w:pPr>
              <w:pStyle w:val="xmsonormal"/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72CB">
              <w:rPr>
                <w:rFonts w:ascii="Verdana" w:hAnsi="Verdana"/>
                <w:color w:val="000000" w:themeColor="text1"/>
                <w:sz w:val="24"/>
                <w:szCs w:val="24"/>
              </w:rPr>
              <w:t>404</w:t>
            </w:r>
            <w:r w:rsidR="0BA7991B"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-</w:t>
            </w:r>
            <w:r w:rsidRPr="009872CB">
              <w:rPr>
                <w:rFonts w:ascii="Verdana" w:hAnsi="Verdana"/>
                <w:color w:val="000000" w:themeColor="text1"/>
                <w:sz w:val="24"/>
                <w:szCs w:val="24"/>
              </w:rPr>
              <w:t>367-9111</w:t>
            </w:r>
          </w:p>
        </w:tc>
      </w:tr>
      <w:tr w:rsidR="00183335" w14:paraId="24844F89" w14:textId="77777777" w:rsidTr="009C019D">
        <w:tc>
          <w:tcPr>
            <w:tcW w:w="1666" w:type="pct"/>
            <w:vMerge/>
          </w:tcPr>
          <w:p w14:paraId="55C779B6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952F7B" w14:textId="3EF62CF3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Noble Health Services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4B5EE5" w14:textId="05274EF5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888-843-2040</w:t>
            </w:r>
          </w:p>
        </w:tc>
      </w:tr>
      <w:tr w:rsidR="00183335" w14:paraId="1116F6DA" w14:textId="77777777" w:rsidTr="009C019D">
        <w:tc>
          <w:tcPr>
            <w:tcW w:w="1666" w:type="pct"/>
            <w:vMerge/>
          </w:tcPr>
          <w:p w14:paraId="0D63F1DB" w14:textId="7777777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421794" w14:textId="500CB6F7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Transcript Pharmacy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8F6B5F" w14:textId="12D3F0C8" w:rsidR="00183335" w:rsidRPr="006E1B99" w:rsidRDefault="00183335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866-420-4041</w:t>
            </w:r>
          </w:p>
        </w:tc>
      </w:tr>
      <w:tr w:rsidR="00183335" w14:paraId="653666A3" w14:textId="77777777" w:rsidTr="009C019D">
        <w:tc>
          <w:tcPr>
            <w:tcW w:w="1666" w:type="pct"/>
            <w:shd w:val="clear" w:color="auto" w:fill="D9D9D9" w:themeFill="background1" w:themeFillShade="D9"/>
          </w:tcPr>
          <w:p w14:paraId="7D6E566D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CF695E7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AE16D99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</w:p>
        </w:tc>
      </w:tr>
      <w:tr w:rsidR="00F46C5C" w14:paraId="68AF37FE" w14:textId="77777777" w:rsidTr="009C019D">
        <w:tc>
          <w:tcPr>
            <w:tcW w:w="1666" w:type="pct"/>
            <w:vMerge w:val="restart"/>
            <w:shd w:val="clear" w:color="auto" w:fill="FFFFFF" w:themeFill="background1"/>
          </w:tcPr>
          <w:p w14:paraId="0D14722E" w14:textId="05142972" w:rsidR="003C0121" w:rsidRPr="006E1B99" w:rsidRDefault="003C0121" w:rsidP="006E1B99">
            <w:pPr>
              <w:pStyle w:val="xmsonormal"/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b/>
                <w:bCs/>
                <w:sz w:val="24"/>
                <w:szCs w:val="24"/>
              </w:rPr>
              <w:t>OK Residents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6D1464" w14:textId="6CEB57ED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 xml:space="preserve">CVS Specialty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B43DAF" w14:textId="1B991364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800-237-2767</w:t>
            </w:r>
          </w:p>
        </w:tc>
      </w:tr>
      <w:tr w:rsidR="00F46C5C" w14:paraId="3B0A0569" w14:textId="77777777" w:rsidTr="009C019D">
        <w:tc>
          <w:tcPr>
            <w:tcW w:w="1666" w:type="pct"/>
            <w:vMerge/>
          </w:tcPr>
          <w:p w14:paraId="1B063F84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BF785A" w14:textId="5A899335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Coram CVS Specialty Infusion Services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7906E3" w14:textId="6AE134B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800-423-1411</w:t>
            </w:r>
          </w:p>
        </w:tc>
      </w:tr>
      <w:tr w:rsidR="00F46C5C" w14:paraId="4D64881D" w14:textId="77777777" w:rsidTr="009C019D">
        <w:tc>
          <w:tcPr>
            <w:tcW w:w="1666" w:type="pct"/>
            <w:vMerge/>
          </w:tcPr>
          <w:p w14:paraId="076FCA4D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B093D5" w14:textId="5CB02FDD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Noble Health Services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24447F" w14:textId="6E2913F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888-843-2040</w:t>
            </w:r>
          </w:p>
        </w:tc>
      </w:tr>
      <w:tr w:rsidR="00F46C5C" w14:paraId="0970FA6C" w14:textId="77777777" w:rsidTr="009C019D">
        <w:tc>
          <w:tcPr>
            <w:tcW w:w="1666" w:type="pct"/>
            <w:vMerge/>
          </w:tcPr>
          <w:p w14:paraId="29CEB29D" w14:textId="7777777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A6EBA0" w14:textId="38EFCD0A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Transcript Pharmacy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AA5AFB" w14:textId="6299B818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866-420-4041</w:t>
            </w:r>
          </w:p>
        </w:tc>
      </w:tr>
      <w:tr w:rsidR="00183335" w14:paraId="284096E6" w14:textId="77777777" w:rsidTr="009C019D">
        <w:tc>
          <w:tcPr>
            <w:tcW w:w="1666" w:type="pct"/>
            <w:shd w:val="clear" w:color="auto" w:fill="D9D9D9" w:themeFill="background1" w:themeFillShade="D9"/>
          </w:tcPr>
          <w:p w14:paraId="762CEF14" w14:textId="77777777" w:rsidR="003C0121" w:rsidRPr="006E1B99" w:rsidRDefault="003C0121" w:rsidP="006E1B99">
            <w:pPr>
              <w:pStyle w:val="xmsonormal"/>
              <w:spacing w:before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34DCC7C2" w14:textId="77777777" w:rsidR="003C0121" w:rsidRPr="006E1B99" w:rsidRDefault="003C0121" w:rsidP="006E1B99">
            <w:pPr>
              <w:pStyle w:val="xmsonormal"/>
              <w:spacing w:before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14E820D7" w14:textId="77777777" w:rsidR="003C0121" w:rsidRPr="006E1B99" w:rsidRDefault="003C0121" w:rsidP="006E1B99">
            <w:pPr>
              <w:pStyle w:val="xmsonormal"/>
              <w:spacing w:before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F46C5C" w14:paraId="67CBB65A" w14:textId="77777777" w:rsidTr="006E5583">
        <w:tc>
          <w:tcPr>
            <w:tcW w:w="1666" w:type="pct"/>
            <w:vMerge w:val="restart"/>
            <w:shd w:val="clear" w:color="auto" w:fill="FFFFFF" w:themeFill="background1"/>
          </w:tcPr>
          <w:p w14:paraId="0C8DA8A7" w14:textId="77777777" w:rsidR="00F46C5C" w:rsidRPr="006E1B99" w:rsidRDefault="00F46C5C" w:rsidP="006E1B99">
            <w:pPr>
              <w:pStyle w:val="xmsonormal"/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b/>
                <w:bCs/>
                <w:sz w:val="24"/>
                <w:szCs w:val="24"/>
              </w:rPr>
              <w:t>TN Employees and Residents</w:t>
            </w:r>
          </w:p>
          <w:p w14:paraId="57056442" w14:textId="77777777" w:rsidR="00F46C5C" w:rsidRPr="006E1B99" w:rsidRDefault="00F46C5C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41D35" w14:textId="66CE4F03" w:rsidR="00F46C5C" w:rsidRPr="006E1B99" w:rsidRDefault="00E84CFB" w:rsidP="00183335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13BA0208" wp14:editId="61EC9B83">
                  <wp:extent cx="304762" cy="304762"/>
                  <wp:effectExtent l="0" t="0" r="635" b="635"/>
                  <wp:docPr id="1327450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5088" name="Picture 74083508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6C5C" w:rsidRPr="00052B97">
              <w:rPr>
                <w:rFonts w:ascii="Verdana" w:hAnsi="Verdana"/>
                <w:color w:val="000000"/>
                <w:sz w:val="24"/>
                <w:szCs w:val="24"/>
              </w:rPr>
              <w:t>C</w:t>
            </w:r>
            <w:r w:rsidR="00F46C5C">
              <w:rPr>
                <w:rFonts w:ascii="Verdana" w:hAnsi="Verdana"/>
                <w:color w:val="000000"/>
                <w:sz w:val="24"/>
                <w:szCs w:val="24"/>
              </w:rPr>
              <w:t>are Plus CVS</w:t>
            </w:r>
            <w:r w:rsidR="00F46C5C" w:rsidRPr="00052B97">
              <w:rPr>
                <w:rFonts w:ascii="Verdana" w:hAnsi="Verdana"/>
                <w:color w:val="000000"/>
                <w:sz w:val="24"/>
                <w:szCs w:val="24"/>
              </w:rPr>
              <w:t>/P</w:t>
            </w:r>
            <w:r w:rsidR="00F46C5C">
              <w:rPr>
                <w:rFonts w:ascii="Verdana" w:hAnsi="Verdana"/>
                <w:color w:val="000000"/>
                <w:sz w:val="24"/>
                <w:szCs w:val="24"/>
              </w:rPr>
              <w:t>harmacy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13CF1" w14:textId="750DDB16" w:rsidR="00F46C5C" w:rsidRPr="006E1B99" w:rsidRDefault="00F46C5C" w:rsidP="00183335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866</w:t>
            </w:r>
            <w:r w:rsidR="7419A26E"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-</w:t>
            </w:r>
            <w:r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566-1548</w:t>
            </w:r>
          </w:p>
        </w:tc>
      </w:tr>
      <w:tr w:rsidR="00F46C5C" w14:paraId="213E405E" w14:textId="77777777" w:rsidTr="006E5583">
        <w:tc>
          <w:tcPr>
            <w:tcW w:w="1666" w:type="pct"/>
            <w:vMerge/>
          </w:tcPr>
          <w:p w14:paraId="3E47B899" w14:textId="77777777" w:rsidR="00F46C5C" w:rsidRPr="006E1B99" w:rsidRDefault="00F46C5C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18DD0" w14:textId="60C70D93" w:rsidR="00F46C5C" w:rsidRPr="006E1B99" w:rsidRDefault="00F46C5C" w:rsidP="00F46C5C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Coram CVS Specialty Infusion Services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2A424C" w14:textId="4F60A076" w:rsidR="00F46C5C" w:rsidRPr="006E1B99" w:rsidRDefault="00F46C5C" w:rsidP="00F46C5C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800-423-1411</w:t>
            </w:r>
          </w:p>
        </w:tc>
      </w:tr>
      <w:tr w:rsidR="00F46C5C" w14:paraId="000D9B05" w14:textId="77777777" w:rsidTr="006E5583">
        <w:tc>
          <w:tcPr>
            <w:tcW w:w="1666" w:type="pct"/>
            <w:vMerge/>
          </w:tcPr>
          <w:p w14:paraId="132E3F10" w14:textId="77777777" w:rsidR="00F46C5C" w:rsidRPr="006E1B99" w:rsidRDefault="00F46C5C" w:rsidP="006E1B99">
            <w:pPr>
              <w:pStyle w:val="xmsonormal"/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3610D1" w14:textId="61E25548" w:rsidR="00F46C5C" w:rsidRPr="006E1B99" w:rsidRDefault="00F46C5C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 xml:space="preserve">CVS Specialty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0111E" w14:textId="42EE8F56" w:rsidR="00F46C5C" w:rsidRPr="006E1B99" w:rsidRDefault="00F46C5C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800-237-2767</w:t>
            </w:r>
          </w:p>
        </w:tc>
      </w:tr>
      <w:tr w:rsidR="00F46C5C" w14:paraId="347AE448" w14:textId="77777777" w:rsidTr="006E5583">
        <w:tc>
          <w:tcPr>
            <w:tcW w:w="1666" w:type="pct"/>
            <w:vMerge/>
          </w:tcPr>
          <w:p w14:paraId="57FBF306" w14:textId="77777777" w:rsidR="00F46C5C" w:rsidRPr="006E1B99" w:rsidRDefault="00F46C5C" w:rsidP="00F46C5C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A708E4" w14:textId="6A6A643B" w:rsidR="00F46C5C" w:rsidRPr="006E1B99" w:rsidRDefault="00F46C5C" w:rsidP="00F46C5C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sz w:val="24"/>
                <w:szCs w:val="24"/>
              </w:rPr>
              <w:t>CVS Specialty Pharmacy, Collierville TN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0D04B8" w14:textId="0E942DE3" w:rsidR="00F46C5C" w:rsidRPr="006E1B99" w:rsidRDefault="00F46C5C" w:rsidP="00F46C5C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901-316-5752</w:t>
            </w:r>
          </w:p>
        </w:tc>
      </w:tr>
      <w:tr w:rsidR="00F46C5C" w14:paraId="6FBB5240" w14:textId="77777777" w:rsidTr="006E5583">
        <w:trPr>
          <w:trHeight w:val="73"/>
        </w:trPr>
        <w:tc>
          <w:tcPr>
            <w:tcW w:w="1666" w:type="pct"/>
            <w:vMerge/>
          </w:tcPr>
          <w:p w14:paraId="709BE30B" w14:textId="77777777" w:rsidR="00F46C5C" w:rsidRPr="006E1B99" w:rsidRDefault="00F46C5C" w:rsidP="004220AB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7621974" w14:textId="221C69F5" w:rsidR="00F46C5C" w:rsidRPr="004220AB" w:rsidRDefault="00054029" w:rsidP="004220AB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371997F3" wp14:editId="6BE704BD">
                  <wp:extent cx="304762" cy="304762"/>
                  <wp:effectExtent l="0" t="0" r="635" b="635"/>
                  <wp:docPr id="834110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5088" name="Picture 74083508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6C5C" w:rsidRPr="009872CB">
              <w:rPr>
                <w:rFonts w:ascii="Verdana" w:hAnsi="Verdana"/>
                <w:color w:val="000000"/>
                <w:sz w:val="24"/>
                <w:szCs w:val="24"/>
              </w:rPr>
              <w:t>E</w:t>
            </w:r>
            <w:r w:rsidR="00F46C5C">
              <w:rPr>
                <w:rFonts w:ascii="Verdana" w:hAnsi="Verdana"/>
                <w:color w:val="000000"/>
                <w:sz w:val="24"/>
                <w:szCs w:val="24"/>
              </w:rPr>
              <w:t>ncompass</w:t>
            </w:r>
            <w:r w:rsidR="00F46C5C" w:rsidRPr="009872CB">
              <w:rPr>
                <w:rFonts w:ascii="Verdana" w:hAnsi="Verdana"/>
                <w:color w:val="000000"/>
                <w:sz w:val="24"/>
                <w:szCs w:val="24"/>
              </w:rPr>
              <w:t xml:space="preserve"> RX</w:t>
            </w:r>
          </w:p>
        </w:tc>
        <w:tc>
          <w:tcPr>
            <w:tcW w:w="1667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97745BD" w14:textId="50D37BEA" w:rsidR="00F46C5C" w:rsidRPr="004220AB" w:rsidRDefault="00F46C5C" w:rsidP="004220AB">
            <w:pPr>
              <w:pStyle w:val="xmsonormal"/>
              <w:spacing w:before="120" w:after="120"/>
              <w:jc w:val="center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9872CB">
              <w:rPr>
                <w:rFonts w:ascii="Verdana" w:hAnsi="Verdana"/>
                <w:color w:val="000000" w:themeColor="text1"/>
                <w:sz w:val="24"/>
                <w:szCs w:val="24"/>
              </w:rPr>
              <w:t>404</w:t>
            </w:r>
            <w:r w:rsidR="078BA77F" w:rsidRPr="2B07DDE8">
              <w:rPr>
                <w:rFonts w:ascii="Verdana" w:hAnsi="Verdana"/>
                <w:color w:val="000000" w:themeColor="text1"/>
                <w:sz w:val="24"/>
                <w:szCs w:val="24"/>
              </w:rPr>
              <w:t>-</w:t>
            </w:r>
            <w:r w:rsidRPr="009872CB">
              <w:rPr>
                <w:rFonts w:ascii="Verdana" w:hAnsi="Verdana"/>
                <w:color w:val="000000" w:themeColor="text1"/>
                <w:sz w:val="24"/>
                <w:szCs w:val="24"/>
              </w:rPr>
              <w:t>367-9111</w:t>
            </w:r>
          </w:p>
        </w:tc>
      </w:tr>
      <w:tr w:rsidR="00F46C5C" w14:paraId="04D0C8D1" w14:textId="77777777" w:rsidTr="009C019D">
        <w:tc>
          <w:tcPr>
            <w:tcW w:w="1666" w:type="pct"/>
            <w:vMerge/>
          </w:tcPr>
          <w:p w14:paraId="7C948847" w14:textId="77777777" w:rsidR="00F46C5C" w:rsidRPr="006E1B99" w:rsidRDefault="00F46C5C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3D0686" w14:textId="560D4890" w:rsidR="00F46C5C" w:rsidRPr="006E1B99" w:rsidRDefault="00F46C5C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Vanderbilt Outpatient Pharmacy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3030E6" w14:textId="56A594CD" w:rsidR="00F46C5C" w:rsidRPr="006E1B99" w:rsidRDefault="00F46C5C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615-622-6480</w:t>
            </w:r>
          </w:p>
        </w:tc>
      </w:tr>
      <w:tr w:rsidR="00F46C5C" w14:paraId="6DDDC8BA" w14:textId="77777777" w:rsidTr="009C019D">
        <w:trPr>
          <w:trHeight w:val="73"/>
        </w:trPr>
        <w:tc>
          <w:tcPr>
            <w:tcW w:w="1666" w:type="pct"/>
            <w:vMerge/>
          </w:tcPr>
          <w:p w14:paraId="73E51EAF" w14:textId="77777777" w:rsidR="00F46C5C" w:rsidRPr="006E1B99" w:rsidRDefault="00F46C5C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single" w:sz="8" w:space="0" w:color="auto"/>
            </w:tcBorders>
          </w:tcPr>
          <w:p w14:paraId="37D70B66" w14:textId="1A5FD9F4" w:rsidR="00F46C5C" w:rsidRPr="006E1B99" w:rsidRDefault="00F46C5C" w:rsidP="00B8274D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Vanderbilt Integrated Pharmacy</w:t>
            </w:r>
          </w:p>
        </w:tc>
        <w:tc>
          <w:tcPr>
            <w:tcW w:w="1667" w:type="pct"/>
            <w:tcBorders>
              <w:top w:val="nil"/>
              <w:left w:val="nil"/>
              <w:right w:val="single" w:sz="8" w:space="0" w:color="auto"/>
            </w:tcBorders>
          </w:tcPr>
          <w:p w14:paraId="4FDD0A37" w14:textId="609F26BB" w:rsidR="00F46C5C" w:rsidRPr="006E1B99" w:rsidRDefault="00F46C5C" w:rsidP="00B8274D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615-875-0078</w:t>
            </w:r>
          </w:p>
        </w:tc>
      </w:tr>
      <w:tr w:rsidR="00183335" w14:paraId="20A131B5" w14:textId="77777777" w:rsidTr="009C019D">
        <w:tc>
          <w:tcPr>
            <w:tcW w:w="1666" w:type="pct"/>
            <w:shd w:val="clear" w:color="auto" w:fill="D9D9D9" w:themeFill="background1" w:themeFillShade="D9"/>
          </w:tcPr>
          <w:p w14:paraId="7CD979E8" w14:textId="77777777" w:rsidR="003C0121" w:rsidRPr="006E1B99" w:rsidRDefault="003C0121" w:rsidP="006E1B99">
            <w:pPr>
              <w:pStyle w:val="xmsonormal"/>
              <w:spacing w:before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3E26AE05" w14:textId="77777777" w:rsidR="003C0121" w:rsidRPr="006E1B99" w:rsidRDefault="003C0121" w:rsidP="006E1B99">
            <w:pPr>
              <w:pStyle w:val="xmsonormal"/>
              <w:spacing w:before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6CEECFA7" w14:textId="77777777" w:rsidR="003C0121" w:rsidRPr="006E1B99" w:rsidRDefault="003C0121" w:rsidP="006E1B99">
            <w:pPr>
              <w:pStyle w:val="xmsonormal"/>
              <w:spacing w:before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F46C5C" w14:paraId="6F029D63" w14:textId="77777777" w:rsidTr="009C019D">
        <w:tc>
          <w:tcPr>
            <w:tcW w:w="1666" w:type="pct"/>
            <w:vMerge w:val="restart"/>
            <w:shd w:val="clear" w:color="auto" w:fill="FFFFFF" w:themeFill="background1"/>
          </w:tcPr>
          <w:p w14:paraId="69BA33F0" w14:textId="05354D34" w:rsidR="003C0121" w:rsidRPr="006E1B99" w:rsidRDefault="003C0121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b/>
                <w:bCs/>
                <w:sz w:val="24"/>
                <w:szCs w:val="24"/>
              </w:rPr>
              <w:t>WV Residents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677E64" w14:textId="3B338A87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 xml:space="preserve">CVS Specialty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689400" w14:textId="4356231A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800-237-2767</w:t>
            </w:r>
          </w:p>
        </w:tc>
      </w:tr>
      <w:tr w:rsidR="00F46C5C" w14:paraId="5497FD69" w14:textId="77777777" w:rsidTr="009C019D">
        <w:tc>
          <w:tcPr>
            <w:tcW w:w="1666" w:type="pct"/>
            <w:vMerge/>
          </w:tcPr>
          <w:p w14:paraId="444B0540" w14:textId="77777777" w:rsidR="003C0121" w:rsidRPr="006E1B99" w:rsidRDefault="003C0121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153A3A" w14:textId="5A8D6FEA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Coram CVS Specialty Infusion Services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676B9C" w14:textId="7F0B4B2E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800-423-1411</w:t>
            </w:r>
          </w:p>
        </w:tc>
      </w:tr>
      <w:tr w:rsidR="00F46C5C" w14:paraId="5575A044" w14:textId="77777777" w:rsidTr="009C019D">
        <w:tc>
          <w:tcPr>
            <w:tcW w:w="1666" w:type="pct"/>
            <w:vMerge/>
          </w:tcPr>
          <w:p w14:paraId="257A58B6" w14:textId="77777777" w:rsidR="003C0121" w:rsidRPr="006E1B99" w:rsidRDefault="003C0121" w:rsidP="006E1B99">
            <w:pPr>
              <w:pStyle w:val="xmsonormal"/>
              <w:spacing w:before="120" w:after="120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A9F39D" w14:textId="6F50287B" w:rsidR="003C0121" w:rsidRPr="006E1B99" w:rsidRDefault="003C0121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 w:cs="Times New Roman"/>
                <w:color w:val="000000"/>
                <w:sz w:val="24"/>
                <w:szCs w:val="24"/>
              </w:rPr>
              <w:t>WVU Medicine Specialty Pharmacy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F3C266" w14:textId="27FC78D0" w:rsidR="003C0121" w:rsidRPr="006E1B99" w:rsidRDefault="00E330AB" w:rsidP="006E1B99">
            <w:pPr>
              <w:pStyle w:val="xmsonormal"/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B99">
              <w:rPr>
                <w:rFonts w:ascii="Verdana" w:hAnsi="Verdana"/>
                <w:sz w:val="24"/>
                <w:szCs w:val="24"/>
              </w:rPr>
              <w:t>304-285-7</w:t>
            </w:r>
            <w:r w:rsidR="006E1B99" w:rsidRPr="006E1B99">
              <w:rPr>
                <w:rFonts w:ascii="Verdana" w:hAnsi="Verdana"/>
                <w:sz w:val="24"/>
                <w:szCs w:val="24"/>
              </w:rPr>
              <w:t xml:space="preserve">216 </w:t>
            </w:r>
          </w:p>
        </w:tc>
      </w:tr>
    </w:tbl>
    <w:p w14:paraId="0769FA44" w14:textId="77777777" w:rsidR="00E35868" w:rsidRDefault="00E35868" w:rsidP="006E5AF7">
      <w:pPr>
        <w:pStyle w:val="xmsonormal"/>
      </w:pPr>
    </w:p>
    <w:p w14:paraId="4010C850" w14:textId="77777777" w:rsidR="00C35085" w:rsidRDefault="00C35085" w:rsidP="006E5AF7">
      <w:pPr>
        <w:pStyle w:val="xmsonormal"/>
      </w:pPr>
    </w:p>
    <w:p w14:paraId="5D42C0AC" w14:textId="568B7824" w:rsidR="00642C5A" w:rsidRDefault="00C173C6" w:rsidP="00642C5A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C173C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42C5A" w14:paraId="77D021E1" w14:textId="77777777" w:rsidTr="00642C5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E672D4" w14:textId="6DD0A42F" w:rsidR="00642C5A" w:rsidRDefault="00642C5A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36" w:name="_Toc172707525"/>
            <w:r>
              <w:rPr>
                <w:rFonts w:ascii="Verdana" w:hAnsi="Verdana"/>
                <w:i w:val="0"/>
              </w:rPr>
              <w:t>Questions and Answers</w:t>
            </w:r>
            <w:bookmarkEnd w:id="36"/>
          </w:p>
        </w:tc>
      </w:tr>
    </w:tbl>
    <w:p w14:paraId="4860BE21" w14:textId="6849DEE6" w:rsidR="00642C5A" w:rsidRDefault="00642C5A" w:rsidP="006E1B99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Refer to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5872"/>
        <w:gridCol w:w="6584"/>
      </w:tblGrid>
      <w:tr w:rsidR="00811CE9" w14:paraId="11DA2349" w14:textId="77777777" w:rsidTr="009872CB">
        <w:tc>
          <w:tcPr>
            <w:tcW w:w="191" w:type="pct"/>
            <w:shd w:val="clear" w:color="auto" w:fill="E6E6E6"/>
          </w:tcPr>
          <w:p w14:paraId="244099E0" w14:textId="4018862E" w:rsidR="00811CE9" w:rsidRPr="0011614D" w:rsidRDefault="00811CE9" w:rsidP="006E1B99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#</w:t>
            </w:r>
          </w:p>
        </w:tc>
        <w:tc>
          <w:tcPr>
            <w:tcW w:w="2267" w:type="pct"/>
            <w:shd w:val="clear" w:color="auto" w:fill="E6E6E6"/>
          </w:tcPr>
          <w:p w14:paraId="4E94D563" w14:textId="0E386327" w:rsidR="00811CE9" w:rsidRPr="0011614D" w:rsidRDefault="00811CE9" w:rsidP="006E1B99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1614D">
              <w:rPr>
                <w:rFonts w:ascii="Verdana" w:hAnsi="Verdana"/>
                <w:b/>
                <w:sz w:val="24"/>
                <w:szCs w:val="24"/>
              </w:rPr>
              <w:t>Question/Statement</w:t>
            </w:r>
          </w:p>
        </w:tc>
        <w:tc>
          <w:tcPr>
            <w:tcW w:w="2542" w:type="pct"/>
            <w:shd w:val="clear" w:color="auto" w:fill="E6E6E6"/>
          </w:tcPr>
          <w:p w14:paraId="3ECB21BD" w14:textId="1DBA4B0B" w:rsidR="00811CE9" w:rsidRPr="0011614D" w:rsidRDefault="00811CE9" w:rsidP="006E1B99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1614D">
              <w:rPr>
                <w:rFonts w:ascii="Verdana" w:hAnsi="Verdana"/>
                <w:b/>
                <w:sz w:val="24"/>
                <w:szCs w:val="24"/>
              </w:rPr>
              <w:t>Answer/Resolution</w:t>
            </w:r>
          </w:p>
        </w:tc>
      </w:tr>
      <w:tr w:rsidR="00811CE9" w14:paraId="429E0A6C" w14:textId="77777777" w:rsidTr="009872CB">
        <w:tc>
          <w:tcPr>
            <w:tcW w:w="191" w:type="pct"/>
          </w:tcPr>
          <w:p w14:paraId="537426CB" w14:textId="087E07D4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872CB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7" w:type="pct"/>
          </w:tcPr>
          <w:p w14:paraId="78884FE7" w14:textId="59E8CFAE" w:rsidR="00811CE9" w:rsidRPr="0011614D" w:rsidRDefault="00811CE9" w:rsidP="006E1B99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Why is CVS Caremark making this change?</w:t>
            </w:r>
          </w:p>
        </w:tc>
        <w:tc>
          <w:tcPr>
            <w:tcW w:w="2542" w:type="pct"/>
          </w:tcPr>
          <w:p w14:paraId="206E4D73" w14:textId="65FCC6A9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CVS Caremark has decided to modify these programs to align with the Regulators’ enforcement with various states’ laws.</w:t>
            </w:r>
          </w:p>
        </w:tc>
      </w:tr>
      <w:tr w:rsidR="00811CE9" w14:paraId="5A376954" w14:textId="77777777" w:rsidTr="009872CB">
        <w:tc>
          <w:tcPr>
            <w:tcW w:w="191" w:type="pct"/>
          </w:tcPr>
          <w:p w14:paraId="0FB36B86" w14:textId="330FA733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7" w:type="pct"/>
          </w:tcPr>
          <w:p w14:paraId="44029C50" w14:textId="6007361A" w:rsidR="00811CE9" w:rsidRPr="0011614D" w:rsidRDefault="00811CE9" w:rsidP="006E1B99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Will this cost members more money for their medications?</w:t>
            </w:r>
          </w:p>
        </w:tc>
        <w:tc>
          <w:tcPr>
            <w:tcW w:w="2542" w:type="pct"/>
          </w:tcPr>
          <w:p w14:paraId="601B3890" w14:textId="4030B4FE" w:rsidR="00811CE9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 xml:space="preserve">For now, members’ out-of-pocket medication costs will not increase </w:t>
            </w:r>
            <w:r w:rsidR="003D04F1" w:rsidRPr="0011614D">
              <w:rPr>
                <w:rFonts w:ascii="Verdana" w:hAnsi="Verdana"/>
                <w:sz w:val="24"/>
                <w:szCs w:val="24"/>
              </w:rPr>
              <w:t>due to</w:t>
            </w:r>
            <w:r w:rsidRPr="0011614D">
              <w:rPr>
                <w:rFonts w:ascii="Verdana" w:hAnsi="Verdana"/>
                <w:sz w:val="24"/>
                <w:szCs w:val="24"/>
              </w:rPr>
              <w:t xml:space="preserve"> the client implementing the Specialty Plus network. </w:t>
            </w:r>
          </w:p>
          <w:p w14:paraId="52981B77" w14:textId="77777777" w:rsidR="00811CE9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333830D" w14:textId="01141F91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F4F52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For the Open Specialty Network, the m</w:t>
            </w:r>
            <w:r w:rsidRPr="0011614D">
              <w:rPr>
                <w:rFonts w:ascii="Verdana" w:hAnsi="Verdana"/>
                <w:sz w:val="24"/>
                <w:szCs w:val="24"/>
              </w:rPr>
              <w:t>embers’ out-of-pocket medication costs may increase</w:t>
            </w:r>
            <w:r>
              <w:rPr>
                <w:rFonts w:ascii="Verdana" w:hAnsi="Verdana"/>
                <w:sz w:val="24"/>
                <w:szCs w:val="24"/>
              </w:rPr>
              <w:t xml:space="preserve"> at the time of purchase. </w:t>
            </w:r>
          </w:p>
        </w:tc>
      </w:tr>
      <w:tr w:rsidR="00811CE9" w14:paraId="266DA684" w14:textId="77777777" w:rsidTr="009872CB">
        <w:tc>
          <w:tcPr>
            <w:tcW w:w="191" w:type="pct"/>
          </w:tcPr>
          <w:p w14:paraId="2D4E8E5A" w14:textId="778847E6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7" w:type="pct"/>
          </w:tcPr>
          <w:p w14:paraId="4DC44CB8" w14:textId="075D9CA1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How does this benefit members?</w:t>
            </w:r>
          </w:p>
        </w:tc>
        <w:tc>
          <w:tcPr>
            <w:tcW w:w="2542" w:type="pct"/>
          </w:tcPr>
          <w:p w14:paraId="7EBFFD84" w14:textId="6FE9A755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Members have more pharmacies to choose from when filling specialty medications.</w:t>
            </w:r>
          </w:p>
        </w:tc>
      </w:tr>
      <w:tr w:rsidR="00811CE9" w14:paraId="11FC05F9" w14:textId="77777777" w:rsidTr="009872CB">
        <w:tc>
          <w:tcPr>
            <w:tcW w:w="191" w:type="pct"/>
          </w:tcPr>
          <w:p w14:paraId="4DE8AF32" w14:textId="4D83238A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7" w:type="pct"/>
          </w:tcPr>
          <w:p w14:paraId="6680FC16" w14:textId="127FDA5C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 xml:space="preserve">If the member is enrolled in the Specialty Plus network of pharmacies, how can they locate in network Specialty pharmacies? </w:t>
            </w:r>
          </w:p>
        </w:tc>
        <w:tc>
          <w:tcPr>
            <w:tcW w:w="2542" w:type="pct"/>
          </w:tcPr>
          <w:p w14:paraId="7D53C6BC" w14:textId="4E56D3F9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37" w:name="OLE_LINK103"/>
            <w:r w:rsidRPr="0011614D">
              <w:rPr>
                <w:rFonts w:ascii="Verdana" w:hAnsi="Verdana"/>
                <w:sz w:val="24"/>
                <w:szCs w:val="24"/>
              </w:rPr>
              <w:t>Access Caremark.com/pharmacy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1614D">
              <w:rPr>
                <w:rFonts w:ascii="Verdana" w:hAnsi="Verdana"/>
                <w:sz w:val="24"/>
                <w:szCs w:val="24"/>
              </w:rPr>
              <w:t>locator</w:t>
            </w:r>
            <w:bookmarkEnd w:id="37"/>
            <w:r w:rsidRPr="0011614D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811CE9" w14:paraId="40AB65E5" w14:textId="77777777" w:rsidTr="009872CB">
        <w:tc>
          <w:tcPr>
            <w:tcW w:w="191" w:type="pct"/>
          </w:tcPr>
          <w:p w14:paraId="53EFDFE4" w14:textId="0AA781D5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67" w:type="pct"/>
          </w:tcPr>
          <w:p w14:paraId="47F3E2BD" w14:textId="211F96FB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If the member is in an Open Specialty Network, how can they locate in network Specialty pharmacies?</w:t>
            </w:r>
          </w:p>
        </w:tc>
        <w:tc>
          <w:tcPr>
            <w:tcW w:w="2542" w:type="pct"/>
          </w:tcPr>
          <w:p w14:paraId="724E4B4B" w14:textId="2FADA68A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Access Caremark.com/pharmacy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1614D">
              <w:rPr>
                <w:rFonts w:ascii="Verdana" w:hAnsi="Verdana"/>
                <w:sz w:val="24"/>
                <w:szCs w:val="24"/>
              </w:rPr>
              <w:t>locator</w:t>
            </w:r>
          </w:p>
        </w:tc>
      </w:tr>
      <w:tr w:rsidR="00811CE9" w14:paraId="675C8236" w14:textId="77777777" w:rsidTr="009872CB">
        <w:tc>
          <w:tcPr>
            <w:tcW w:w="191" w:type="pct"/>
          </w:tcPr>
          <w:p w14:paraId="1963848B" w14:textId="6C28B5D9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67" w:type="pct"/>
          </w:tcPr>
          <w:p w14:paraId="0D28955F" w14:textId="0B2B5B8A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Do members need to take any action because of this change?</w:t>
            </w:r>
          </w:p>
        </w:tc>
        <w:tc>
          <w:tcPr>
            <w:tcW w:w="2542" w:type="pct"/>
          </w:tcPr>
          <w:p w14:paraId="716C67E1" w14:textId="77777777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No, not unless the member would like to transfer medications to another pharmacy by using the pharmacy location tool to select another pharmacy.</w:t>
            </w:r>
          </w:p>
          <w:p w14:paraId="56D4E7D1" w14:textId="77777777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8F703DF" w14:textId="0B1DDA52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 transfer a Specialty prescription, the member will need to contact the new location and that Specialty pharmacy will make the required contacts to complete the request.</w:t>
            </w:r>
          </w:p>
        </w:tc>
      </w:tr>
      <w:tr w:rsidR="00811CE9" w14:paraId="19E6D964" w14:textId="77777777" w:rsidTr="009872CB">
        <w:tc>
          <w:tcPr>
            <w:tcW w:w="191" w:type="pct"/>
          </w:tcPr>
          <w:p w14:paraId="4171CA36" w14:textId="329E6AF2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67" w:type="pct"/>
          </w:tcPr>
          <w:p w14:paraId="63B557D0" w14:textId="12F7A496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Will impacted members be notified of this change?</w:t>
            </w:r>
          </w:p>
        </w:tc>
        <w:tc>
          <w:tcPr>
            <w:tcW w:w="2542" w:type="pct"/>
          </w:tcPr>
          <w:p w14:paraId="3EF6B768" w14:textId="0627E3EB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 xml:space="preserve">Member communications will be sent on an </w:t>
            </w:r>
            <w:r>
              <w:rPr>
                <w:rFonts w:ascii="Verdana" w:hAnsi="Verdana"/>
                <w:sz w:val="24"/>
                <w:szCs w:val="24"/>
              </w:rPr>
              <w:t>ad hoc</w:t>
            </w:r>
            <w:r w:rsidRPr="0011614D">
              <w:rPr>
                <w:rFonts w:ascii="Verdana" w:hAnsi="Verdana"/>
                <w:sz w:val="24"/>
                <w:szCs w:val="24"/>
              </w:rPr>
              <w:t xml:space="preserve"> basis, at the client’s request.</w:t>
            </w:r>
          </w:p>
        </w:tc>
      </w:tr>
      <w:tr w:rsidR="00811CE9" w14:paraId="444AB274" w14:textId="77777777" w:rsidTr="009872CB">
        <w:tc>
          <w:tcPr>
            <w:tcW w:w="191" w:type="pct"/>
          </w:tcPr>
          <w:p w14:paraId="275AFCC2" w14:textId="18B6E5EB" w:rsidR="00811CE9" w:rsidRPr="009872CB" w:rsidRDefault="00811CE9" w:rsidP="009872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67" w:type="pct"/>
          </w:tcPr>
          <w:p w14:paraId="0B9FECBA" w14:textId="67223BBF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Can clients or members opt out of this change?</w:t>
            </w:r>
          </w:p>
        </w:tc>
        <w:tc>
          <w:tcPr>
            <w:tcW w:w="2542" w:type="pct"/>
          </w:tcPr>
          <w:p w14:paraId="11494E3A" w14:textId="578B1E2B" w:rsidR="00811CE9" w:rsidRPr="0011614D" w:rsidRDefault="00811CE9" w:rsidP="006E1B9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1614D">
              <w:rPr>
                <w:rFonts w:ascii="Verdana" w:hAnsi="Verdana"/>
                <w:sz w:val="24"/>
                <w:szCs w:val="24"/>
              </w:rPr>
              <w:t>No, CVS Caremark has decided to modify these programs to align with the Regulators’ enforcement with various states’ laws</w:t>
            </w:r>
          </w:p>
        </w:tc>
      </w:tr>
    </w:tbl>
    <w:p w14:paraId="13B55020" w14:textId="77777777" w:rsidR="00642C5A" w:rsidRDefault="00642C5A" w:rsidP="006E1B99">
      <w:pPr>
        <w:spacing w:before="120" w:after="120"/>
        <w:rPr>
          <w:rFonts w:ascii="Verdana" w:hAnsi="Verdana"/>
          <w:sz w:val="24"/>
          <w:szCs w:val="24"/>
        </w:rPr>
      </w:pPr>
    </w:p>
    <w:p w14:paraId="58C1298E" w14:textId="713B7727" w:rsidR="003B77FA" w:rsidRDefault="00C173C6" w:rsidP="00F171D8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C173C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B77FA" w14:paraId="68C271A3" w14:textId="77777777" w:rsidTr="003B77F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0CCA87" w14:textId="77777777" w:rsidR="003B77FA" w:rsidRDefault="003B77F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8" w:name="_Toc525628632"/>
            <w:bookmarkStart w:id="39" w:name="_Toc137481605"/>
            <w:bookmarkStart w:id="40" w:name="_Toc7588633"/>
            <w:bookmarkStart w:id="41" w:name="_Toc172707526"/>
            <w:r>
              <w:rPr>
                <w:rFonts w:ascii="Verdana" w:hAnsi="Verdana"/>
                <w:i w:val="0"/>
              </w:rPr>
              <w:t>Related Document</w:t>
            </w:r>
            <w:bookmarkEnd w:id="38"/>
            <w:r>
              <w:rPr>
                <w:rFonts w:ascii="Verdana" w:hAnsi="Verdana"/>
                <w:i w:val="0"/>
              </w:rPr>
              <w:t>s</w:t>
            </w:r>
            <w:bookmarkEnd w:id="39"/>
            <w:bookmarkEnd w:id="40"/>
            <w:bookmarkEnd w:id="41"/>
          </w:p>
        </w:tc>
      </w:tr>
    </w:tbl>
    <w:p w14:paraId="1DA5C9FA" w14:textId="39A18F4A" w:rsidR="003B77FA" w:rsidRPr="004A3B2E" w:rsidRDefault="003B77FA" w:rsidP="003B77FA">
      <w:pPr>
        <w:autoSpaceDE w:val="0"/>
        <w:autoSpaceDN w:val="0"/>
        <w:adjustRightInd w:val="0"/>
        <w:spacing w:before="120" w:after="120"/>
        <w:rPr>
          <w:rFonts w:ascii="Verdana" w:eastAsia="Calibri" w:hAnsi="Verdana" w:cs="Verdana"/>
          <w:sz w:val="24"/>
          <w:szCs w:val="24"/>
        </w:rPr>
      </w:pPr>
      <w:hyperlink r:id="rId16" w:anchor="!/view?docid=c1f1028b-e42c-4b4f-a4cf-cc0b42c91606" w:history="1">
        <w:r w:rsidRPr="004A3B2E">
          <w:rPr>
            <w:rStyle w:val="Hyperlink"/>
            <w:rFonts w:ascii="Verdana" w:eastAsia="Calibri" w:hAnsi="Verdana" w:cs="Verdana"/>
            <w:sz w:val="24"/>
            <w:szCs w:val="24"/>
          </w:rPr>
          <w:t>Customer Care Abbreviations, Definitions, and Terms Index (017428)</w:t>
        </w:r>
      </w:hyperlink>
    </w:p>
    <w:p w14:paraId="12316761" w14:textId="77777777" w:rsidR="003B77FA" w:rsidRPr="00C173C6" w:rsidRDefault="003B77FA" w:rsidP="003B77FA">
      <w:pPr>
        <w:spacing w:before="120" w:after="120"/>
        <w:rPr>
          <w:rFonts w:ascii="Verdana" w:hAnsi="Verdana"/>
          <w:sz w:val="24"/>
          <w:szCs w:val="24"/>
        </w:rPr>
      </w:pPr>
      <w:r w:rsidRPr="004A3B2E">
        <w:rPr>
          <w:rFonts w:ascii="Verdana" w:hAnsi="Verdana"/>
          <w:b/>
          <w:sz w:val="24"/>
          <w:szCs w:val="24"/>
        </w:rPr>
        <w:t>Parent Document:</w:t>
      </w:r>
      <w:r w:rsidRPr="004A3B2E">
        <w:rPr>
          <w:rFonts w:ascii="Verdana" w:hAnsi="Verdana"/>
          <w:sz w:val="24"/>
          <w:szCs w:val="24"/>
        </w:rPr>
        <w:t xml:space="preserve">  </w:t>
      </w:r>
      <w:hyperlink r:id="rId17" w:tgtFrame="_blank" w:history="1">
        <w:r w:rsidRPr="004A3B2E">
          <w:rPr>
            <w:rStyle w:val="Hyperlink"/>
            <w:rFonts w:ascii="Verdana" w:hAnsi="Verdana"/>
            <w:sz w:val="24"/>
            <w:szCs w:val="24"/>
          </w:rPr>
          <w:t>CALL 0049 Customer Care Internal and External Call Handling</w:t>
        </w:r>
      </w:hyperlink>
    </w:p>
    <w:p w14:paraId="0C57B0DC" w14:textId="69AB4E86" w:rsidR="003B77FA" w:rsidRPr="00C173C6" w:rsidRDefault="00C173C6" w:rsidP="00C173C6">
      <w:pPr>
        <w:jc w:val="right"/>
        <w:rPr>
          <w:rFonts w:ascii="Verdana" w:hAnsi="Verdana"/>
          <w:bCs/>
          <w:noProof/>
        </w:rPr>
      </w:pPr>
      <w:hyperlink w:anchor="_top" w:history="1">
        <w:r w:rsidRPr="00C173C6">
          <w:rPr>
            <w:rStyle w:val="Hyperlink"/>
            <w:rFonts w:ascii="Verdana" w:hAnsi="Verdana"/>
            <w:bCs/>
            <w:noProof/>
            <w:sz w:val="24"/>
            <w:szCs w:val="24"/>
          </w:rPr>
          <w:t>Top of the Document</w:t>
        </w:r>
      </w:hyperlink>
    </w:p>
    <w:p w14:paraId="1B289961" w14:textId="121D3E25" w:rsidR="003B77FA" w:rsidRDefault="003B77FA" w:rsidP="003B77FA">
      <w:pPr>
        <w:jc w:val="right"/>
        <w:rPr>
          <w:rFonts w:ascii="Verdana" w:hAnsi="Verdana"/>
        </w:rPr>
      </w:pPr>
    </w:p>
    <w:p w14:paraId="7F90CD37" w14:textId="77777777" w:rsidR="003B77FA" w:rsidRDefault="003B77FA" w:rsidP="00F171D8">
      <w:pPr>
        <w:spacing w:after="0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11DB2E9" w14:textId="77777777" w:rsidR="003B77FA" w:rsidRDefault="003B77FA" w:rsidP="00F171D8">
      <w:pPr>
        <w:spacing w:after="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1B657F45" w14:textId="77777777" w:rsidR="003B77FA" w:rsidRDefault="003B77FA" w:rsidP="003B77FA">
      <w:pPr>
        <w:rPr>
          <w:rFonts w:ascii="Times New Roman" w:hAnsi="Times New Roman"/>
          <w:sz w:val="16"/>
          <w:szCs w:val="16"/>
        </w:rPr>
      </w:pPr>
    </w:p>
    <w:p w14:paraId="6CF20BC1" w14:textId="77777777" w:rsidR="003B77FA" w:rsidRPr="00CA2BCD" w:rsidRDefault="003B77FA" w:rsidP="00F3537E">
      <w:pPr>
        <w:rPr>
          <w:rFonts w:ascii="Verdana" w:hAnsi="Verdana"/>
          <w:sz w:val="24"/>
          <w:szCs w:val="24"/>
        </w:rPr>
      </w:pPr>
    </w:p>
    <w:sectPr w:rsidR="003B77FA" w:rsidRPr="00CA2BCD" w:rsidSect="005A136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7E56" w14:textId="77777777" w:rsidR="00EB7A23" w:rsidRDefault="00EB7A23" w:rsidP="00DE7A25">
      <w:pPr>
        <w:spacing w:after="0" w:line="240" w:lineRule="auto"/>
      </w:pPr>
      <w:r>
        <w:separator/>
      </w:r>
    </w:p>
  </w:endnote>
  <w:endnote w:type="continuationSeparator" w:id="0">
    <w:p w14:paraId="23EE3B4F" w14:textId="77777777" w:rsidR="00EB7A23" w:rsidRDefault="00EB7A23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8373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6004" w14:textId="117215FB" w:rsidR="005C6DE0" w:rsidRDefault="005C6D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051E0" w14:textId="77777777" w:rsidR="005C6DE0" w:rsidRDefault="005C6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422D9" w14:textId="77777777" w:rsidR="00EB7A23" w:rsidRDefault="00EB7A23" w:rsidP="00DE7A25">
      <w:pPr>
        <w:spacing w:after="0" w:line="240" w:lineRule="auto"/>
      </w:pPr>
      <w:r>
        <w:separator/>
      </w:r>
    </w:p>
  </w:footnote>
  <w:footnote w:type="continuationSeparator" w:id="0">
    <w:p w14:paraId="356242A2" w14:textId="77777777" w:rsidR="00EB7A23" w:rsidRDefault="00EB7A23" w:rsidP="00DE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AA103" w14:textId="77777777" w:rsidR="001C6B29" w:rsidRDefault="001C6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CC73CA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59892994" o:spid="_x0000_i1025" type="#_x0000_t75" style="width:18.6pt;height:16.8pt;visibility:visible;mso-wrap-style:square">
            <v:imagedata r:id="rId1" o:title=""/>
          </v:shape>
        </w:pict>
      </mc:Choice>
      <mc:Fallback>
        <w:drawing>
          <wp:inline distT="0" distB="0" distL="0" distR="0" wp14:anchorId="5BF3D587">
            <wp:extent cx="236220" cy="213360"/>
            <wp:effectExtent l="0" t="0" r="0" b="0"/>
            <wp:docPr id="1759892994" name="Picture 175989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549"/>
    <w:multiLevelType w:val="hybridMultilevel"/>
    <w:tmpl w:val="9738D124"/>
    <w:lvl w:ilvl="0" w:tplc="5B0E89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94743"/>
    <w:multiLevelType w:val="hybridMultilevel"/>
    <w:tmpl w:val="52EC8F56"/>
    <w:lvl w:ilvl="0" w:tplc="5F666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A8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705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720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78C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22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E5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F82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1A4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397CDE"/>
    <w:multiLevelType w:val="hybridMultilevel"/>
    <w:tmpl w:val="5B0C3C94"/>
    <w:lvl w:ilvl="0" w:tplc="616E3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2D46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28626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C2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8AC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C0155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D87D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A2EE3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1C6AF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BF7807"/>
    <w:multiLevelType w:val="hybridMultilevel"/>
    <w:tmpl w:val="F788A7BE"/>
    <w:lvl w:ilvl="0" w:tplc="C0CE5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FEC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CCD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701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2B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8F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9A2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DA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B4C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6F77E6"/>
    <w:multiLevelType w:val="hybridMultilevel"/>
    <w:tmpl w:val="288014C2"/>
    <w:lvl w:ilvl="0" w:tplc="C3065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B27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042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A88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AC8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E6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12E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A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42F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776AC1"/>
    <w:multiLevelType w:val="hybridMultilevel"/>
    <w:tmpl w:val="8092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5F27"/>
    <w:multiLevelType w:val="hybridMultilevel"/>
    <w:tmpl w:val="551C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363D0"/>
    <w:multiLevelType w:val="hybridMultilevel"/>
    <w:tmpl w:val="E05A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E9C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76C089F"/>
    <w:multiLevelType w:val="hybridMultilevel"/>
    <w:tmpl w:val="F4D8BBAA"/>
    <w:lvl w:ilvl="0" w:tplc="EAD6D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24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AC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3CE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62C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862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12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BC8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E9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9FB4D5A"/>
    <w:multiLevelType w:val="hybridMultilevel"/>
    <w:tmpl w:val="6DD043B0"/>
    <w:lvl w:ilvl="0" w:tplc="43826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AE2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2C9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0AA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20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562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3ED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B6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3EA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C3B1C17"/>
    <w:multiLevelType w:val="hybridMultilevel"/>
    <w:tmpl w:val="482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E735B"/>
    <w:multiLevelType w:val="hybridMultilevel"/>
    <w:tmpl w:val="6CF8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234A2"/>
    <w:multiLevelType w:val="hybridMultilevel"/>
    <w:tmpl w:val="3F9A5694"/>
    <w:lvl w:ilvl="0" w:tplc="56DA4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77F9F"/>
    <w:multiLevelType w:val="hybridMultilevel"/>
    <w:tmpl w:val="5BD8D844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0E4AE8"/>
    <w:multiLevelType w:val="hybridMultilevel"/>
    <w:tmpl w:val="CF88222C"/>
    <w:lvl w:ilvl="0" w:tplc="54082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4C7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80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5CF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05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425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F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2AC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8F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FB53390"/>
    <w:multiLevelType w:val="hybridMultilevel"/>
    <w:tmpl w:val="215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1D2D"/>
    <w:multiLevelType w:val="hybridMultilevel"/>
    <w:tmpl w:val="EFA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A0D4B"/>
    <w:multiLevelType w:val="hybridMultilevel"/>
    <w:tmpl w:val="F516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0588E"/>
    <w:multiLevelType w:val="hybridMultilevel"/>
    <w:tmpl w:val="F01C2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C3021"/>
    <w:multiLevelType w:val="hybridMultilevel"/>
    <w:tmpl w:val="343C7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546CB"/>
    <w:multiLevelType w:val="hybridMultilevel"/>
    <w:tmpl w:val="4B9AA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F1BA5"/>
    <w:multiLevelType w:val="hybridMultilevel"/>
    <w:tmpl w:val="04F0C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C76CC8"/>
    <w:multiLevelType w:val="hybridMultilevel"/>
    <w:tmpl w:val="0668F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0B6AE6"/>
    <w:multiLevelType w:val="hybridMultilevel"/>
    <w:tmpl w:val="66BA4F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943A77"/>
    <w:multiLevelType w:val="hybridMultilevel"/>
    <w:tmpl w:val="70E8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12FFF"/>
    <w:multiLevelType w:val="hybridMultilevel"/>
    <w:tmpl w:val="2252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50FE8"/>
    <w:multiLevelType w:val="hybridMultilevel"/>
    <w:tmpl w:val="BE72C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1336079">
    <w:abstractNumId w:val="17"/>
  </w:num>
  <w:num w:numId="2" w16cid:durableId="1944997726">
    <w:abstractNumId w:val="6"/>
  </w:num>
  <w:num w:numId="3" w16cid:durableId="1369262149">
    <w:abstractNumId w:val="18"/>
  </w:num>
  <w:num w:numId="4" w16cid:durableId="171593238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568197223">
    <w:abstractNumId w:val="0"/>
  </w:num>
  <w:num w:numId="6" w16cid:durableId="1927807150">
    <w:abstractNumId w:val="9"/>
  </w:num>
  <w:num w:numId="7" w16cid:durableId="276916231">
    <w:abstractNumId w:val="24"/>
  </w:num>
  <w:num w:numId="8" w16cid:durableId="666396474">
    <w:abstractNumId w:val="25"/>
  </w:num>
  <w:num w:numId="9" w16cid:durableId="978994718">
    <w:abstractNumId w:val="1"/>
  </w:num>
  <w:num w:numId="10" w16cid:durableId="506486461">
    <w:abstractNumId w:val="4"/>
  </w:num>
  <w:num w:numId="11" w16cid:durableId="122621964">
    <w:abstractNumId w:val="15"/>
  </w:num>
  <w:num w:numId="12" w16cid:durableId="1944604449">
    <w:abstractNumId w:val="25"/>
  </w:num>
  <w:num w:numId="13" w16cid:durableId="503401415">
    <w:abstractNumId w:val="21"/>
  </w:num>
  <w:num w:numId="14" w16cid:durableId="1393888651">
    <w:abstractNumId w:val="20"/>
  </w:num>
  <w:num w:numId="15" w16cid:durableId="212083478">
    <w:abstractNumId w:val="13"/>
  </w:num>
  <w:num w:numId="16" w16cid:durableId="351149071">
    <w:abstractNumId w:val="10"/>
  </w:num>
  <w:num w:numId="17" w16cid:durableId="197132315">
    <w:abstractNumId w:val="3"/>
  </w:num>
  <w:num w:numId="18" w16cid:durableId="624312669">
    <w:abstractNumId w:val="19"/>
  </w:num>
  <w:num w:numId="19" w16cid:durableId="1395816119">
    <w:abstractNumId w:val="7"/>
  </w:num>
  <w:num w:numId="20" w16cid:durableId="927885263">
    <w:abstractNumId w:val="14"/>
  </w:num>
  <w:num w:numId="21" w16cid:durableId="14071927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7370444">
    <w:abstractNumId w:val="7"/>
  </w:num>
  <w:num w:numId="23" w16cid:durableId="1414933583">
    <w:abstractNumId w:val="16"/>
  </w:num>
  <w:num w:numId="24" w16cid:durableId="682365762">
    <w:abstractNumId w:val="11"/>
  </w:num>
  <w:num w:numId="25" w16cid:durableId="102727457">
    <w:abstractNumId w:val="27"/>
  </w:num>
  <w:num w:numId="26" w16cid:durableId="1096749513">
    <w:abstractNumId w:val="8"/>
  </w:num>
  <w:num w:numId="27" w16cid:durableId="1933782547">
    <w:abstractNumId w:val="22"/>
  </w:num>
  <w:num w:numId="28" w16cid:durableId="1570656797">
    <w:abstractNumId w:val="26"/>
  </w:num>
  <w:num w:numId="29" w16cid:durableId="2107574449">
    <w:abstractNumId w:val="5"/>
  </w:num>
  <w:num w:numId="30" w16cid:durableId="107049406">
    <w:abstractNumId w:val="12"/>
  </w:num>
  <w:num w:numId="31" w16cid:durableId="4467062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01CBB"/>
    <w:rsid w:val="00015E6C"/>
    <w:rsid w:val="00026DB2"/>
    <w:rsid w:val="000275CE"/>
    <w:rsid w:val="00034B96"/>
    <w:rsid w:val="00035CE2"/>
    <w:rsid w:val="000463B5"/>
    <w:rsid w:val="00050E49"/>
    <w:rsid w:val="00054029"/>
    <w:rsid w:val="000559C8"/>
    <w:rsid w:val="00057DFE"/>
    <w:rsid w:val="0006519A"/>
    <w:rsid w:val="00066792"/>
    <w:rsid w:val="00070D1A"/>
    <w:rsid w:val="00072727"/>
    <w:rsid w:val="0007284B"/>
    <w:rsid w:val="0007561F"/>
    <w:rsid w:val="0007763E"/>
    <w:rsid w:val="0008244C"/>
    <w:rsid w:val="00082FE7"/>
    <w:rsid w:val="0008615D"/>
    <w:rsid w:val="00087986"/>
    <w:rsid w:val="00093BE4"/>
    <w:rsid w:val="00093ECF"/>
    <w:rsid w:val="00095F03"/>
    <w:rsid w:val="000977E5"/>
    <w:rsid w:val="000A1C46"/>
    <w:rsid w:val="000B15BB"/>
    <w:rsid w:val="000B5378"/>
    <w:rsid w:val="000C0151"/>
    <w:rsid w:val="000C5747"/>
    <w:rsid w:val="000C746D"/>
    <w:rsid w:val="000D1CA4"/>
    <w:rsid w:val="000D7C35"/>
    <w:rsid w:val="000D7D77"/>
    <w:rsid w:val="000E2DFE"/>
    <w:rsid w:val="000F0061"/>
    <w:rsid w:val="000F1EFF"/>
    <w:rsid w:val="00100504"/>
    <w:rsid w:val="001008E5"/>
    <w:rsid w:val="001051F6"/>
    <w:rsid w:val="00110E2F"/>
    <w:rsid w:val="0011614D"/>
    <w:rsid w:val="0012053E"/>
    <w:rsid w:val="00121C37"/>
    <w:rsid w:val="00121E07"/>
    <w:rsid w:val="00124420"/>
    <w:rsid w:val="00133F9B"/>
    <w:rsid w:val="0013487A"/>
    <w:rsid w:val="00135BCF"/>
    <w:rsid w:val="00136D0A"/>
    <w:rsid w:val="0014287D"/>
    <w:rsid w:val="0014382E"/>
    <w:rsid w:val="00144495"/>
    <w:rsid w:val="001450A1"/>
    <w:rsid w:val="001468B4"/>
    <w:rsid w:val="00146D4E"/>
    <w:rsid w:val="001642CF"/>
    <w:rsid w:val="00164C78"/>
    <w:rsid w:val="00167440"/>
    <w:rsid w:val="00167473"/>
    <w:rsid w:val="00172163"/>
    <w:rsid w:val="00172EEA"/>
    <w:rsid w:val="00173C58"/>
    <w:rsid w:val="00183335"/>
    <w:rsid w:val="00184CF8"/>
    <w:rsid w:val="00185547"/>
    <w:rsid w:val="001859A6"/>
    <w:rsid w:val="00190258"/>
    <w:rsid w:val="001923D4"/>
    <w:rsid w:val="00193DF2"/>
    <w:rsid w:val="001A0F19"/>
    <w:rsid w:val="001B5B65"/>
    <w:rsid w:val="001B6806"/>
    <w:rsid w:val="001B7F33"/>
    <w:rsid w:val="001C0FAF"/>
    <w:rsid w:val="001C2394"/>
    <w:rsid w:val="001C23AB"/>
    <w:rsid w:val="001C6B29"/>
    <w:rsid w:val="001D3488"/>
    <w:rsid w:val="001D6CC3"/>
    <w:rsid w:val="001D7871"/>
    <w:rsid w:val="001D78C9"/>
    <w:rsid w:val="001D7ACC"/>
    <w:rsid w:val="001E4B50"/>
    <w:rsid w:val="001F1944"/>
    <w:rsid w:val="001F26C0"/>
    <w:rsid w:val="001F28DC"/>
    <w:rsid w:val="001F4F52"/>
    <w:rsid w:val="001F60AD"/>
    <w:rsid w:val="001F6933"/>
    <w:rsid w:val="001F6F17"/>
    <w:rsid w:val="00201D42"/>
    <w:rsid w:val="00202154"/>
    <w:rsid w:val="00202D9C"/>
    <w:rsid w:val="0020639D"/>
    <w:rsid w:val="00206451"/>
    <w:rsid w:val="00212F28"/>
    <w:rsid w:val="002132C2"/>
    <w:rsid w:val="002211E9"/>
    <w:rsid w:val="002218D3"/>
    <w:rsid w:val="00221F1A"/>
    <w:rsid w:val="00226391"/>
    <w:rsid w:val="0023485C"/>
    <w:rsid w:val="00247380"/>
    <w:rsid w:val="00251ED6"/>
    <w:rsid w:val="00252C9F"/>
    <w:rsid w:val="00252DE4"/>
    <w:rsid w:val="00256EC3"/>
    <w:rsid w:val="00263465"/>
    <w:rsid w:val="00273D5B"/>
    <w:rsid w:val="00277000"/>
    <w:rsid w:val="00286D2D"/>
    <w:rsid w:val="00287764"/>
    <w:rsid w:val="0029499A"/>
    <w:rsid w:val="002A4E24"/>
    <w:rsid w:val="002B2E27"/>
    <w:rsid w:val="002B77D5"/>
    <w:rsid w:val="002B7EA3"/>
    <w:rsid w:val="002C0EF1"/>
    <w:rsid w:val="002C29FE"/>
    <w:rsid w:val="002C33A6"/>
    <w:rsid w:val="002C532A"/>
    <w:rsid w:val="002C5DC7"/>
    <w:rsid w:val="002D2B54"/>
    <w:rsid w:val="002D3FDC"/>
    <w:rsid w:val="002D434E"/>
    <w:rsid w:val="002D4E95"/>
    <w:rsid w:val="002E0C7A"/>
    <w:rsid w:val="002E77C4"/>
    <w:rsid w:val="002F6096"/>
    <w:rsid w:val="00303757"/>
    <w:rsid w:val="0030516F"/>
    <w:rsid w:val="0031704F"/>
    <w:rsid w:val="0031744E"/>
    <w:rsid w:val="00324879"/>
    <w:rsid w:val="0033049E"/>
    <w:rsid w:val="00333FB5"/>
    <w:rsid w:val="00340CF9"/>
    <w:rsid w:val="0034327F"/>
    <w:rsid w:val="003451FF"/>
    <w:rsid w:val="00345ABA"/>
    <w:rsid w:val="0035206E"/>
    <w:rsid w:val="0035299E"/>
    <w:rsid w:val="00353406"/>
    <w:rsid w:val="003549DD"/>
    <w:rsid w:val="003563AF"/>
    <w:rsid w:val="0036054D"/>
    <w:rsid w:val="003627BC"/>
    <w:rsid w:val="00366362"/>
    <w:rsid w:val="00366ABA"/>
    <w:rsid w:val="00373EDE"/>
    <w:rsid w:val="00375223"/>
    <w:rsid w:val="00375251"/>
    <w:rsid w:val="00375646"/>
    <w:rsid w:val="00386BF4"/>
    <w:rsid w:val="003910C4"/>
    <w:rsid w:val="00395666"/>
    <w:rsid w:val="003958D0"/>
    <w:rsid w:val="003A2173"/>
    <w:rsid w:val="003A29AD"/>
    <w:rsid w:val="003A5888"/>
    <w:rsid w:val="003B2DC9"/>
    <w:rsid w:val="003B5A46"/>
    <w:rsid w:val="003B6083"/>
    <w:rsid w:val="003B77FA"/>
    <w:rsid w:val="003C0121"/>
    <w:rsid w:val="003C232E"/>
    <w:rsid w:val="003C2619"/>
    <w:rsid w:val="003C2F2F"/>
    <w:rsid w:val="003C43B9"/>
    <w:rsid w:val="003C7053"/>
    <w:rsid w:val="003D03B3"/>
    <w:rsid w:val="003D04F1"/>
    <w:rsid w:val="003D4A74"/>
    <w:rsid w:val="003D5976"/>
    <w:rsid w:val="003E2BD8"/>
    <w:rsid w:val="003E3B31"/>
    <w:rsid w:val="003E3E2A"/>
    <w:rsid w:val="003F0ED5"/>
    <w:rsid w:val="003F2D5C"/>
    <w:rsid w:val="003F3250"/>
    <w:rsid w:val="00401E04"/>
    <w:rsid w:val="004037D1"/>
    <w:rsid w:val="00406ECB"/>
    <w:rsid w:val="00410A78"/>
    <w:rsid w:val="004220AB"/>
    <w:rsid w:val="00422E3C"/>
    <w:rsid w:val="004244B6"/>
    <w:rsid w:val="00435A96"/>
    <w:rsid w:val="00444872"/>
    <w:rsid w:val="004454E4"/>
    <w:rsid w:val="0044550D"/>
    <w:rsid w:val="00451FC5"/>
    <w:rsid w:val="00453357"/>
    <w:rsid w:val="00454EF6"/>
    <w:rsid w:val="00461EF5"/>
    <w:rsid w:val="00461FD1"/>
    <w:rsid w:val="00463EAF"/>
    <w:rsid w:val="00464948"/>
    <w:rsid w:val="00465452"/>
    <w:rsid w:val="00465510"/>
    <w:rsid w:val="00466250"/>
    <w:rsid w:val="00476AEB"/>
    <w:rsid w:val="00483B81"/>
    <w:rsid w:val="00484440"/>
    <w:rsid w:val="0048557E"/>
    <w:rsid w:val="004A39B7"/>
    <w:rsid w:val="004A3B2E"/>
    <w:rsid w:val="004A56EE"/>
    <w:rsid w:val="004A616A"/>
    <w:rsid w:val="004B4412"/>
    <w:rsid w:val="004B46BF"/>
    <w:rsid w:val="004B5205"/>
    <w:rsid w:val="004C05F1"/>
    <w:rsid w:val="004C2706"/>
    <w:rsid w:val="004C5CA5"/>
    <w:rsid w:val="004C7CCE"/>
    <w:rsid w:val="004D36C2"/>
    <w:rsid w:val="004D3DF9"/>
    <w:rsid w:val="004D4CAB"/>
    <w:rsid w:val="004D5BDD"/>
    <w:rsid w:val="004D7F23"/>
    <w:rsid w:val="004E33D3"/>
    <w:rsid w:val="004E4B42"/>
    <w:rsid w:val="004E58FC"/>
    <w:rsid w:val="004F07CE"/>
    <w:rsid w:val="004F186F"/>
    <w:rsid w:val="004F4C62"/>
    <w:rsid w:val="004F5299"/>
    <w:rsid w:val="004F78B5"/>
    <w:rsid w:val="00503142"/>
    <w:rsid w:val="005034C9"/>
    <w:rsid w:val="00506F2E"/>
    <w:rsid w:val="005161F8"/>
    <w:rsid w:val="00521423"/>
    <w:rsid w:val="00523989"/>
    <w:rsid w:val="00525936"/>
    <w:rsid w:val="00532BB9"/>
    <w:rsid w:val="0053497B"/>
    <w:rsid w:val="0053581F"/>
    <w:rsid w:val="00540C7A"/>
    <w:rsid w:val="005465AB"/>
    <w:rsid w:val="0055038D"/>
    <w:rsid w:val="0055186A"/>
    <w:rsid w:val="00560176"/>
    <w:rsid w:val="005617F2"/>
    <w:rsid w:val="005621C6"/>
    <w:rsid w:val="00562378"/>
    <w:rsid w:val="00570696"/>
    <w:rsid w:val="00572BD5"/>
    <w:rsid w:val="005751F7"/>
    <w:rsid w:val="00575B0E"/>
    <w:rsid w:val="0058084D"/>
    <w:rsid w:val="00587671"/>
    <w:rsid w:val="00593C20"/>
    <w:rsid w:val="00596BF9"/>
    <w:rsid w:val="005A136A"/>
    <w:rsid w:val="005A48A3"/>
    <w:rsid w:val="005A5EEF"/>
    <w:rsid w:val="005A7A2C"/>
    <w:rsid w:val="005B2F8A"/>
    <w:rsid w:val="005B4353"/>
    <w:rsid w:val="005B4E8F"/>
    <w:rsid w:val="005C07A1"/>
    <w:rsid w:val="005C2165"/>
    <w:rsid w:val="005C29DA"/>
    <w:rsid w:val="005C494A"/>
    <w:rsid w:val="005C522E"/>
    <w:rsid w:val="005C6DE0"/>
    <w:rsid w:val="005D2394"/>
    <w:rsid w:val="005D7C1F"/>
    <w:rsid w:val="005E49F0"/>
    <w:rsid w:val="005E5AE7"/>
    <w:rsid w:val="005E686C"/>
    <w:rsid w:val="005F0E6E"/>
    <w:rsid w:val="005F546F"/>
    <w:rsid w:val="005F5D8A"/>
    <w:rsid w:val="00603C65"/>
    <w:rsid w:val="0061755C"/>
    <w:rsid w:val="00622855"/>
    <w:rsid w:val="00630048"/>
    <w:rsid w:val="00632B9B"/>
    <w:rsid w:val="00637E59"/>
    <w:rsid w:val="00642C5A"/>
    <w:rsid w:val="00643B79"/>
    <w:rsid w:val="0064623D"/>
    <w:rsid w:val="00650CDD"/>
    <w:rsid w:val="00652E66"/>
    <w:rsid w:val="00653E81"/>
    <w:rsid w:val="00662402"/>
    <w:rsid w:val="00665823"/>
    <w:rsid w:val="006723B8"/>
    <w:rsid w:val="0067256C"/>
    <w:rsid w:val="00673B86"/>
    <w:rsid w:val="006743AA"/>
    <w:rsid w:val="0068252F"/>
    <w:rsid w:val="006952D7"/>
    <w:rsid w:val="006970B2"/>
    <w:rsid w:val="006A28BD"/>
    <w:rsid w:val="006A7849"/>
    <w:rsid w:val="006B1F49"/>
    <w:rsid w:val="006B32F9"/>
    <w:rsid w:val="006B76ED"/>
    <w:rsid w:val="006C0092"/>
    <w:rsid w:val="006C076F"/>
    <w:rsid w:val="006D78EA"/>
    <w:rsid w:val="006E1B99"/>
    <w:rsid w:val="006E2ACA"/>
    <w:rsid w:val="006E3133"/>
    <w:rsid w:val="006E5583"/>
    <w:rsid w:val="006E5AF7"/>
    <w:rsid w:val="006F2A2D"/>
    <w:rsid w:val="006F63AC"/>
    <w:rsid w:val="006F7B49"/>
    <w:rsid w:val="00704733"/>
    <w:rsid w:val="007069CE"/>
    <w:rsid w:val="00720C06"/>
    <w:rsid w:val="00720C0A"/>
    <w:rsid w:val="00723530"/>
    <w:rsid w:val="0072588B"/>
    <w:rsid w:val="00725FC9"/>
    <w:rsid w:val="0072706A"/>
    <w:rsid w:val="007320F4"/>
    <w:rsid w:val="0073579C"/>
    <w:rsid w:val="00735B06"/>
    <w:rsid w:val="00735FBA"/>
    <w:rsid w:val="007375E1"/>
    <w:rsid w:val="00740DB5"/>
    <w:rsid w:val="0074165F"/>
    <w:rsid w:val="0074325E"/>
    <w:rsid w:val="0074493F"/>
    <w:rsid w:val="007477E9"/>
    <w:rsid w:val="0075331F"/>
    <w:rsid w:val="00755D3C"/>
    <w:rsid w:val="00756384"/>
    <w:rsid w:val="00760346"/>
    <w:rsid w:val="00762DDF"/>
    <w:rsid w:val="00767522"/>
    <w:rsid w:val="00771680"/>
    <w:rsid w:val="00772CFD"/>
    <w:rsid w:val="0077301F"/>
    <w:rsid w:val="00776D3B"/>
    <w:rsid w:val="00780F30"/>
    <w:rsid w:val="00781FD9"/>
    <w:rsid w:val="00782A40"/>
    <w:rsid w:val="00783FE4"/>
    <w:rsid w:val="00784A97"/>
    <w:rsid w:val="00790151"/>
    <w:rsid w:val="007905E6"/>
    <w:rsid w:val="007907E6"/>
    <w:rsid w:val="00790EC6"/>
    <w:rsid w:val="007915FF"/>
    <w:rsid w:val="00795785"/>
    <w:rsid w:val="007A0D50"/>
    <w:rsid w:val="007A1BEB"/>
    <w:rsid w:val="007A5109"/>
    <w:rsid w:val="007A7833"/>
    <w:rsid w:val="007B016B"/>
    <w:rsid w:val="007C42DB"/>
    <w:rsid w:val="007D2FC7"/>
    <w:rsid w:val="007E009D"/>
    <w:rsid w:val="007E3197"/>
    <w:rsid w:val="007E492A"/>
    <w:rsid w:val="007F3ADF"/>
    <w:rsid w:val="007F51D9"/>
    <w:rsid w:val="00800286"/>
    <w:rsid w:val="00811CE9"/>
    <w:rsid w:val="00812A4E"/>
    <w:rsid w:val="00813A1A"/>
    <w:rsid w:val="008141EB"/>
    <w:rsid w:val="008155A7"/>
    <w:rsid w:val="0082012C"/>
    <w:rsid w:val="00823B46"/>
    <w:rsid w:val="00827B3A"/>
    <w:rsid w:val="0083354F"/>
    <w:rsid w:val="00836C93"/>
    <w:rsid w:val="0085415C"/>
    <w:rsid w:val="008571F6"/>
    <w:rsid w:val="00857FA8"/>
    <w:rsid w:val="008616E3"/>
    <w:rsid w:val="0086532E"/>
    <w:rsid w:val="0086694E"/>
    <w:rsid w:val="00866A46"/>
    <w:rsid w:val="00872534"/>
    <w:rsid w:val="00873511"/>
    <w:rsid w:val="0087796B"/>
    <w:rsid w:val="00886406"/>
    <w:rsid w:val="00887906"/>
    <w:rsid w:val="008955EE"/>
    <w:rsid w:val="0089650F"/>
    <w:rsid w:val="00897E23"/>
    <w:rsid w:val="008A7894"/>
    <w:rsid w:val="008B009F"/>
    <w:rsid w:val="008B04EE"/>
    <w:rsid w:val="008B3672"/>
    <w:rsid w:val="008B5113"/>
    <w:rsid w:val="008B7197"/>
    <w:rsid w:val="008C10AA"/>
    <w:rsid w:val="008C25EC"/>
    <w:rsid w:val="008C5913"/>
    <w:rsid w:val="008C6167"/>
    <w:rsid w:val="008C733F"/>
    <w:rsid w:val="008D1772"/>
    <w:rsid w:val="008D2F0B"/>
    <w:rsid w:val="008E2300"/>
    <w:rsid w:val="008E65CA"/>
    <w:rsid w:val="008F2954"/>
    <w:rsid w:val="008F4215"/>
    <w:rsid w:val="008F4A1B"/>
    <w:rsid w:val="00900169"/>
    <w:rsid w:val="0090280C"/>
    <w:rsid w:val="00903350"/>
    <w:rsid w:val="0091405B"/>
    <w:rsid w:val="00915895"/>
    <w:rsid w:val="0091673E"/>
    <w:rsid w:val="009226CB"/>
    <w:rsid w:val="00923434"/>
    <w:rsid w:val="00927CF7"/>
    <w:rsid w:val="00937E60"/>
    <w:rsid w:val="00942616"/>
    <w:rsid w:val="00944292"/>
    <w:rsid w:val="009473EE"/>
    <w:rsid w:val="00954346"/>
    <w:rsid w:val="00957B60"/>
    <w:rsid w:val="00961AF6"/>
    <w:rsid w:val="009635E3"/>
    <w:rsid w:val="00965D6F"/>
    <w:rsid w:val="00975F98"/>
    <w:rsid w:val="009833A4"/>
    <w:rsid w:val="009862B9"/>
    <w:rsid w:val="009872CB"/>
    <w:rsid w:val="00987BBE"/>
    <w:rsid w:val="00993BE8"/>
    <w:rsid w:val="009975F4"/>
    <w:rsid w:val="009A482B"/>
    <w:rsid w:val="009A6A81"/>
    <w:rsid w:val="009B22C7"/>
    <w:rsid w:val="009B482F"/>
    <w:rsid w:val="009B4A9C"/>
    <w:rsid w:val="009B7E6E"/>
    <w:rsid w:val="009C019D"/>
    <w:rsid w:val="009C1EF6"/>
    <w:rsid w:val="009C68C3"/>
    <w:rsid w:val="009C6EBF"/>
    <w:rsid w:val="009D0234"/>
    <w:rsid w:val="009E287A"/>
    <w:rsid w:val="009E3FE0"/>
    <w:rsid w:val="009F02EC"/>
    <w:rsid w:val="009F7CEF"/>
    <w:rsid w:val="00A07230"/>
    <w:rsid w:val="00A206C6"/>
    <w:rsid w:val="00A232E6"/>
    <w:rsid w:val="00A30470"/>
    <w:rsid w:val="00A30577"/>
    <w:rsid w:val="00A36AA2"/>
    <w:rsid w:val="00A40844"/>
    <w:rsid w:val="00A4086C"/>
    <w:rsid w:val="00A40A24"/>
    <w:rsid w:val="00A41169"/>
    <w:rsid w:val="00A42E70"/>
    <w:rsid w:val="00A45797"/>
    <w:rsid w:val="00A463BA"/>
    <w:rsid w:val="00A475E5"/>
    <w:rsid w:val="00A54A64"/>
    <w:rsid w:val="00A54FE9"/>
    <w:rsid w:val="00A61482"/>
    <w:rsid w:val="00A660D7"/>
    <w:rsid w:val="00A71317"/>
    <w:rsid w:val="00A7179D"/>
    <w:rsid w:val="00A72B60"/>
    <w:rsid w:val="00A74E71"/>
    <w:rsid w:val="00A86354"/>
    <w:rsid w:val="00A91D18"/>
    <w:rsid w:val="00A95AAD"/>
    <w:rsid w:val="00AA1FEB"/>
    <w:rsid w:val="00AA2067"/>
    <w:rsid w:val="00AA59AE"/>
    <w:rsid w:val="00AA733A"/>
    <w:rsid w:val="00AB1E64"/>
    <w:rsid w:val="00AB2DF6"/>
    <w:rsid w:val="00AB72EC"/>
    <w:rsid w:val="00AC26B3"/>
    <w:rsid w:val="00AD3F3F"/>
    <w:rsid w:val="00AD4F02"/>
    <w:rsid w:val="00AD5075"/>
    <w:rsid w:val="00AD61E5"/>
    <w:rsid w:val="00AE1E40"/>
    <w:rsid w:val="00AE23F1"/>
    <w:rsid w:val="00AE55CD"/>
    <w:rsid w:val="00AE6F2B"/>
    <w:rsid w:val="00AF1B5B"/>
    <w:rsid w:val="00AF4101"/>
    <w:rsid w:val="00AF5870"/>
    <w:rsid w:val="00AF6680"/>
    <w:rsid w:val="00B015E2"/>
    <w:rsid w:val="00B041A2"/>
    <w:rsid w:val="00B04466"/>
    <w:rsid w:val="00B068AE"/>
    <w:rsid w:val="00B10EC5"/>
    <w:rsid w:val="00B1136D"/>
    <w:rsid w:val="00B12FF2"/>
    <w:rsid w:val="00B14775"/>
    <w:rsid w:val="00B14FE2"/>
    <w:rsid w:val="00B243D3"/>
    <w:rsid w:val="00B24AF4"/>
    <w:rsid w:val="00B24D1E"/>
    <w:rsid w:val="00B315FF"/>
    <w:rsid w:val="00B33B4A"/>
    <w:rsid w:val="00B3522B"/>
    <w:rsid w:val="00B46BA2"/>
    <w:rsid w:val="00B477F7"/>
    <w:rsid w:val="00B47A7A"/>
    <w:rsid w:val="00B50894"/>
    <w:rsid w:val="00B560EC"/>
    <w:rsid w:val="00B56683"/>
    <w:rsid w:val="00B612CB"/>
    <w:rsid w:val="00B61689"/>
    <w:rsid w:val="00B654E3"/>
    <w:rsid w:val="00B6771E"/>
    <w:rsid w:val="00B705E8"/>
    <w:rsid w:val="00B7337E"/>
    <w:rsid w:val="00B75055"/>
    <w:rsid w:val="00B758D9"/>
    <w:rsid w:val="00B8274D"/>
    <w:rsid w:val="00B8456C"/>
    <w:rsid w:val="00B8483C"/>
    <w:rsid w:val="00B872D9"/>
    <w:rsid w:val="00B93ABF"/>
    <w:rsid w:val="00B94444"/>
    <w:rsid w:val="00BB053D"/>
    <w:rsid w:val="00BB277C"/>
    <w:rsid w:val="00BB320F"/>
    <w:rsid w:val="00BC19DB"/>
    <w:rsid w:val="00BC5346"/>
    <w:rsid w:val="00BC6FB5"/>
    <w:rsid w:val="00BC7102"/>
    <w:rsid w:val="00BD3EC8"/>
    <w:rsid w:val="00BD4D36"/>
    <w:rsid w:val="00BD4E7E"/>
    <w:rsid w:val="00BD5332"/>
    <w:rsid w:val="00BE7E90"/>
    <w:rsid w:val="00BF7D2B"/>
    <w:rsid w:val="00C000A1"/>
    <w:rsid w:val="00C03639"/>
    <w:rsid w:val="00C07F0E"/>
    <w:rsid w:val="00C12BE8"/>
    <w:rsid w:val="00C13747"/>
    <w:rsid w:val="00C173C6"/>
    <w:rsid w:val="00C2165F"/>
    <w:rsid w:val="00C2750F"/>
    <w:rsid w:val="00C304CC"/>
    <w:rsid w:val="00C35085"/>
    <w:rsid w:val="00C35D1C"/>
    <w:rsid w:val="00C4767C"/>
    <w:rsid w:val="00C47D74"/>
    <w:rsid w:val="00C56E59"/>
    <w:rsid w:val="00C60B68"/>
    <w:rsid w:val="00C62163"/>
    <w:rsid w:val="00C7275E"/>
    <w:rsid w:val="00C72F5F"/>
    <w:rsid w:val="00C74D4A"/>
    <w:rsid w:val="00C8169B"/>
    <w:rsid w:val="00C8525A"/>
    <w:rsid w:val="00C86E4C"/>
    <w:rsid w:val="00C86F7E"/>
    <w:rsid w:val="00C91CC0"/>
    <w:rsid w:val="00C91DAA"/>
    <w:rsid w:val="00C93090"/>
    <w:rsid w:val="00C952B4"/>
    <w:rsid w:val="00C96338"/>
    <w:rsid w:val="00CA2263"/>
    <w:rsid w:val="00CA2BCD"/>
    <w:rsid w:val="00CA3C8B"/>
    <w:rsid w:val="00CA4F57"/>
    <w:rsid w:val="00CC240F"/>
    <w:rsid w:val="00CC2653"/>
    <w:rsid w:val="00CC5F5C"/>
    <w:rsid w:val="00CD14C1"/>
    <w:rsid w:val="00CE45F2"/>
    <w:rsid w:val="00CE4702"/>
    <w:rsid w:val="00CE4CEF"/>
    <w:rsid w:val="00CE6928"/>
    <w:rsid w:val="00CF2C73"/>
    <w:rsid w:val="00CF3499"/>
    <w:rsid w:val="00CF38E2"/>
    <w:rsid w:val="00D02B5F"/>
    <w:rsid w:val="00D06EFD"/>
    <w:rsid w:val="00D11181"/>
    <w:rsid w:val="00D14B2F"/>
    <w:rsid w:val="00D15DDB"/>
    <w:rsid w:val="00D17C1D"/>
    <w:rsid w:val="00D237AB"/>
    <w:rsid w:val="00D238E7"/>
    <w:rsid w:val="00D24184"/>
    <w:rsid w:val="00D243DC"/>
    <w:rsid w:val="00D271F5"/>
    <w:rsid w:val="00D327CB"/>
    <w:rsid w:val="00D329D6"/>
    <w:rsid w:val="00D32E26"/>
    <w:rsid w:val="00D33CBA"/>
    <w:rsid w:val="00D44F1E"/>
    <w:rsid w:val="00D45863"/>
    <w:rsid w:val="00D531D5"/>
    <w:rsid w:val="00D5734F"/>
    <w:rsid w:val="00D573A4"/>
    <w:rsid w:val="00D57765"/>
    <w:rsid w:val="00D57F99"/>
    <w:rsid w:val="00D6524C"/>
    <w:rsid w:val="00D71297"/>
    <w:rsid w:val="00D735C6"/>
    <w:rsid w:val="00D765FF"/>
    <w:rsid w:val="00D77105"/>
    <w:rsid w:val="00D80D87"/>
    <w:rsid w:val="00D92FBC"/>
    <w:rsid w:val="00D94095"/>
    <w:rsid w:val="00D94CBC"/>
    <w:rsid w:val="00D9520F"/>
    <w:rsid w:val="00D97089"/>
    <w:rsid w:val="00D9795D"/>
    <w:rsid w:val="00DA4173"/>
    <w:rsid w:val="00DA4315"/>
    <w:rsid w:val="00DA6EED"/>
    <w:rsid w:val="00DB1456"/>
    <w:rsid w:val="00DB4E6B"/>
    <w:rsid w:val="00DB6559"/>
    <w:rsid w:val="00DB725B"/>
    <w:rsid w:val="00DB7EF7"/>
    <w:rsid w:val="00DC2489"/>
    <w:rsid w:val="00DC544A"/>
    <w:rsid w:val="00DC60FE"/>
    <w:rsid w:val="00DC7455"/>
    <w:rsid w:val="00DC7F0B"/>
    <w:rsid w:val="00DD0FA5"/>
    <w:rsid w:val="00DD281B"/>
    <w:rsid w:val="00DD550D"/>
    <w:rsid w:val="00DD63CB"/>
    <w:rsid w:val="00DD747A"/>
    <w:rsid w:val="00DD7540"/>
    <w:rsid w:val="00DE4FC3"/>
    <w:rsid w:val="00DE7A25"/>
    <w:rsid w:val="00DF0042"/>
    <w:rsid w:val="00DF0C5D"/>
    <w:rsid w:val="00DF1764"/>
    <w:rsid w:val="00DF1FCE"/>
    <w:rsid w:val="00E107DE"/>
    <w:rsid w:val="00E114D6"/>
    <w:rsid w:val="00E1467D"/>
    <w:rsid w:val="00E16839"/>
    <w:rsid w:val="00E21F96"/>
    <w:rsid w:val="00E23896"/>
    <w:rsid w:val="00E241EF"/>
    <w:rsid w:val="00E31438"/>
    <w:rsid w:val="00E330AB"/>
    <w:rsid w:val="00E337EE"/>
    <w:rsid w:val="00E34C50"/>
    <w:rsid w:val="00E35868"/>
    <w:rsid w:val="00E40490"/>
    <w:rsid w:val="00E40D6D"/>
    <w:rsid w:val="00E40DEB"/>
    <w:rsid w:val="00E465DB"/>
    <w:rsid w:val="00E503EC"/>
    <w:rsid w:val="00E527F6"/>
    <w:rsid w:val="00E66C08"/>
    <w:rsid w:val="00E66CCF"/>
    <w:rsid w:val="00E67A18"/>
    <w:rsid w:val="00E73E96"/>
    <w:rsid w:val="00E763B7"/>
    <w:rsid w:val="00E84619"/>
    <w:rsid w:val="00E84CFB"/>
    <w:rsid w:val="00E85AC5"/>
    <w:rsid w:val="00E9051B"/>
    <w:rsid w:val="00E91428"/>
    <w:rsid w:val="00E91FCE"/>
    <w:rsid w:val="00E94276"/>
    <w:rsid w:val="00E95FD8"/>
    <w:rsid w:val="00E966A6"/>
    <w:rsid w:val="00E967AE"/>
    <w:rsid w:val="00E97696"/>
    <w:rsid w:val="00EA1ABB"/>
    <w:rsid w:val="00EA4250"/>
    <w:rsid w:val="00EB2652"/>
    <w:rsid w:val="00EB29B6"/>
    <w:rsid w:val="00EB2D7F"/>
    <w:rsid w:val="00EB7A23"/>
    <w:rsid w:val="00EC3B90"/>
    <w:rsid w:val="00EC5751"/>
    <w:rsid w:val="00EC6C70"/>
    <w:rsid w:val="00ED63CB"/>
    <w:rsid w:val="00ED762F"/>
    <w:rsid w:val="00EE40EF"/>
    <w:rsid w:val="00EF747C"/>
    <w:rsid w:val="00EF7856"/>
    <w:rsid w:val="00F00392"/>
    <w:rsid w:val="00F00FE3"/>
    <w:rsid w:val="00F01BC4"/>
    <w:rsid w:val="00F03778"/>
    <w:rsid w:val="00F14801"/>
    <w:rsid w:val="00F171D8"/>
    <w:rsid w:val="00F20639"/>
    <w:rsid w:val="00F2233F"/>
    <w:rsid w:val="00F2330D"/>
    <w:rsid w:val="00F24900"/>
    <w:rsid w:val="00F25371"/>
    <w:rsid w:val="00F26E16"/>
    <w:rsid w:val="00F27DEE"/>
    <w:rsid w:val="00F3062F"/>
    <w:rsid w:val="00F306F8"/>
    <w:rsid w:val="00F30F8D"/>
    <w:rsid w:val="00F3537E"/>
    <w:rsid w:val="00F46BD0"/>
    <w:rsid w:val="00F46C5C"/>
    <w:rsid w:val="00F50C43"/>
    <w:rsid w:val="00F5172A"/>
    <w:rsid w:val="00F51BD8"/>
    <w:rsid w:val="00F521CC"/>
    <w:rsid w:val="00F53741"/>
    <w:rsid w:val="00F5401D"/>
    <w:rsid w:val="00F544DC"/>
    <w:rsid w:val="00F56D8E"/>
    <w:rsid w:val="00F60F9F"/>
    <w:rsid w:val="00F62AA6"/>
    <w:rsid w:val="00F64F2A"/>
    <w:rsid w:val="00F73DD5"/>
    <w:rsid w:val="00F740AD"/>
    <w:rsid w:val="00F7754E"/>
    <w:rsid w:val="00F8622B"/>
    <w:rsid w:val="00F8758E"/>
    <w:rsid w:val="00F911EF"/>
    <w:rsid w:val="00F91535"/>
    <w:rsid w:val="00F94DAB"/>
    <w:rsid w:val="00FA5018"/>
    <w:rsid w:val="00FA5C44"/>
    <w:rsid w:val="00FA5C94"/>
    <w:rsid w:val="00FB168B"/>
    <w:rsid w:val="00FB2A10"/>
    <w:rsid w:val="00FB595F"/>
    <w:rsid w:val="00FB6D31"/>
    <w:rsid w:val="00FB73B2"/>
    <w:rsid w:val="00FC7FAA"/>
    <w:rsid w:val="00FD062D"/>
    <w:rsid w:val="00FD1791"/>
    <w:rsid w:val="00FD75C8"/>
    <w:rsid w:val="078BA77F"/>
    <w:rsid w:val="0BA7991B"/>
    <w:rsid w:val="11EA27E1"/>
    <w:rsid w:val="2B07DDE8"/>
    <w:rsid w:val="2C9C3F5D"/>
    <w:rsid w:val="47AF1636"/>
    <w:rsid w:val="4EAB70E1"/>
    <w:rsid w:val="52D0B712"/>
    <w:rsid w:val="73509726"/>
    <w:rsid w:val="7419A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AD"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6054D"/>
    <w:pPr>
      <w:widowControl w:val="0"/>
      <w:spacing w:after="0" w:line="240" w:lineRule="auto"/>
      <w:ind w:left="12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6054D"/>
    <w:rPr>
      <w:rFonts w:ascii="Calibri" w:eastAsia="Calibri" w:hAnsi="Calibri"/>
      <w:sz w:val="24"/>
      <w:szCs w:val="24"/>
    </w:rPr>
  </w:style>
  <w:style w:type="paragraph" w:styleId="ListParagraph">
    <w:name w:val="List Paragraph"/>
    <w:aliases w:val="L1"/>
    <w:basedOn w:val="Normal"/>
    <w:link w:val="ListParagraphChar"/>
    <w:uiPriority w:val="34"/>
    <w:qFormat/>
    <w:rsid w:val="0036054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877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29"/>
  </w:style>
  <w:style w:type="paragraph" w:styleId="Footer">
    <w:name w:val="footer"/>
    <w:basedOn w:val="Normal"/>
    <w:link w:val="FooterChar"/>
    <w:uiPriority w:val="99"/>
    <w:unhideWhenUsed/>
    <w:rsid w:val="001C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29"/>
  </w:style>
  <w:style w:type="paragraph" w:styleId="NormalWeb">
    <w:name w:val="Normal (Web)"/>
    <w:basedOn w:val="Normal"/>
    <w:uiPriority w:val="99"/>
    <w:semiHidden/>
    <w:unhideWhenUsed/>
    <w:rsid w:val="00F5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90280C"/>
  </w:style>
  <w:style w:type="character" w:styleId="FollowedHyperlink">
    <w:name w:val="FollowedHyperlink"/>
    <w:basedOn w:val="DefaultParagraphFont"/>
    <w:uiPriority w:val="99"/>
    <w:semiHidden/>
    <w:unhideWhenUsed/>
    <w:rsid w:val="00D92FB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73579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73579C"/>
  </w:style>
  <w:style w:type="character" w:customStyle="1" w:styleId="eop">
    <w:name w:val="eop"/>
    <w:basedOn w:val="DefaultParagraphFont"/>
    <w:rsid w:val="0073579C"/>
  </w:style>
  <w:style w:type="paragraph" w:styleId="Revision">
    <w:name w:val="Revision"/>
    <w:hidden/>
    <w:uiPriority w:val="99"/>
    <w:semiHidden/>
    <w:rsid w:val="00AF4101"/>
    <w:pPr>
      <w:spacing w:after="0" w:line="240" w:lineRule="auto"/>
    </w:pPr>
  </w:style>
  <w:style w:type="paragraph" w:customStyle="1" w:styleId="Default">
    <w:name w:val="Default"/>
    <w:rsid w:val="00827B3A"/>
    <w:pPr>
      <w:autoSpaceDE w:val="0"/>
      <w:autoSpaceDN w:val="0"/>
      <w:adjustRightInd w:val="0"/>
      <w:spacing w:after="0" w:line="240" w:lineRule="auto"/>
    </w:pPr>
    <w:rPr>
      <w:rFonts w:ascii="CVS Health Sans" w:hAnsi="CVS Health Sans" w:cs="CVS Health Sans"/>
      <w:color w:val="000000"/>
      <w:sz w:val="24"/>
      <w:szCs w:val="24"/>
    </w:rPr>
  </w:style>
  <w:style w:type="paragraph" w:customStyle="1" w:styleId="xmsonormal">
    <w:name w:val="x_msonormal"/>
    <w:basedOn w:val="Normal"/>
    <w:rsid w:val="00720C06"/>
    <w:pPr>
      <w:spacing w:after="0" w:line="240" w:lineRule="auto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720C06"/>
    <w:rPr>
      <w:b/>
      <w:bCs/>
    </w:rPr>
  </w:style>
  <w:style w:type="character" w:customStyle="1" w:styleId="ListParagraphChar">
    <w:name w:val="List Paragraph Char"/>
    <w:aliases w:val="L1 Char"/>
    <w:basedOn w:val="DefaultParagraphFont"/>
    <w:link w:val="ListParagraph"/>
    <w:uiPriority w:val="34"/>
    <w:locked/>
    <w:rsid w:val="00C12BE8"/>
  </w:style>
  <w:style w:type="character" w:customStyle="1" w:styleId="Heading3Char">
    <w:name w:val="Heading 3 Char"/>
    <w:basedOn w:val="DefaultParagraphFont"/>
    <w:link w:val="Heading3"/>
    <w:uiPriority w:val="9"/>
    <w:semiHidden/>
    <w:rsid w:val="00F17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1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1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CE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11CE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5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AF6E9-1E0C-4563-801F-CC78F3A5FF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F90A2-13E4-444E-B886-1B6B3A7A300E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4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71E080-ECB2-4026-9B0F-75E009015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Extra-territorial Work Instructions -Caremark Care – Inbound Calls</dc:title>
  <dc:subject/>
  <dc:creator>Mioducki, Laurie A</dc:creator>
  <cp:keywords/>
  <dc:description/>
  <cp:lastModifiedBy>Davis, David P.</cp:lastModifiedBy>
  <cp:revision>18</cp:revision>
  <dcterms:created xsi:type="dcterms:W3CDTF">2024-07-24T14:28:00Z</dcterms:created>
  <dcterms:modified xsi:type="dcterms:W3CDTF">2025-05-29T11:42:00Z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