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DF53C" w14:textId="77777777" w:rsidR="00420AD1" w:rsidRPr="0046446B" w:rsidRDefault="00420AD1" w:rsidP="00420AD1">
      <w:pPr>
        <w:pStyle w:val="Heading1"/>
        <w:rPr>
          <w:rFonts w:ascii="Verdana" w:hAnsi="Verdana"/>
          <w:b/>
          <w:bCs/>
          <w:color w:val="000000" w:themeColor="text1"/>
          <w:sz w:val="36"/>
          <w:szCs w:val="36"/>
        </w:rPr>
      </w:pPr>
      <w:bookmarkStart w:id="0" w:name="_top"/>
      <w:bookmarkEnd w:id="0"/>
      <w:r w:rsidRPr="0046446B">
        <w:rPr>
          <w:rFonts w:ascii="Verdana" w:hAnsi="Verdana"/>
          <w:b/>
          <w:bCs/>
          <w:color w:val="000000" w:themeColor="text1"/>
          <w:sz w:val="36"/>
          <w:szCs w:val="36"/>
        </w:rPr>
        <w:t>Rejections for GLP1 Vendors and Weight Management for Point Solutions Management</w:t>
      </w:r>
    </w:p>
    <w:p w14:paraId="6135C06F" w14:textId="77777777" w:rsidR="00420AD1" w:rsidRDefault="00420AD1" w:rsidP="00420AD1">
      <w:pPr>
        <w:rPr>
          <w:rFonts w:ascii="Verdana" w:hAnsi="Verdana"/>
          <w:sz w:val="24"/>
          <w:szCs w:val="24"/>
        </w:rPr>
      </w:pPr>
    </w:p>
    <w:p w14:paraId="1C0FF965" w14:textId="40AFF119" w:rsidR="00F16691" w:rsidRPr="00F16691" w:rsidRDefault="00F16691">
      <w:pPr>
        <w:pStyle w:val="TOC2"/>
        <w:rPr>
          <w:rFonts w:ascii="Verdana" w:eastAsiaTheme="minorEastAsia" w:hAnsi="Verdana"/>
          <w:noProof/>
          <w:sz w:val="24"/>
          <w:szCs w:val="24"/>
        </w:rPr>
      </w:pPr>
      <w:r w:rsidRPr="00F16691">
        <w:rPr>
          <w:rFonts w:ascii="Verdana" w:hAnsi="Verdana"/>
          <w:sz w:val="24"/>
          <w:szCs w:val="24"/>
        </w:rPr>
        <w:fldChar w:fldCharType="begin"/>
      </w:r>
      <w:r w:rsidRPr="00F16691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F16691">
        <w:rPr>
          <w:rFonts w:ascii="Verdana" w:hAnsi="Verdana"/>
          <w:sz w:val="24"/>
          <w:szCs w:val="24"/>
        </w:rPr>
        <w:fldChar w:fldCharType="separate"/>
      </w:r>
      <w:hyperlink w:anchor="_Toc195539290" w:history="1">
        <w:r w:rsidRPr="00F16691">
          <w:rPr>
            <w:rStyle w:val="Hyperlink"/>
            <w:rFonts w:ascii="Verdana" w:hAnsi="Verdana"/>
            <w:noProof/>
            <w:sz w:val="24"/>
            <w:szCs w:val="24"/>
          </w:rPr>
          <w:t>Process</w:t>
        </w:r>
      </w:hyperlink>
    </w:p>
    <w:p w14:paraId="2BDF49D2" w14:textId="66796DA7" w:rsidR="00F16691" w:rsidRPr="00F16691" w:rsidRDefault="00F16691">
      <w:pPr>
        <w:pStyle w:val="TOC2"/>
        <w:rPr>
          <w:rFonts w:ascii="Verdana" w:eastAsiaTheme="minorEastAsia" w:hAnsi="Verdana"/>
          <w:noProof/>
          <w:sz w:val="24"/>
          <w:szCs w:val="24"/>
        </w:rPr>
      </w:pPr>
      <w:hyperlink w:anchor="_Toc195539291" w:history="1">
        <w:r w:rsidRPr="00F16691">
          <w:rPr>
            <w:rStyle w:val="Hyperlink"/>
            <w:rFonts w:ascii="Verdana" w:hAnsi="Verdana"/>
            <w:noProof/>
            <w:sz w:val="24"/>
            <w:szCs w:val="24"/>
          </w:rPr>
          <w:t>Scenario Guide</w:t>
        </w:r>
      </w:hyperlink>
    </w:p>
    <w:p w14:paraId="301FC49F" w14:textId="0750C69D" w:rsidR="00F16691" w:rsidRPr="00F16691" w:rsidRDefault="00F16691">
      <w:pPr>
        <w:pStyle w:val="TOC2"/>
        <w:rPr>
          <w:rFonts w:ascii="Verdana" w:eastAsiaTheme="minorEastAsia" w:hAnsi="Verdana"/>
          <w:noProof/>
          <w:sz w:val="24"/>
          <w:szCs w:val="24"/>
        </w:rPr>
      </w:pPr>
      <w:hyperlink w:anchor="_Toc195539292" w:history="1">
        <w:r w:rsidRPr="00F16691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78640495" w14:textId="4DC6DE9A" w:rsidR="00420AD1" w:rsidRPr="00612382" w:rsidRDefault="00F16691" w:rsidP="00420AD1">
      <w:pPr>
        <w:rPr>
          <w:rFonts w:ascii="Verdana" w:hAnsi="Verdana"/>
          <w:sz w:val="24"/>
          <w:szCs w:val="24"/>
        </w:rPr>
      </w:pPr>
      <w:r w:rsidRPr="00F16691">
        <w:rPr>
          <w:rFonts w:ascii="Verdana" w:hAnsi="Verdana"/>
          <w:sz w:val="24"/>
          <w:szCs w:val="24"/>
        </w:rPr>
        <w:fldChar w:fldCharType="end"/>
      </w:r>
    </w:p>
    <w:p w14:paraId="3010CD21" w14:textId="77777777" w:rsidR="00420AD1" w:rsidRDefault="00420AD1" w:rsidP="00420AD1">
      <w:pPr>
        <w:rPr>
          <w:rFonts w:ascii="Verdana" w:hAnsi="Verdana"/>
          <w:sz w:val="24"/>
          <w:szCs w:val="24"/>
        </w:rPr>
      </w:pPr>
      <w:r w:rsidRPr="00E1134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b/>
          <w:bCs/>
          <w:sz w:val="24"/>
          <w:szCs w:val="24"/>
        </w:rPr>
        <w:t xml:space="preserve"> </w:t>
      </w:r>
      <w:r w:rsidRPr="00AB2F53">
        <w:rPr>
          <w:rFonts w:ascii="Verdana" w:hAnsi="Verdana"/>
          <w:sz w:val="24"/>
          <w:szCs w:val="24"/>
        </w:rPr>
        <w:t>Some clients allow 3</w:t>
      </w:r>
      <w:r w:rsidRPr="00AB2F53">
        <w:rPr>
          <w:rFonts w:ascii="Verdana" w:hAnsi="Verdana"/>
          <w:sz w:val="24"/>
          <w:szCs w:val="24"/>
          <w:vertAlign w:val="superscript"/>
        </w:rPr>
        <w:t>rd</w:t>
      </w:r>
      <w:r w:rsidRPr="00AB2F53">
        <w:rPr>
          <w:rFonts w:ascii="Verdana" w:hAnsi="Verdana"/>
          <w:sz w:val="24"/>
          <w:szCs w:val="24"/>
        </w:rPr>
        <w:t xml:space="preserve"> party health and wellness</w:t>
      </w:r>
      <w:r>
        <w:rPr>
          <w:rFonts w:ascii="Verdana" w:hAnsi="Verdana"/>
          <w:sz w:val="24"/>
          <w:szCs w:val="24"/>
        </w:rPr>
        <w:t xml:space="preserve"> vendor</w:t>
      </w:r>
      <w:r w:rsidRPr="00AB2F53">
        <w:rPr>
          <w:rFonts w:ascii="Verdana" w:hAnsi="Verdana"/>
          <w:sz w:val="24"/>
          <w:szCs w:val="24"/>
        </w:rPr>
        <w:t xml:space="preserve"> products</w:t>
      </w:r>
      <w:r>
        <w:rPr>
          <w:rFonts w:ascii="Verdana" w:hAnsi="Verdana"/>
          <w:sz w:val="24"/>
          <w:szCs w:val="24"/>
        </w:rPr>
        <w:t xml:space="preserve"> and services</w:t>
      </w:r>
      <w:r w:rsidRPr="00AB2F53">
        <w:rPr>
          <w:rFonts w:ascii="Verdana" w:hAnsi="Verdana"/>
          <w:sz w:val="24"/>
          <w:szCs w:val="24"/>
        </w:rPr>
        <w:t xml:space="preserve"> to be available to their members through their Caremark benefit. </w:t>
      </w:r>
      <w:r>
        <w:rPr>
          <w:rFonts w:ascii="Verdana" w:hAnsi="Verdana"/>
          <w:sz w:val="24"/>
          <w:szCs w:val="24"/>
        </w:rPr>
        <w:t xml:space="preserve"> Provides</w:t>
      </w:r>
      <w:r w:rsidRPr="00A932DC">
        <w:rPr>
          <w:rFonts w:ascii="Verdana" w:hAnsi="Verdana"/>
          <w:sz w:val="24"/>
          <w:szCs w:val="24"/>
        </w:rPr>
        <w:t xml:space="preserve"> the steps needed to receive and educate on calls regarding GLP1 claims and rejections for these clients that utilize this benefit.</w:t>
      </w:r>
      <w:r>
        <w:rPr>
          <w:rFonts w:ascii="Verdana" w:hAnsi="Verdana"/>
          <w:sz w:val="24"/>
          <w:szCs w:val="24"/>
        </w:rPr>
        <w:t xml:space="preserve"> </w:t>
      </w:r>
    </w:p>
    <w:p w14:paraId="0F9A2E5A" w14:textId="77777777" w:rsidR="00420AD1" w:rsidRDefault="00420AD1" w:rsidP="00420AD1">
      <w:pPr>
        <w:rPr>
          <w:rFonts w:ascii="Verdana" w:hAnsi="Verdana"/>
          <w:sz w:val="24"/>
          <w:szCs w:val="24"/>
        </w:rPr>
      </w:pPr>
    </w:p>
    <w:p w14:paraId="28F0F17D" w14:textId="77777777" w:rsidR="00420AD1" w:rsidRPr="00612382" w:rsidRDefault="00420AD1" w:rsidP="00420AD1">
      <w:pPr>
        <w:rPr>
          <w:rFonts w:ascii="Verdana" w:hAnsi="Verdana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20AD1" w:rsidRPr="00420AD1" w14:paraId="774436E8" w14:textId="77777777" w:rsidTr="00965C6A">
        <w:tc>
          <w:tcPr>
            <w:tcW w:w="5000" w:type="pct"/>
            <w:shd w:val="clear" w:color="auto" w:fill="C0C0C0"/>
          </w:tcPr>
          <w:p w14:paraId="3E6D0421" w14:textId="77777777" w:rsidR="00420AD1" w:rsidRPr="00420AD1" w:rsidRDefault="00420AD1" w:rsidP="00965C6A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iCs/>
                <w:color w:val="auto"/>
                <w:sz w:val="28"/>
                <w:szCs w:val="28"/>
              </w:rPr>
            </w:pPr>
            <w:bookmarkStart w:id="1" w:name="_Process"/>
            <w:bookmarkStart w:id="2" w:name="_Toc195531444"/>
            <w:bookmarkStart w:id="3" w:name="_Toc195539290"/>
            <w:bookmarkEnd w:id="1"/>
            <w:r w:rsidRPr="00420AD1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Process</w:t>
            </w:r>
            <w:bookmarkEnd w:id="2"/>
            <w:bookmarkEnd w:id="3"/>
          </w:p>
        </w:tc>
      </w:tr>
    </w:tbl>
    <w:p w14:paraId="0EFB6915" w14:textId="3C24BA74" w:rsidR="00420AD1" w:rsidRDefault="00420AD1" w:rsidP="00420AD1">
      <w:pPr>
        <w:spacing w:before="120" w:after="1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D7177E5" wp14:editId="31B3071D">
            <wp:extent cx="238760" cy="222885"/>
            <wp:effectExtent l="0" t="0" r="8890" b="5715"/>
            <wp:docPr id="20260750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sz w:val="24"/>
          <w:szCs w:val="24"/>
        </w:rPr>
        <w:t>Refer to the CIF to determine clients’ specifics regarding Weight Management Programs and GLP 1 vendors for Point Solutions Management.</w:t>
      </w:r>
    </w:p>
    <w:p w14:paraId="5DFAF569" w14:textId="77777777" w:rsidR="00420AD1" w:rsidRDefault="00420AD1" w:rsidP="00420AD1">
      <w:pPr>
        <w:spacing w:before="120" w:after="120"/>
        <w:rPr>
          <w:rFonts w:ascii="Verdana" w:hAnsi="Verdana"/>
          <w:sz w:val="24"/>
          <w:szCs w:val="24"/>
        </w:rPr>
      </w:pPr>
      <w:r w:rsidRPr="00281A5E">
        <w:rPr>
          <w:rFonts w:ascii="Verdana" w:hAnsi="Verdana"/>
          <w:b/>
          <w:bCs/>
          <w:sz w:val="24"/>
          <w:szCs w:val="24"/>
        </w:rPr>
        <w:t>Note:</w:t>
      </w:r>
      <w:r>
        <w:rPr>
          <w:rFonts w:ascii="Verdana" w:hAnsi="Verdana"/>
          <w:sz w:val="24"/>
          <w:szCs w:val="24"/>
        </w:rPr>
        <w:t xml:space="preserve"> Program Enrollment or using a vendor prescriber has no impact on plan’s deductible or copay structure for the medication. </w:t>
      </w:r>
    </w:p>
    <w:p w14:paraId="7FA5B27B" w14:textId="77777777" w:rsidR="00420AD1" w:rsidRDefault="00420AD1" w:rsidP="00420AD1">
      <w:pPr>
        <w:spacing w:before="120" w:after="120"/>
        <w:rPr>
          <w:rFonts w:ascii="Verdana" w:hAnsi="Verdana"/>
          <w:sz w:val="24"/>
          <w:szCs w:val="24"/>
        </w:rPr>
      </w:pPr>
    </w:p>
    <w:p w14:paraId="12BD03C2" w14:textId="77777777" w:rsidR="00420AD1" w:rsidRPr="00E11349" w:rsidRDefault="00420AD1" w:rsidP="00420AD1">
      <w:pPr>
        <w:spacing w:before="120" w:after="120"/>
        <w:rPr>
          <w:rFonts w:ascii="Verdana" w:hAnsi="Verdana"/>
          <w:sz w:val="24"/>
          <w:szCs w:val="24"/>
        </w:rPr>
      </w:pPr>
      <w:r w:rsidRPr="00E11349">
        <w:rPr>
          <w:rFonts w:ascii="Verdana" w:hAnsi="Verdana"/>
          <w:sz w:val="24"/>
          <w:szCs w:val="24"/>
        </w:rPr>
        <w:t>Perform the steps belo</w:t>
      </w:r>
      <w:r>
        <w:rPr>
          <w:rFonts w:ascii="Verdana" w:hAnsi="Verdana"/>
          <w:sz w:val="24"/>
          <w:szCs w:val="24"/>
        </w:rPr>
        <w:t>w:</w:t>
      </w:r>
      <w:r w:rsidRPr="00E11349">
        <w:rPr>
          <w:rFonts w:ascii="Verdana" w:hAnsi="Verdana"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"/>
        <w:gridCol w:w="775"/>
        <w:gridCol w:w="8031"/>
      </w:tblGrid>
      <w:tr w:rsidR="00420AD1" w14:paraId="629F20BE" w14:textId="77777777" w:rsidTr="00965C6A">
        <w:tc>
          <w:tcPr>
            <w:tcW w:w="218" w:type="pct"/>
            <w:shd w:val="clear" w:color="auto" w:fill="E6E6E6"/>
          </w:tcPr>
          <w:p w14:paraId="7845F2AE" w14:textId="77777777" w:rsidR="00420AD1" w:rsidRPr="00E11349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11349">
              <w:rPr>
                <w:rFonts w:ascii="Verdana" w:hAnsi="Verdana"/>
                <w:b/>
                <w:sz w:val="24"/>
                <w:szCs w:val="24"/>
              </w:rPr>
              <w:t>Step</w:t>
            </w:r>
          </w:p>
        </w:tc>
        <w:tc>
          <w:tcPr>
            <w:tcW w:w="4782" w:type="pct"/>
            <w:gridSpan w:val="2"/>
            <w:shd w:val="clear" w:color="auto" w:fill="E6E6E6"/>
          </w:tcPr>
          <w:p w14:paraId="2E7BE8CF" w14:textId="77777777" w:rsidR="00420AD1" w:rsidRPr="00E11349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11349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420AD1" w14:paraId="590F976C" w14:textId="77777777" w:rsidTr="00965C6A">
        <w:tc>
          <w:tcPr>
            <w:tcW w:w="218" w:type="pct"/>
          </w:tcPr>
          <w:p w14:paraId="0DB8072C" w14:textId="77777777" w:rsidR="00420AD1" w:rsidRPr="00E11349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11349">
              <w:rPr>
                <w:rFonts w:ascii="Verdana" w:hAnsi="Verdana"/>
                <w:b/>
                <w:sz w:val="24"/>
                <w:szCs w:val="24"/>
              </w:rPr>
              <w:t>1</w:t>
            </w:r>
          </w:p>
        </w:tc>
        <w:tc>
          <w:tcPr>
            <w:tcW w:w="4782" w:type="pct"/>
            <w:gridSpan w:val="2"/>
          </w:tcPr>
          <w:p w14:paraId="67F7D6E8" w14:textId="77777777" w:rsidR="00420AD1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From the Claims tab on the Claims Landing Page, identify the claim in question and click on the </w:t>
            </w:r>
            <w:r w:rsidRPr="0046446B">
              <w:rPr>
                <w:rFonts w:ascii="Verdana" w:hAnsi="Verdana"/>
                <w:b/>
                <w:bCs/>
                <w:sz w:val="24"/>
                <w:szCs w:val="24"/>
              </w:rPr>
              <w:t>reject code</w:t>
            </w:r>
            <w:r>
              <w:rPr>
                <w:rFonts w:ascii="Verdana" w:hAnsi="Verdana"/>
                <w:sz w:val="24"/>
                <w:szCs w:val="24"/>
              </w:rPr>
              <w:t xml:space="preserve"> of the claim.</w:t>
            </w:r>
          </w:p>
          <w:p w14:paraId="29FC7DC4" w14:textId="77777777" w:rsidR="00420AD1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567188DD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6BA23" wp14:editId="51CECFF9">
                  <wp:extent cx="9933333" cy="4390476"/>
                  <wp:effectExtent l="0" t="0" r="0" b="0"/>
                  <wp:docPr id="107863374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633746" name="Picture 1" descr="A screenshot of a computer&#10;&#10;AI-generated content may be incorrect.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333" cy="4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C7D1F" w14:textId="77777777" w:rsidR="00420AD1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7A78EB3F" w14:textId="77777777" w:rsidR="00420AD1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6E6A94">
              <w:rPr>
                <w:rFonts w:ascii="Verdana" w:hAnsi="Verdana"/>
                <w:b/>
                <w:bCs/>
                <w:sz w:val="24"/>
                <w:szCs w:val="24"/>
              </w:rPr>
              <w:t>Result:</w:t>
            </w:r>
            <w:r>
              <w:rPr>
                <w:rFonts w:ascii="Verdana" w:hAnsi="Verdana"/>
                <w:sz w:val="24"/>
                <w:szCs w:val="24"/>
              </w:rPr>
              <w:t xml:space="preserve"> Messaging for Rx # pop-up displays.</w:t>
            </w:r>
          </w:p>
          <w:p w14:paraId="0BE5B9B0" w14:textId="77777777" w:rsidR="00420AD1" w:rsidRDefault="00420AD1" w:rsidP="00965C6A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7115AB3" w14:textId="77777777" w:rsidR="00420AD1" w:rsidRPr="00E80F98" w:rsidRDefault="00420AD1" w:rsidP="00965C6A">
            <w:pPr>
              <w:spacing w:before="120" w:after="120"/>
              <w:rPr>
                <w:rFonts w:ascii="Verdana" w:hAnsi="Verdana"/>
                <w:b/>
                <w:bCs/>
                <w:sz w:val="24"/>
                <w:szCs w:val="24"/>
              </w:rPr>
            </w:pPr>
            <w:proofErr w:type="gramStart"/>
            <w:r w:rsidRPr="00E80F98">
              <w:rPr>
                <w:rFonts w:ascii="Verdana" w:hAnsi="Verdana"/>
                <w:b/>
                <w:bCs/>
                <w:sz w:val="24"/>
                <w:szCs w:val="24"/>
              </w:rPr>
              <w:t>Read to</w:t>
            </w:r>
            <w:proofErr w:type="gramEnd"/>
            <w:r w:rsidRPr="00E80F98">
              <w:rPr>
                <w:rFonts w:ascii="Verdana" w:hAnsi="Verdana"/>
                <w:b/>
                <w:bCs/>
                <w:sz w:val="24"/>
                <w:szCs w:val="24"/>
              </w:rPr>
              <w:t xml:space="preserve"> the caller:</w:t>
            </w:r>
          </w:p>
          <w:p w14:paraId="3FD13CA0" w14:textId="77777777" w:rsidR="00420AD1" w:rsidRPr="00E11349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DE7E17" wp14:editId="7297F2A6">
                  <wp:extent cx="238125" cy="2095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 w:rsidRPr="009C5DB7">
              <w:rPr>
                <w:rFonts w:ascii="Verdana" w:hAnsi="Verdana"/>
                <w:sz w:val="24"/>
                <w:szCs w:val="24"/>
              </w:rPr>
              <w:t>I see that a claim for your GLP-1 medication was submitted but rejected. I’d like to help you with the next steps. Can you share what your healthcare provider prescribed this medication for? I want to ensure we address your needs appropriately.</w:t>
            </w:r>
          </w:p>
        </w:tc>
      </w:tr>
      <w:tr w:rsidR="00420AD1" w14:paraId="06508C04" w14:textId="77777777" w:rsidTr="00965C6A">
        <w:tc>
          <w:tcPr>
            <w:tcW w:w="218" w:type="pct"/>
            <w:vMerge w:val="restart"/>
          </w:tcPr>
          <w:p w14:paraId="4630E725" w14:textId="77777777" w:rsidR="00420AD1" w:rsidRPr="00E11349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2</w:t>
            </w:r>
          </w:p>
        </w:tc>
        <w:tc>
          <w:tcPr>
            <w:tcW w:w="4782" w:type="pct"/>
            <w:gridSpan w:val="2"/>
          </w:tcPr>
          <w:p w14:paraId="5D205945" w14:textId="77777777" w:rsidR="00420AD1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Review the </w:t>
            </w:r>
            <w:r w:rsidRPr="002071B4">
              <w:rPr>
                <w:rFonts w:ascii="Verdana" w:hAnsi="Verdana"/>
                <w:b/>
                <w:bCs/>
                <w:sz w:val="24"/>
                <w:szCs w:val="24"/>
              </w:rPr>
              <w:t>Additional Messaging</w:t>
            </w:r>
            <w:r>
              <w:rPr>
                <w:rFonts w:ascii="Verdana" w:hAnsi="Verdana"/>
                <w:sz w:val="24"/>
                <w:szCs w:val="24"/>
              </w:rPr>
              <w:t xml:space="preserve"> section of the pop-up.</w:t>
            </w:r>
          </w:p>
          <w:p w14:paraId="3D0D9C4F" w14:textId="77777777" w:rsidR="00420AD1" w:rsidRDefault="00420AD1" w:rsidP="00965C6A">
            <w:pPr>
              <w:spacing w:before="120" w:after="120" w:line="256" w:lineRule="auto"/>
              <w:contextualSpacing/>
              <w:rPr>
                <w:rFonts w:ascii="Verdana" w:hAnsi="Verdana"/>
                <w:sz w:val="24"/>
                <w:szCs w:val="24"/>
              </w:rPr>
            </w:pPr>
            <w:r w:rsidRPr="007B7DD7">
              <w:rPr>
                <w:rFonts w:ascii="Verdana" w:hAnsi="Verdana"/>
                <w:b/>
                <w:bCs/>
                <w:sz w:val="24"/>
                <w:szCs w:val="24"/>
              </w:rPr>
              <w:t>Note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7B7DD7">
              <w:rPr>
                <w:rFonts w:ascii="Verdana" w:hAnsi="Verdana"/>
                <w:b/>
                <w:bCs/>
                <w:sz w:val="24"/>
                <w:szCs w:val="24"/>
              </w:rPr>
              <w:t>:</w:t>
            </w:r>
            <w:r w:rsidRPr="007B7DD7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4E326049" w14:textId="77777777" w:rsidR="00420AD1" w:rsidRDefault="00420AD1" w:rsidP="00965C6A">
            <w:pPr>
              <w:pStyle w:val="ListParagraph"/>
              <w:numPr>
                <w:ilvl w:val="0"/>
                <w:numId w:val="4"/>
              </w:numPr>
              <w:spacing w:before="120" w:after="120" w:line="256" w:lineRule="auto"/>
              <w:rPr>
                <w:rFonts w:ascii="Verdana" w:hAnsi="Verdana" w:cstheme="majorHAnsi"/>
              </w:rPr>
            </w:pPr>
            <w:r w:rsidRPr="00C0400B">
              <w:rPr>
                <w:rFonts w:ascii="Verdana" w:hAnsi="Verdana"/>
              </w:rPr>
              <w:t>When the following</w:t>
            </w:r>
            <w:r>
              <w:rPr>
                <w:rFonts w:ascii="Verdana" w:hAnsi="Verdana"/>
              </w:rPr>
              <w:t xml:space="preserve"> additional</w:t>
            </w:r>
            <w:r w:rsidRPr="00C0400B">
              <w:rPr>
                <w:rFonts w:ascii="Verdana" w:hAnsi="Verdana"/>
              </w:rPr>
              <w:t xml:space="preserve"> messages are received, it </w:t>
            </w:r>
            <w:r w:rsidRPr="00C0400B">
              <w:rPr>
                <w:rFonts w:ascii="Verdana" w:hAnsi="Verdana" w:cstheme="majorHAnsi"/>
              </w:rPr>
              <w:t>is due to a benefit design that the client has put into place that requires the member to take specific actions</w:t>
            </w:r>
            <w:r>
              <w:rPr>
                <w:rFonts w:ascii="Verdana" w:hAnsi="Verdana" w:cstheme="majorHAnsi"/>
              </w:rPr>
              <w:t>.</w:t>
            </w:r>
          </w:p>
          <w:p w14:paraId="7DA4A556" w14:textId="77777777" w:rsidR="00420AD1" w:rsidRPr="00C0400B" w:rsidRDefault="00420AD1" w:rsidP="00965C6A">
            <w:pPr>
              <w:pStyle w:val="ListParagraph"/>
              <w:numPr>
                <w:ilvl w:val="0"/>
                <w:numId w:val="4"/>
              </w:numPr>
              <w:spacing w:before="120" w:after="120" w:line="256" w:lineRule="auto"/>
              <w:rPr>
                <w:rFonts w:ascii="Verdana" w:hAnsi="Verdana" w:cstheme="majorHAnsi"/>
              </w:rPr>
            </w:pPr>
            <w:r>
              <w:rPr>
                <w:rFonts w:ascii="Verdana" w:hAnsi="Verdana" w:cstheme="majorHAnsi"/>
              </w:rPr>
              <w:t>The Additional Messaging description can vary based on client and vendor.</w:t>
            </w:r>
          </w:p>
          <w:p w14:paraId="3067C5C3" w14:textId="77777777" w:rsidR="00420AD1" w:rsidRDefault="00420AD1" w:rsidP="00965C6A">
            <w:pPr>
              <w:spacing w:before="120" w:after="120" w:line="256" w:lineRule="auto"/>
              <w:contextualSpacing/>
              <w:rPr>
                <w:rFonts w:ascii="Verdana" w:hAnsi="Verdana" w:cstheme="majorHAnsi"/>
                <w:sz w:val="24"/>
                <w:szCs w:val="24"/>
              </w:rPr>
            </w:pPr>
          </w:p>
          <w:p w14:paraId="181A8483" w14:textId="77777777" w:rsidR="00420AD1" w:rsidRDefault="00420AD1" w:rsidP="00965C6A">
            <w:pPr>
              <w:spacing w:before="120" w:after="120" w:line="256" w:lineRule="auto"/>
              <w:contextualSpacing/>
              <w:rPr>
                <w:rFonts w:ascii="Verdana" w:hAnsi="Verdana" w:cstheme="majorHAnsi"/>
                <w:sz w:val="24"/>
                <w:szCs w:val="24"/>
              </w:rPr>
            </w:pPr>
          </w:p>
          <w:p w14:paraId="4C5A51AF" w14:textId="77777777" w:rsidR="00420AD1" w:rsidRDefault="00420AD1" w:rsidP="00965C6A">
            <w:pPr>
              <w:spacing w:before="120" w:after="120" w:line="256" w:lineRule="auto"/>
              <w:contextualSpacing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rFonts w:ascii="Verdana" w:hAnsi="Verdana" w:cstheme="majorHAnsi"/>
                <w:sz w:val="24"/>
                <w:szCs w:val="24"/>
              </w:rPr>
              <w:t xml:space="preserve">The following reject codes can be applicable: </w:t>
            </w:r>
          </w:p>
          <w:p w14:paraId="3FFC73FA" w14:textId="77777777" w:rsidR="00420AD1" w:rsidRDefault="00420AD1" w:rsidP="00965C6A">
            <w:pPr>
              <w:spacing w:before="120" w:after="120" w:line="256" w:lineRule="auto"/>
              <w:contextualSpacing/>
              <w:rPr>
                <w:rFonts w:ascii="Verdana" w:hAnsi="Verdana" w:cstheme="majorHAnsi"/>
                <w:sz w:val="24"/>
                <w:szCs w:val="24"/>
              </w:rPr>
            </w:pPr>
          </w:p>
          <w:p w14:paraId="52FA09A6" w14:textId="77777777" w:rsidR="00420AD1" w:rsidRDefault="00420AD1" w:rsidP="00965C6A">
            <w:pPr>
              <w:spacing w:before="120" w:after="120" w:line="256" w:lineRule="auto"/>
              <w:contextualSpacing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A44B048" wp14:editId="482BA7C7">
                  <wp:extent cx="238125" cy="2190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Any other claim </w:t>
            </w:r>
            <w:proofErr w:type="gramStart"/>
            <w:r>
              <w:rPr>
                <w:rFonts w:ascii="Verdana" w:hAnsi="Verdana" w:cstheme="majorHAnsi"/>
                <w:sz w:val="24"/>
                <w:szCs w:val="24"/>
              </w:rPr>
              <w:t>reject</w:t>
            </w:r>
            <w:proofErr w:type="gramEnd"/>
            <w:r>
              <w:rPr>
                <w:rFonts w:ascii="Verdana" w:hAnsi="Verdana" w:cstheme="majorHAnsi"/>
                <w:sz w:val="24"/>
                <w:szCs w:val="24"/>
              </w:rPr>
              <w:t xml:space="preserve"> codes should be responded to through normal course of business per their plan design. </w:t>
            </w:r>
          </w:p>
          <w:p w14:paraId="5D50F840" w14:textId="77777777" w:rsidR="00420AD1" w:rsidRPr="007B7DD7" w:rsidRDefault="00420AD1" w:rsidP="00965C6A">
            <w:pPr>
              <w:spacing w:before="120" w:after="120" w:line="256" w:lineRule="auto"/>
              <w:contextualSpacing/>
              <w:rPr>
                <w:rFonts w:ascii="Verdana" w:hAnsi="Verdana" w:cstheme="majorHAnsi"/>
                <w:sz w:val="24"/>
                <w:szCs w:val="24"/>
              </w:rPr>
            </w:pPr>
          </w:p>
        </w:tc>
      </w:tr>
      <w:tr w:rsidR="00420AD1" w14:paraId="081D4ADF" w14:textId="77777777" w:rsidTr="00965C6A">
        <w:tc>
          <w:tcPr>
            <w:tcW w:w="218" w:type="pct"/>
            <w:vMerge/>
          </w:tcPr>
          <w:p w14:paraId="5B1823FB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" w:type="pct"/>
            <w:shd w:val="clear" w:color="auto" w:fill="D9D9D9" w:themeFill="background1" w:themeFillShade="D9"/>
          </w:tcPr>
          <w:p w14:paraId="48294CAB" w14:textId="77777777" w:rsidR="00420AD1" w:rsidRPr="00C40678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4067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 xml:space="preserve"> reject</w:t>
            </w:r>
            <w:r w:rsidRPr="00C40678">
              <w:rPr>
                <w:rFonts w:ascii="Verdana" w:hAnsi="Verdana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4439" w:type="pct"/>
            <w:shd w:val="clear" w:color="auto" w:fill="D9D9D9" w:themeFill="background1" w:themeFillShade="D9"/>
          </w:tcPr>
          <w:p w14:paraId="736F18F4" w14:textId="77777777" w:rsidR="00420AD1" w:rsidRPr="00C40678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40678">
              <w:rPr>
                <w:rFonts w:ascii="Verdana" w:hAnsi="Verdana"/>
                <w:b/>
                <w:bCs/>
                <w:sz w:val="24"/>
                <w:szCs w:val="24"/>
              </w:rPr>
              <w:t>Then…</w:t>
            </w:r>
          </w:p>
        </w:tc>
      </w:tr>
      <w:tr w:rsidR="00420AD1" w14:paraId="3CA549CF" w14:textId="77777777" w:rsidTr="00965C6A">
        <w:tc>
          <w:tcPr>
            <w:tcW w:w="218" w:type="pct"/>
            <w:vMerge/>
          </w:tcPr>
          <w:p w14:paraId="66CDF4CC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" w:type="pct"/>
          </w:tcPr>
          <w:p w14:paraId="06352143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1094F">
              <w:rPr>
                <w:rFonts w:ascii="Verdana" w:hAnsi="Verdana"/>
                <w:b/>
                <w:bCs/>
                <w:sz w:val="24"/>
                <w:szCs w:val="24"/>
              </w:rPr>
              <w:t>75</w:t>
            </w:r>
          </w:p>
          <w:p w14:paraId="3F49B113" w14:textId="77777777" w:rsidR="00420AD1" w:rsidRPr="00E1094F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91B066A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CD1C22F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39" w:type="pct"/>
          </w:tcPr>
          <w:p w14:paraId="46136F53" w14:textId="77777777" w:rsidR="00420AD1" w:rsidRPr="008B1BFE" w:rsidRDefault="00420AD1" w:rsidP="00420AD1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contextualSpacing w:val="0"/>
              <w:rPr>
                <w:rFonts w:ascii="Verdana" w:hAnsi="Verdana"/>
                <w:b/>
                <w:bCs/>
              </w:rPr>
            </w:pPr>
            <w:r w:rsidRPr="008B1BFE">
              <w:rPr>
                <w:rFonts w:ascii="Verdana" w:hAnsi="Verdana"/>
              </w:rPr>
              <w:t xml:space="preserve">Confirm with the caller if they are using the medication for weight loss or for other purposes. </w:t>
            </w:r>
          </w:p>
          <w:p w14:paraId="72A28C81" w14:textId="77777777" w:rsidR="00420AD1" w:rsidRPr="008B1BFE" w:rsidRDefault="00420AD1" w:rsidP="00965C6A">
            <w:pPr>
              <w:pStyle w:val="ListParagraph"/>
              <w:spacing w:before="120" w:after="120"/>
              <w:rPr>
                <w:rFonts w:ascii="Verdana" w:hAnsi="Verdana"/>
                <w:b/>
                <w:bCs/>
              </w:rPr>
            </w:pPr>
            <w:r w:rsidRPr="008B1BFE">
              <w:rPr>
                <w:rFonts w:ascii="Verdana" w:hAnsi="Verdana"/>
                <w:b/>
                <w:bCs/>
              </w:rPr>
              <w:t>Note:</w:t>
            </w:r>
            <w:r w:rsidRPr="008B1BFE">
              <w:rPr>
                <w:rFonts w:ascii="Verdana" w:hAnsi="Verdana"/>
              </w:rPr>
              <w:t xml:space="preserve"> If used for purposes other than weight loss, caller would follow standard PA process per their plan design. Refer to  </w:t>
            </w:r>
            <w:hyperlink r:id="rId9" w:anchor="!/view?docid=657ddfe3-27d1-4a21-8f51-8cbd3961001c" w:history="1">
              <w:r w:rsidRPr="00182A6A">
                <w:rPr>
                  <w:rStyle w:val="Hyperlink"/>
                  <w:rFonts w:ascii="Verdana" w:hAnsi="Verdana"/>
                </w:rPr>
                <w:t>Compass – Prior Authorization, Exceptions, Appeals Guide (063978).</w:t>
              </w:r>
            </w:hyperlink>
          </w:p>
          <w:p w14:paraId="60F52A65" w14:textId="77777777" w:rsidR="00420AD1" w:rsidRPr="008D7187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8685682" w14:textId="77777777" w:rsidR="00420AD1" w:rsidRPr="001636BE" w:rsidRDefault="00420AD1" w:rsidP="00420AD1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contextualSpacing w:val="0"/>
              <w:rPr>
                <w:rFonts w:ascii="Verdana" w:hAnsi="Verdana"/>
                <w:b/>
                <w:bCs/>
              </w:rPr>
            </w:pPr>
            <w:r w:rsidRPr="001636BE">
              <w:rPr>
                <w:rFonts w:ascii="Verdana" w:hAnsi="Verdana"/>
              </w:rPr>
              <w:t>If being used for weight loss</w:t>
            </w:r>
            <w:r>
              <w:rPr>
                <w:rFonts w:ascii="Verdana" w:hAnsi="Verdana"/>
              </w:rPr>
              <w:t xml:space="preserve">, the </w:t>
            </w:r>
            <w:r w:rsidRPr="001636BE">
              <w:rPr>
                <w:rFonts w:ascii="Verdana" w:hAnsi="Verdana"/>
              </w:rPr>
              <w:t>caller</w:t>
            </w:r>
            <w:r w:rsidRPr="001636BE">
              <w:rPr>
                <w:rFonts w:ascii="Verdana" w:hAnsi="Verdana"/>
                <w:b/>
                <w:bCs/>
              </w:rPr>
              <w:t xml:space="preserve"> </w:t>
            </w:r>
            <w:r w:rsidRPr="001636BE">
              <w:rPr>
                <w:rFonts w:ascii="Verdana" w:hAnsi="Verdana"/>
              </w:rPr>
              <w:t xml:space="preserve">would need to contact </w:t>
            </w:r>
            <w:proofErr w:type="gramStart"/>
            <w:r w:rsidRPr="001636BE">
              <w:rPr>
                <w:rFonts w:ascii="Verdana" w:hAnsi="Verdana"/>
              </w:rPr>
              <w:t>vendor</w:t>
            </w:r>
            <w:proofErr w:type="gramEnd"/>
            <w:r w:rsidRPr="001636BE">
              <w:rPr>
                <w:rFonts w:ascii="Verdana" w:hAnsi="Verdana"/>
              </w:rPr>
              <w:t xml:space="preserve"> to</w:t>
            </w:r>
            <w:r>
              <w:rPr>
                <w:rFonts w:ascii="Verdana" w:hAnsi="Verdana"/>
              </w:rPr>
              <w:t xml:space="preserve"> enroll or</w:t>
            </w:r>
            <w:r w:rsidRPr="001636BE">
              <w:rPr>
                <w:rFonts w:ascii="Verdana" w:hAnsi="Verdana"/>
              </w:rPr>
              <w:t xml:space="preserve"> get a vendor network prescriber. </w:t>
            </w:r>
          </w:p>
          <w:p w14:paraId="15CB8FB2" w14:textId="77777777" w:rsidR="00420AD1" w:rsidRPr="003917E8" w:rsidRDefault="00420AD1" w:rsidP="00965C6A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3D546AAB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D04D2A" wp14:editId="060D52EC">
                  <wp:extent cx="8229600" cy="1966912"/>
                  <wp:effectExtent l="19050" t="19050" r="19050" b="14605"/>
                  <wp:docPr id="4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computer&#10;&#10;AI-generated content may be incorrect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9669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8CF524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420AD1" w14:paraId="3F187809" w14:textId="77777777" w:rsidTr="00965C6A">
        <w:tc>
          <w:tcPr>
            <w:tcW w:w="218" w:type="pct"/>
            <w:vMerge/>
          </w:tcPr>
          <w:p w14:paraId="2C0D5AF9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" w:type="pct"/>
          </w:tcPr>
          <w:p w14:paraId="1767D4F5" w14:textId="77777777" w:rsidR="00420AD1" w:rsidRPr="000D5FAA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0D5FAA">
              <w:rPr>
                <w:rFonts w:ascii="Verdana" w:hAnsi="Verdana"/>
                <w:b/>
                <w:bCs/>
                <w:sz w:val="24"/>
                <w:szCs w:val="24"/>
              </w:rPr>
              <w:t>71</w:t>
            </w:r>
          </w:p>
          <w:p w14:paraId="05616DF6" w14:textId="77777777" w:rsidR="00420AD1" w:rsidRPr="000D5FAA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39" w:type="pct"/>
          </w:tcPr>
          <w:p w14:paraId="05C41744" w14:textId="77777777" w:rsidR="00420AD1" w:rsidRPr="000D5FAA" w:rsidRDefault="00420AD1" w:rsidP="00420AD1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contextualSpacing w:val="0"/>
              <w:rPr>
                <w:rFonts w:ascii="Verdana" w:hAnsi="Verdana"/>
              </w:rPr>
            </w:pPr>
            <w:r w:rsidRPr="000D5FAA">
              <w:rPr>
                <w:rFonts w:ascii="Verdana" w:hAnsi="Verdana"/>
              </w:rPr>
              <w:t xml:space="preserve">If an existing PA is on file for the medication, unless the caller is using a vendor prescriber, the claim will </w:t>
            </w:r>
            <w:proofErr w:type="gramStart"/>
            <w:r w:rsidRPr="000D5FAA">
              <w:rPr>
                <w:rFonts w:ascii="Verdana" w:hAnsi="Verdana"/>
              </w:rPr>
              <w:t>reject</w:t>
            </w:r>
            <w:proofErr w:type="gramEnd"/>
            <w:r>
              <w:rPr>
                <w:rFonts w:ascii="Verdana" w:hAnsi="Verdana"/>
              </w:rPr>
              <w:t>.  (R</w:t>
            </w:r>
            <w:r w:rsidRPr="000D5FAA">
              <w:rPr>
                <w:rFonts w:ascii="Verdana" w:hAnsi="Verdana"/>
              </w:rPr>
              <w:t>eject 71</w:t>
            </w:r>
            <w:r>
              <w:rPr>
                <w:rFonts w:ascii="Verdana" w:hAnsi="Verdana"/>
              </w:rPr>
              <w:t>)</w:t>
            </w:r>
            <w:r w:rsidRPr="000D5FAA">
              <w:rPr>
                <w:rFonts w:ascii="Verdana" w:hAnsi="Verdana"/>
              </w:rPr>
              <w:t xml:space="preserve">. Refer to </w:t>
            </w:r>
            <w:hyperlink w:anchor="_Scenario_Guide" w:history="1">
              <w:r w:rsidRPr="008B1BFE">
                <w:rPr>
                  <w:rStyle w:val="Hyperlink"/>
                  <w:rFonts w:ascii="Verdana" w:hAnsi="Verdana"/>
                </w:rPr>
                <w:t>Scenario Guide</w:t>
              </w:r>
            </w:hyperlink>
            <w:r w:rsidRPr="000D5FAA">
              <w:rPr>
                <w:rFonts w:ascii="Verdana" w:hAnsi="Verdana"/>
              </w:rPr>
              <w:t xml:space="preserve"> for more information</w:t>
            </w:r>
            <w:r>
              <w:rPr>
                <w:rFonts w:ascii="Verdana" w:hAnsi="Verdana"/>
              </w:rPr>
              <w:t>.</w:t>
            </w:r>
          </w:p>
          <w:p w14:paraId="4EBD3536" w14:textId="77777777" w:rsidR="00420AD1" w:rsidRPr="000D5FAA" w:rsidRDefault="00420AD1" w:rsidP="00965C6A">
            <w:pPr>
              <w:pStyle w:val="ListParagraph"/>
              <w:spacing w:before="120" w:after="120"/>
              <w:rPr>
                <w:rFonts w:ascii="Verdana" w:hAnsi="Verdana"/>
              </w:rPr>
            </w:pPr>
          </w:p>
          <w:p w14:paraId="4BAF4A95" w14:textId="77777777" w:rsidR="00420AD1" w:rsidRPr="000D5FAA" w:rsidRDefault="00420AD1" w:rsidP="00420AD1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contextualSpacing w:val="0"/>
              <w:rPr>
                <w:rFonts w:ascii="Verdana" w:hAnsi="Verdana"/>
              </w:rPr>
            </w:pPr>
            <w:r w:rsidRPr="000D5FAA">
              <w:rPr>
                <w:rFonts w:ascii="Verdana" w:hAnsi="Verdana"/>
              </w:rPr>
              <w:t xml:space="preserve">Per the </w:t>
            </w:r>
            <w:r w:rsidRPr="000D5FAA">
              <w:rPr>
                <w:rFonts w:ascii="Verdana" w:hAnsi="Verdana"/>
                <w:b/>
                <w:bCs/>
              </w:rPr>
              <w:t>Additional Message</w:t>
            </w:r>
            <w:r w:rsidRPr="000D5FAA">
              <w:rPr>
                <w:rFonts w:ascii="Verdana" w:hAnsi="Verdana"/>
              </w:rPr>
              <w:t xml:space="preserve"> highlighted below, a vendor network prescriber would be required. </w:t>
            </w:r>
          </w:p>
          <w:p w14:paraId="1ECD1A89" w14:textId="77777777" w:rsidR="00420AD1" w:rsidRPr="000D5FAA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3D7FBC88" w14:textId="77777777" w:rsidR="00420AD1" w:rsidRPr="000D5FAA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w:r w:rsidRPr="000D5FAA">
              <w:rPr>
                <w:noProof/>
                <w:sz w:val="24"/>
                <w:szCs w:val="24"/>
              </w:rPr>
              <w:drawing>
                <wp:inline distT="0" distB="0" distL="0" distR="0" wp14:anchorId="20860D1D" wp14:editId="4832E03B">
                  <wp:extent cx="8618700" cy="3188970"/>
                  <wp:effectExtent l="19050" t="19050" r="11430" b="11430"/>
                  <wp:docPr id="16" name="Picture 1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&#10;&#10;AI-generated content may be incorrect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9151" cy="32224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70812D" w14:textId="77777777" w:rsidR="00420AD1" w:rsidRPr="000D5FAA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420AD1" w14:paraId="661E7880" w14:textId="77777777" w:rsidTr="00965C6A">
        <w:tc>
          <w:tcPr>
            <w:tcW w:w="218" w:type="pct"/>
            <w:vMerge/>
          </w:tcPr>
          <w:p w14:paraId="28C1BF32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43" w:type="pct"/>
          </w:tcPr>
          <w:p w14:paraId="2BD0B768" w14:textId="77777777" w:rsidR="00420AD1" w:rsidRPr="00E753C3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E753C3">
              <w:rPr>
                <w:rFonts w:ascii="Verdana" w:hAnsi="Verdana"/>
                <w:b/>
                <w:bCs/>
              </w:rPr>
              <w:t>7</w:t>
            </w:r>
            <w:r>
              <w:rPr>
                <w:rFonts w:ascii="Verdana" w:hAnsi="Verdana"/>
                <w:b/>
                <w:bCs/>
              </w:rPr>
              <w:t>0</w:t>
            </w:r>
          </w:p>
          <w:p w14:paraId="0118ED3F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439" w:type="pct"/>
          </w:tcPr>
          <w:p w14:paraId="345242E8" w14:textId="77777777" w:rsidR="00420AD1" w:rsidRPr="00660415" w:rsidRDefault="00420AD1" w:rsidP="00420AD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 w:val="0"/>
              <w:rPr>
                <w:rFonts w:ascii="Verdana" w:hAnsi="Verdana"/>
              </w:rPr>
            </w:pPr>
            <w:r w:rsidRPr="00660415">
              <w:rPr>
                <w:rFonts w:ascii="Verdana" w:hAnsi="Verdana"/>
              </w:rPr>
              <w:t xml:space="preserve">For a member’s AOMs (anti-obesity medication) to pay under the covered benefit, the patient must be engaged in </w:t>
            </w:r>
            <w:proofErr w:type="gramStart"/>
            <w:r w:rsidRPr="00660415">
              <w:rPr>
                <w:rFonts w:ascii="Verdana" w:hAnsi="Verdana"/>
              </w:rPr>
              <w:t>vendor’s</w:t>
            </w:r>
            <w:proofErr w:type="gramEnd"/>
            <w:r w:rsidRPr="00660415">
              <w:rPr>
                <w:rFonts w:ascii="Verdana" w:hAnsi="Verdana"/>
              </w:rPr>
              <w:t xml:space="preserve"> lifestyle program. Members who do not meet the requirement and attempt to fill an AOM will experience a reject at the pharmacy for </w:t>
            </w:r>
            <w:r w:rsidRPr="00660415">
              <w:rPr>
                <w:rFonts w:ascii="Verdana" w:hAnsi="Verdana"/>
                <w:b/>
                <w:bCs/>
              </w:rPr>
              <w:t>Reject 70, Product/Service Not Covered</w:t>
            </w:r>
            <w:r w:rsidRPr="00660415">
              <w:rPr>
                <w:rFonts w:ascii="Verdana" w:hAnsi="Verdana"/>
              </w:rPr>
              <w:t xml:space="preserve">.  There will be a </w:t>
            </w:r>
            <w:proofErr w:type="gramStart"/>
            <w:r w:rsidRPr="00660415">
              <w:rPr>
                <w:rFonts w:ascii="Verdana" w:hAnsi="Verdana"/>
              </w:rPr>
              <w:t>reject</w:t>
            </w:r>
            <w:proofErr w:type="gramEnd"/>
            <w:r w:rsidRPr="00660415">
              <w:rPr>
                <w:rFonts w:ascii="Verdana" w:hAnsi="Verdana"/>
              </w:rPr>
              <w:t xml:space="preserve"> message at the pharmacy directing the member to call the vendor.</w:t>
            </w:r>
          </w:p>
          <w:p w14:paraId="52DDA0E3" w14:textId="77777777" w:rsidR="00420AD1" w:rsidRPr="00660415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  <w:p w14:paraId="1B720B4E" w14:textId="77777777" w:rsidR="00420AD1" w:rsidRDefault="00420AD1" w:rsidP="00420AD1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contextualSpacing w:val="0"/>
              <w:rPr>
                <w:rFonts w:ascii="Verdana" w:hAnsi="Verdana"/>
              </w:rPr>
            </w:pPr>
            <w:r w:rsidRPr="00660415">
              <w:rPr>
                <w:rFonts w:ascii="Verdana" w:hAnsi="Verdana"/>
              </w:rPr>
              <w:t>Members may call Caremark Customer Care</w:t>
            </w:r>
            <w:r>
              <w:rPr>
                <w:rFonts w:ascii="Verdana" w:hAnsi="Verdana"/>
              </w:rPr>
              <w:t xml:space="preserve"> inquiring about the rejection at the pharmacy</w:t>
            </w:r>
            <w:r w:rsidRPr="00660415">
              <w:rPr>
                <w:rFonts w:ascii="Verdana" w:hAnsi="Verdana"/>
              </w:rPr>
              <w:t xml:space="preserve">. Review the </w:t>
            </w:r>
            <w:r w:rsidRPr="00660415">
              <w:rPr>
                <w:rFonts w:ascii="Verdana" w:hAnsi="Verdana"/>
                <w:b/>
                <w:bCs/>
              </w:rPr>
              <w:t>Additional Message</w:t>
            </w:r>
            <w:r w:rsidRPr="00660415">
              <w:rPr>
                <w:rFonts w:ascii="Verdana" w:hAnsi="Verdana"/>
              </w:rPr>
              <w:t xml:space="preserve"> highlighted </w:t>
            </w:r>
            <w:r>
              <w:rPr>
                <w:rFonts w:ascii="Verdana" w:hAnsi="Verdana"/>
              </w:rPr>
              <w:t>below</w:t>
            </w:r>
            <w:r w:rsidRPr="00660415">
              <w:rPr>
                <w:rFonts w:ascii="Verdana" w:hAnsi="Verdana"/>
              </w:rPr>
              <w:t xml:space="preserve">, the medication may be covered </w:t>
            </w:r>
            <w:r>
              <w:rPr>
                <w:rFonts w:ascii="Verdana" w:hAnsi="Verdana"/>
              </w:rPr>
              <w:t>the member is engaged in the vendor’s lifestyle program</w:t>
            </w:r>
            <w:r w:rsidRPr="00660415">
              <w:rPr>
                <w:rFonts w:ascii="Verdana" w:hAnsi="Verdana"/>
              </w:rPr>
              <w:t xml:space="preserve">. </w:t>
            </w:r>
          </w:p>
          <w:p w14:paraId="0128819D" w14:textId="77777777" w:rsidR="00420AD1" w:rsidRPr="002832AD" w:rsidRDefault="00420AD1" w:rsidP="00965C6A">
            <w:pPr>
              <w:pStyle w:val="ListParagraph"/>
              <w:rPr>
                <w:rFonts w:ascii="Verdana" w:hAnsi="Verdana"/>
              </w:rPr>
            </w:pPr>
          </w:p>
          <w:p w14:paraId="0A010216" w14:textId="77777777" w:rsidR="00420AD1" w:rsidRDefault="00420AD1" w:rsidP="00965C6A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E2A3B61" wp14:editId="62D10F9F">
                  <wp:extent cx="8229600" cy="1859067"/>
                  <wp:effectExtent l="19050" t="19050" r="19050" b="27305"/>
                  <wp:docPr id="17" name="Picture 1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8590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B9B340" w14:textId="77777777" w:rsidR="00420AD1" w:rsidRPr="002832AD" w:rsidRDefault="00420AD1" w:rsidP="00965C6A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420AD1" w14:paraId="510D793D" w14:textId="77777777" w:rsidTr="00965C6A">
        <w:tc>
          <w:tcPr>
            <w:tcW w:w="218" w:type="pct"/>
          </w:tcPr>
          <w:p w14:paraId="3A01AB5B" w14:textId="77777777" w:rsidR="00420AD1" w:rsidRPr="00FB5A3A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FB5A3A">
              <w:rPr>
                <w:rFonts w:ascii="Verdana" w:hAnsi="Verdana"/>
                <w:b/>
                <w:sz w:val="24"/>
                <w:szCs w:val="24"/>
              </w:rPr>
              <w:t>3</w:t>
            </w:r>
          </w:p>
        </w:tc>
        <w:tc>
          <w:tcPr>
            <w:tcW w:w="4782" w:type="pct"/>
            <w:gridSpan w:val="2"/>
          </w:tcPr>
          <w:p w14:paraId="6D178844" w14:textId="79AEE692" w:rsidR="00420AD1" w:rsidRDefault="00420AD1" w:rsidP="00965C6A">
            <w:pPr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5113374" wp14:editId="34A00364">
                  <wp:extent cx="238760" cy="207010"/>
                  <wp:effectExtent l="0" t="0" r="8890" b="2540"/>
                  <wp:docPr id="81249055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5A3A">
              <w:rPr>
                <w:rFonts w:ascii="Verdana" w:hAnsi="Verdana"/>
                <w:color w:val="000000"/>
                <w:sz w:val="24"/>
                <w:szCs w:val="24"/>
              </w:rPr>
              <w:t> </w:t>
            </w:r>
            <w:r w:rsidRPr="00FB5A3A">
              <w:rPr>
                <w:rFonts w:ascii="Verdana" w:hAnsi="Verdana" w:cstheme="majorHAnsi"/>
                <w:sz w:val="24"/>
                <w:szCs w:val="24"/>
              </w:rPr>
              <w:t xml:space="preserve">Your plan sponsor has implemented a program where patients taking these medications for weight loss must work with a vendor in order to have the medication filled. I am unable to process the medication at this time, and you’ll need to connect with &lt;Vendor Name&gt; (found in the additional messaging in the rejected claim or the CIF).  I have a phone number for them here, can I provide the number? </w:t>
            </w:r>
          </w:p>
          <w:p w14:paraId="3AD37A1C" w14:textId="77777777" w:rsidR="00420AD1" w:rsidRDefault="00420AD1" w:rsidP="00965C6A">
            <w:pPr>
              <w:rPr>
                <w:rFonts w:ascii="Verdana" w:hAnsi="Verdana" w:cstheme="majorHAnsi"/>
                <w:b/>
                <w:bCs/>
                <w:sz w:val="24"/>
                <w:szCs w:val="24"/>
              </w:rPr>
            </w:pPr>
          </w:p>
          <w:p w14:paraId="5E00631B" w14:textId="77777777" w:rsidR="00420AD1" w:rsidRPr="00FB5A3A" w:rsidRDefault="00420AD1" w:rsidP="00965C6A">
            <w:pPr>
              <w:rPr>
                <w:rFonts w:ascii="Verdana" w:hAnsi="Verdana" w:cstheme="majorHAnsi"/>
                <w:sz w:val="24"/>
                <w:szCs w:val="24"/>
              </w:rPr>
            </w:pPr>
            <w:r w:rsidRPr="000D5FAA">
              <w:rPr>
                <w:rFonts w:ascii="Verdana" w:hAnsi="Verdana" w:cstheme="majorHAnsi"/>
                <w:b/>
                <w:bCs/>
                <w:sz w:val="24"/>
                <w:szCs w:val="24"/>
              </w:rPr>
              <w:t>Note: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  </w:t>
            </w:r>
            <w:proofErr w:type="gramStart"/>
            <w:r w:rsidRPr="00FB5A3A">
              <w:rPr>
                <w:rFonts w:ascii="Verdana" w:hAnsi="Verdana" w:cstheme="majorHAnsi"/>
                <w:sz w:val="24"/>
                <w:szCs w:val="24"/>
              </w:rPr>
              <w:t>Phone Number</w:t>
            </w:r>
            <w:r>
              <w:rPr>
                <w:rFonts w:ascii="Verdana" w:hAnsi="Verdana" w:cstheme="majorHAnsi"/>
                <w:sz w:val="24"/>
                <w:szCs w:val="24"/>
              </w:rPr>
              <w:t>,</w:t>
            </w:r>
            <w:proofErr w:type="gramEnd"/>
            <w:r w:rsidRPr="00FB5A3A">
              <w:rPr>
                <w:rFonts w:ascii="Verdana" w:hAnsi="Verdana" w:cstheme="majorHAnsi"/>
                <w:sz w:val="24"/>
                <w:szCs w:val="24"/>
              </w:rPr>
              <w:t xml:space="preserve"> </w:t>
            </w:r>
            <w:r>
              <w:rPr>
                <w:rFonts w:ascii="Verdana" w:hAnsi="Verdana" w:cstheme="majorHAnsi"/>
                <w:sz w:val="24"/>
                <w:szCs w:val="24"/>
              </w:rPr>
              <w:t>varies</w:t>
            </w:r>
            <w:r w:rsidRPr="00FB5A3A">
              <w:rPr>
                <w:rFonts w:ascii="Verdana" w:hAnsi="Verdana" w:cstheme="majorHAnsi"/>
                <w:sz w:val="24"/>
                <w:szCs w:val="24"/>
              </w:rPr>
              <w:t xml:space="preserve"> by vendor</w:t>
            </w:r>
            <w:r>
              <w:rPr>
                <w:rFonts w:ascii="Verdana" w:hAnsi="Verdana" w:cstheme="majorHAnsi"/>
                <w:sz w:val="24"/>
                <w:szCs w:val="24"/>
              </w:rPr>
              <w:t>.</w:t>
            </w:r>
          </w:p>
          <w:p w14:paraId="4FE6E1F8" w14:textId="77777777" w:rsidR="00420AD1" w:rsidRPr="00FB5A3A" w:rsidRDefault="00420AD1" w:rsidP="00965C6A">
            <w:pPr>
              <w:rPr>
                <w:rFonts w:ascii="Verdana" w:hAnsi="Verdana" w:cstheme="majorHAnsi"/>
                <w:sz w:val="24"/>
                <w:szCs w:val="24"/>
              </w:rPr>
            </w:pPr>
          </w:p>
          <w:p w14:paraId="6777B4CB" w14:textId="77777777" w:rsidR="00420AD1" w:rsidRPr="00FB5A3A" w:rsidRDefault="00420AD1" w:rsidP="00965C6A">
            <w:pPr>
              <w:rPr>
                <w:rFonts w:ascii="Verdana" w:hAnsi="Verdana" w:cstheme="majorHAnsi"/>
                <w:sz w:val="24"/>
                <w:szCs w:val="24"/>
              </w:rPr>
            </w:pPr>
            <w:r w:rsidRPr="00FB5A3A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6D95605" wp14:editId="0AC5FA6D">
                  <wp:extent cx="238125" cy="2190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5A3A">
              <w:rPr>
                <w:rFonts w:ascii="Verdana" w:hAnsi="Verdana"/>
                <w:color w:val="000000"/>
                <w:sz w:val="24"/>
                <w:szCs w:val="24"/>
              </w:rPr>
              <w:t xml:space="preserve"> If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Pr="00FB5A3A">
              <w:rPr>
                <w:rFonts w:ascii="Verdana" w:hAnsi="Verdana"/>
                <w:color w:val="000000"/>
                <w:sz w:val="24"/>
                <w:szCs w:val="24"/>
              </w:rPr>
              <w:t xml:space="preserve">caller request to be transferred to the vendor, warm transfer the caller to the phone number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listed </w:t>
            </w:r>
            <w:r w:rsidRPr="00FB5A3A">
              <w:rPr>
                <w:rFonts w:ascii="Verdana" w:hAnsi="Verdana"/>
                <w:color w:val="000000"/>
                <w:sz w:val="24"/>
                <w:szCs w:val="24"/>
              </w:rPr>
              <w:t xml:space="preserve">in the rejection. </w:t>
            </w:r>
          </w:p>
          <w:p w14:paraId="765FB772" w14:textId="77777777" w:rsidR="00420AD1" w:rsidRPr="00FB5A3A" w:rsidRDefault="00420AD1" w:rsidP="00965C6A">
            <w:pPr>
              <w:rPr>
                <w:rFonts w:ascii="Verdana" w:hAnsi="Verdana" w:cstheme="majorHAnsi"/>
                <w:sz w:val="24"/>
                <w:szCs w:val="24"/>
              </w:rPr>
            </w:pPr>
          </w:p>
        </w:tc>
      </w:tr>
    </w:tbl>
    <w:p w14:paraId="0CF0F780" w14:textId="77777777" w:rsidR="00420AD1" w:rsidRDefault="00420AD1" w:rsidP="00420AD1">
      <w:pPr>
        <w:rPr>
          <w:rFonts w:ascii="Verdana" w:hAnsi="Verdana"/>
          <w:sz w:val="24"/>
          <w:szCs w:val="24"/>
        </w:rPr>
      </w:pPr>
    </w:p>
    <w:p w14:paraId="37CD66E5" w14:textId="77777777" w:rsidR="00F16691" w:rsidRPr="00F16691" w:rsidRDefault="00F16691" w:rsidP="00F16691">
      <w:pPr>
        <w:spacing w:before="120" w:after="120" w:line="259" w:lineRule="auto"/>
        <w:jc w:val="right"/>
        <w:rPr>
          <w:rFonts w:ascii="Verdana" w:eastAsia="Calibri" w:hAnsi="Verdana" w:cs="Arial"/>
          <w:kern w:val="0"/>
          <w:sz w:val="24"/>
          <w:szCs w:val="24"/>
          <w14:ligatures w14:val="none"/>
        </w:rPr>
      </w:pPr>
      <w:hyperlink w:anchor="_top" w:history="1">
        <w:r w:rsidRPr="00F16691">
          <w:rPr>
            <w:rFonts w:ascii="Verdana" w:eastAsia="Calibri" w:hAnsi="Verdana" w:cs="Arial"/>
            <w:color w:val="0000FF"/>
            <w:kern w:val="0"/>
            <w:sz w:val="24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20AD1" w:rsidRPr="00420AD1" w14:paraId="639CC6C4" w14:textId="77777777" w:rsidTr="00965C6A">
        <w:tc>
          <w:tcPr>
            <w:tcW w:w="5000" w:type="pct"/>
            <w:shd w:val="clear" w:color="auto" w:fill="C0C0C0"/>
          </w:tcPr>
          <w:p w14:paraId="07EB2951" w14:textId="77777777" w:rsidR="00420AD1" w:rsidRPr="00420AD1" w:rsidRDefault="00420AD1" w:rsidP="00965C6A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iCs/>
                <w:color w:val="auto"/>
                <w:sz w:val="28"/>
                <w:szCs w:val="28"/>
              </w:rPr>
            </w:pPr>
            <w:bookmarkStart w:id="4" w:name="_Scenario_Guide"/>
            <w:bookmarkStart w:id="5" w:name="_Toc195531445"/>
            <w:bookmarkStart w:id="6" w:name="_Toc195539291"/>
            <w:bookmarkEnd w:id="4"/>
            <w:r w:rsidRPr="00420AD1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Scenario Guide</w:t>
            </w:r>
            <w:bookmarkEnd w:id="5"/>
            <w:bookmarkEnd w:id="6"/>
          </w:p>
        </w:tc>
      </w:tr>
    </w:tbl>
    <w:p w14:paraId="10822BD7" w14:textId="426DB7C3" w:rsidR="00420AD1" w:rsidRDefault="00420AD1" w:rsidP="00420AD1">
      <w:pPr>
        <w:spacing w:before="120" w:after="120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FEFC9E0" wp14:editId="7D5BB64E">
            <wp:extent cx="238760" cy="222885"/>
            <wp:effectExtent l="0" t="0" r="8890" b="5715"/>
            <wp:docPr id="1313492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 </w:t>
      </w:r>
      <w:r>
        <w:rPr>
          <w:rFonts w:ascii="Verdana" w:hAnsi="Verdana"/>
          <w:sz w:val="24"/>
          <w:szCs w:val="24"/>
        </w:rPr>
        <w:t>Refer to the CIF to determine clients’ specifics regarding Weight Management Programs and GLP 1 vendors.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1784"/>
        <w:gridCol w:w="5746"/>
      </w:tblGrid>
      <w:tr w:rsidR="00420AD1" w:rsidRPr="00E11349" w14:paraId="5C5DA3DE" w14:textId="77777777" w:rsidTr="00965C6A">
        <w:tc>
          <w:tcPr>
            <w:tcW w:w="634" w:type="pct"/>
            <w:shd w:val="clear" w:color="auto" w:fill="E6E6E6"/>
          </w:tcPr>
          <w:p w14:paraId="6CD89A63" w14:textId="77777777" w:rsidR="00420AD1" w:rsidRPr="00E11349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Scenario</w:t>
            </w:r>
          </w:p>
        </w:tc>
        <w:tc>
          <w:tcPr>
            <w:tcW w:w="4366" w:type="pct"/>
            <w:gridSpan w:val="2"/>
            <w:shd w:val="clear" w:color="auto" w:fill="E6E6E6"/>
          </w:tcPr>
          <w:p w14:paraId="4CA7CC83" w14:textId="77777777" w:rsidR="00420AD1" w:rsidRPr="00E11349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E11349">
              <w:rPr>
                <w:rFonts w:ascii="Verdana" w:hAnsi="Verdana"/>
                <w:b/>
                <w:sz w:val="24"/>
                <w:szCs w:val="24"/>
              </w:rPr>
              <w:t>Action</w:t>
            </w:r>
          </w:p>
        </w:tc>
      </w:tr>
      <w:tr w:rsidR="00420AD1" w:rsidRPr="00E11349" w14:paraId="5D752268" w14:textId="77777777" w:rsidTr="00965C6A">
        <w:tc>
          <w:tcPr>
            <w:tcW w:w="634" w:type="pct"/>
          </w:tcPr>
          <w:p w14:paraId="0F64532B" w14:textId="77777777" w:rsidR="00420AD1" w:rsidRPr="001E2BD6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Member</w:t>
            </w:r>
            <w:r w:rsidRPr="001E2BD6">
              <w:rPr>
                <w:rFonts w:ascii="Verdana" w:hAnsi="Verdana"/>
                <w:bCs/>
                <w:sz w:val="24"/>
                <w:szCs w:val="24"/>
              </w:rPr>
              <w:t xml:space="preserve"> states, “I was told 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that </w:t>
            </w:r>
            <w:r w:rsidRPr="001E2BD6">
              <w:rPr>
                <w:rFonts w:ascii="Verdana" w:hAnsi="Verdana"/>
                <w:bCs/>
                <w:sz w:val="24"/>
                <w:szCs w:val="24"/>
              </w:rPr>
              <w:t>I need to participate in the program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.  </w:t>
            </w:r>
            <w:r w:rsidRPr="001E2BD6">
              <w:rPr>
                <w:rFonts w:ascii="Verdana" w:hAnsi="Verdana"/>
                <w:bCs/>
                <w:sz w:val="24"/>
                <w:szCs w:val="24"/>
              </w:rPr>
              <w:t>I don’t want to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 participate.</w:t>
            </w:r>
            <w:r w:rsidRPr="001E2BD6">
              <w:rPr>
                <w:rFonts w:ascii="Verdana" w:hAnsi="Verdana"/>
                <w:bCs/>
                <w:sz w:val="24"/>
                <w:szCs w:val="24"/>
              </w:rPr>
              <w:t>”</w:t>
            </w:r>
          </w:p>
        </w:tc>
        <w:tc>
          <w:tcPr>
            <w:tcW w:w="4366" w:type="pct"/>
            <w:gridSpan w:val="2"/>
          </w:tcPr>
          <w:p w14:paraId="16D75218" w14:textId="77777777" w:rsidR="00420AD1" w:rsidRPr="00E11349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  <w:r w:rsidRPr="00A215D1">
              <w:rPr>
                <w:noProof/>
              </w:rPr>
              <w:drawing>
                <wp:inline distT="0" distB="0" distL="0" distR="0" wp14:anchorId="6824DDC5" wp14:editId="695CB4EB">
                  <wp:extent cx="238125" cy="2095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 w:rsidRPr="009A2C94">
              <w:rPr>
                <w:rFonts w:ascii="Verdana" w:hAnsi="Verdana" w:cstheme="majorHAnsi"/>
                <w:sz w:val="24"/>
                <w:szCs w:val="24"/>
              </w:rPr>
              <w:t xml:space="preserve">I understand you are hesitant to participate in the program.  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Based on your plan design, in order to maximize your benefit, program engagement is necessary and requires contact with your plan’s vendor. </w:t>
            </w:r>
          </w:p>
        </w:tc>
      </w:tr>
      <w:tr w:rsidR="00420AD1" w:rsidRPr="00E11349" w14:paraId="61807E6B" w14:textId="77777777" w:rsidTr="00965C6A">
        <w:tc>
          <w:tcPr>
            <w:tcW w:w="634" w:type="pct"/>
          </w:tcPr>
          <w:p w14:paraId="71B5D8C1" w14:textId="77777777" w:rsidR="00420AD1" w:rsidRPr="001E2BD6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Patient</w:t>
            </w:r>
            <w:r w:rsidRPr="00281A5E">
              <w:rPr>
                <w:rFonts w:ascii="Verdana" w:hAnsi="Verdana"/>
                <w:bCs/>
                <w:sz w:val="24"/>
                <w:szCs w:val="24"/>
              </w:rPr>
              <w:t xml:space="preserve"> is unable to get </w:t>
            </w:r>
            <w:r>
              <w:rPr>
                <w:rFonts w:ascii="Verdana" w:hAnsi="Verdana"/>
                <w:bCs/>
                <w:sz w:val="24"/>
                <w:szCs w:val="24"/>
              </w:rPr>
              <w:t xml:space="preserve">the </w:t>
            </w:r>
            <w:r w:rsidRPr="00281A5E">
              <w:rPr>
                <w:rFonts w:ascii="Verdana" w:hAnsi="Verdana"/>
                <w:bCs/>
                <w:sz w:val="24"/>
                <w:szCs w:val="24"/>
              </w:rPr>
              <w:t>medication and advises they are not taking it for weight loss</w:t>
            </w:r>
            <w:r>
              <w:rPr>
                <w:rFonts w:ascii="Verdana" w:hAnsi="Verdana"/>
                <w:bCs/>
                <w:sz w:val="24"/>
                <w:szCs w:val="24"/>
              </w:rPr>
              <w:t>.  There</w:t>
            </w:r>
            <w:r w:rsidRPr="00281A5E">
              <w:rPr>
                <w:rFonts w:ascii="Verdana" w:hAnsi="Verdana"/>
                <w:bCs/>
                <w:sz w:val="24"/>
                <w:szCs w:val="24"/>
              </w:rPr>
              <w:t xml:space="preserve"> is an approved </w:t>
            </w:r>
            <w:r>
              <w:rPr>
                <w:rFonts w:ascii="Verdana" w:hAnsi="Verdana"/>
                <w:bCs/>
                <w:sz w:val="24"/>
                <w:szCs w:val="24"/>
              </w:rPr>
              <w:t>Prior Authorization (</w:t>
            </w:r>
            <w:r w:rsidRPr="00281A5E">
              <w:rPr>
                <w:rFonts w:ascii="Verdana" w:hAnsi="Verdana"/>
                <w:bCs/>
                <w:sz w:val="24"/>
                <w:szCs w:val="24"/>
              </w:rPr>
              <w:t>PA</w:t>
            </w:r>
            <w:r>
              <w:rPr>
                <w:rFonts w:ascii="Verdana" w:hAnsi="Verdana"/>
                <w:bCs/>
                <w:sz w:val="24"/>
                <w:szCs w:val="24"/>
              </w:rPr>
              <w:t>)</w:t>
            </w:r>
            <w:r w:rsidRPr="00281A5E">
              <w:rPr>
                <w:rFonts w:ascii="Verdana" w:hAnsi="Verdana"/>
                <w:bCs/>
                <w:sz w:val="24"/>
                <w:szCs w:val="24"/>
              </w:rPr>
              <w:t xml:space="preserve"> on file</w:t>
            </w:r>
          </w:p>
        </w:tc>
        <w:tc>
          <w:tcPr>
            <w:tcW w:w="4366" w:type="pct"/>
            <w:gridSpan w:val="2"/>
          </w:tcPr>
          <w:p w14:paraId="6849504F" w14:textId="79A078E5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205CF4" wp14:editId="0EF21F1E">
                  <wp:extent cx="238760" cy="207010"/>
                  <wp:effectExtent l="0" t="0" r="8890" b="2540"/>
                  <wp:docPr id="17100613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 w:rsidRPr="00B52C53">
              <w:rPr>
                <w:rFonts w:ascii="Verdana" w:hAnsi="Verdana" w:cstheme="majorHAnsi"/>
                <w:sz w:val="24"/>
                <w:szCs w:val="24"/>
              </w:rPr>
              <w:t>I’m sorry to hear about the problem filling your prescription.</w:t>
            </w:r>
            <w:r w:rsidRPr="000F462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457F9D">
              <w:rPr>
                <w:rFonts w:ascii="Verdana" w:hAnsi="Verdana" w:cstheme="majorHAnsi"/>
                <w:sz w:val="24"/>
                <w:szCs w:val="24"/>
              </w:rPr>
              <w:t xml:space="preserve">Your plan sponsor has implemented a program where these </w:t>
            </w:r>
            <w:r>
              <w:rPr>
                <w:rFonts w:ascii="Verdana" w:hAnsi="Verdana" w:cstheme="majorHAnsi"/>
                <w:sz w:val="24"/>
                <w:szCs w:val="24"/>
              </w:rPr>
              <w:t>types of medications</w:t>
            </w:r>
            <w:r w:rsidRPr="00457F9D">
              <w:rPr>
                <w:rFonts w:ascii="Verdana" w:hAnsi="Verdana" w:cstheme="majorHAnsi"/>
                <w:sz w:val="24"/>
                <w:szCs w:val="24"/>
              </w:rPr>
              <w:t xml:space="preserve"> require an additional review before they pay.  </w:t>
            </w:r>
          </w:p>
          <w:p w14:paraId="5F9ACBA0" w14:textId="77777777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</w:p>
          <w:p w14:paraId="5082ACAA" w14:textId="77777777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9579DC" wp14:editId="1570A246">
                  <wp:extent cx="238760" cy="207010"/>
                  <wp:effectExtent l="0" t="0" r="8890" b="2540"/>
                  <wp:docPr id="13674028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 </w:t>
            </w:r>
            <w:r w:rsidRPr="00457F9D">
              <w:rPr>
                <w:rFonts w:ascii="Verdana" w:hAnsi="Verdana" w:cstheme="majorHAnsi"/>
                <w:sz w:val="24"/>
                <w:szCs w:val="24"/>
              </w:rPr>
              <w:t xml:space="preserve">Based on the responses on your Prior Authorization, I would expect that this claim should </w:t>
            </w:r>
            <w:proofErr w:type="gramStart"/>
            <w:r w:rsidRPr="00457F9D">
              <w:rPr>
                <w:rFonts w:ascii="Verdana" w:hAnsi="Verdana" w:cstheme="majorHAnsi"/>
                <w:sz w:val="24"/>
                <w:szCs w:val="24"/>
              </w:rPr>
              <w:t>re</w:t>
            </w:r>
            <w:proofErr w:type="gramEnd"/>
            <w:r w:rsidRPr="00457F9D">
              <w:rPr>
                <w:rFonts w:ascii="Verdana" w:hAnsi="Verdana" w:cstheme="majorHAnsi"/>
                <w:sz w:val="24"/>
                <w:szCs w:val="24"/>
              </w:rPr>
              <w:t>-process</w:t>
            </w:r>
            <w:r>
              <w:rPr>
                <w:rFonts w:ascii="Verdana" w:hAnsi="Verdana" w:cstheme="majorHAnsi"/>
                <w:sz w:val="24"/>
                <w:szCs w:val="24"/>
              </w:rPr>
              <w:t>ed</w:t>
            </w:r>
            <w:r w:rsidRPr="00457F9D">
              <w:rPr>
                <w:rFonts w:ascii="Verdana" w:hAnsi="Verdana" w:cstheme="majorHAnsi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457F9D">
              <w:rPr>
                <w:rFonts w:ascii="Verdana" w:hAnsi="Verdana" w:cstheme="majorHAnsi"/>
                <w:sz w:val="24"/>
                <w:szCs w:val="24"/>
              </w:rPr>
              <w:t>pay</w:t>
            </w:r>
            <w:r>
              <w:rPr>
                <w:rFonts w:ascii="Verdana" w:hAnsi="Verdana" w:cstheme="majorHAnsi"/>
                <w:sz w:val="24"/>
                <w:szCs w:val="24"/>
              </w:rPr>
              <w:t>ed</w:t>
            </w:r>
            <w:proofErr w:type="spellEnd"/>
            <w:proofErr w:type="gramEnd"/>
            <w:r w:rsidRPr="00457F9D">
              <w:rPr>
                <w:rFonts w:ascii="Verdana" w:hAnsi="Verdana" w:cstheme="majorHAnsi"/>
                <w:sz w:val="24"/>
                <w:szCs w:val="24"/>
              </w:rPr>
              <w:t xml:space="preserve"> in a couple of days. 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 You may wish to contact y</w:t>
            </w:r>
            <w:r w:rsidRPr="00457F9D">
              <w:rPr>
                <w:rFonts w:ascii="Verdana" w:hAnsi="Verdana" w:cstheme="majorHAnsi"/>
                <w:sz w:val="24"/>
                <w:szCs w:val="24"/>
              </w:rPr>
              <w:t xml:space="preserve">our pharmacy in the next 48 hours.  Is there anything else I can do to help you today? </w:t>
            </w:r>
          </w:p>
          <w:p w14:paraId="4026D30B" w14:textId="77777777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</w:p>
          <w:p w14:paraId="2C7B2C4E" w14:textId="77777777" w:rsidR="00420AD1" w:rsidRPr="00F83547" w:rsidRDefault="00420AD1" w:rsidP="00420AD1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contextualSpacing w:val="0"/>
              <w:rPr>
                <w:rFonts w:ascii="Verdana" w:hAnsi="Verdana" w:cstheme="majorHAnsi"/>
              </w:rPr>
            </w:pPr>
            <w:r w:rsidRPr="00F83547">
              <w:rPr>
                <w:rFonts w:ascii="Verdana" w:hAnsi="Verdana" w:cstheme="majorHAnsi"/>
              </w:rPr>
              <w:t xml:space="preserve">If the member has not received their prescription after 72 hours, </w:t>
            </w:r>
            <w:r>
              <w:rPr>
                <w:rFonts w:ascii="Verdana" w:hAnsi="Verdana" w:cstheme="majorHAnsi"/>
              </w:rPr>
              <w:t>complete the</w:t>
            </w:r>
            <w:r w:rsidRPr="00F83547">
              <w:rPr>
                <w:rFonts w:ascii="Verdana" w:hAnsi="Verdana" w:cstheme="majorHAnsi"/>
              </w:rPr>
              <w:t xml:space="preserve"> following to escalate the case:</w:t>
            </w:r>
          </w:p>
          <w:p w14:paraId="0C5F87FA" w14:textId="77777777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</w:p>
          <w:p w14:paraId="47F03AEA" w14:textId="77777777" w:rsidR="00420AD1" w:rsidRPr="00F83547" w:rsidRDefault="00420AD1" w:rsidP="00420AD1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1080"/>
              <w:contextualSpacing w:val="0"/>
              <w:rPr>
                <w:rFonts w:ascii="Verdana" w:hAnsi="Verdana" w:cstheme="majorHAnsi"/>
              </w:rPr>
            </w:pPr>
            <w:r w:rsidRPr="00F83547">
              <w:rPr>
                <w:rFonts w:ascii="Verdana" w:hAnsi="Verdana" w:cstheme="majorHAnsi"/>
              </w:rPr>
              <w:t>Confirm in the CIF that the client is part of Point Solutions Management before submitting the following Support Task</w:t>
            </w:r>
            <w:r>
              <w:rPr>
                <w:rFonts w:ascii="Verdana" w:hAnsi="Verdana" w:cstheme="majorHAnsi"/>
              </w:rPr>
              <w:t>.</w:t>
            </w:r>
          </w:p>
          <w:p w14:paraId="66110C94" w14:textId="77777777" w:rsidR="00420AD1" w:rsidRDefault="00420AD1" w:rsidP="00965C6A">
            <w:pPr>
              <w:spacing w:before="120" w:after="120"/>
              <w:ind w:left="360"/>
              <w:rPr>
                <w:rFonts w:ascii="Verdana" w:hAnsi="Verdana" w:cstheme="majorHAnsi"/>
                <w:sz w:val="24"/>
                <w:szCs w:val="24"/>
              </w:rPr>
            </w:pPr>
          </w:p>
          <w:p w14:paraId="371C8759" w14:textId="77777777" w:rsidR="00420AD1" w:rsidRPr="001A59FB" w:rsidRDefault="00420AD1" w:rsidP="00420AD1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1080"/>
              <w:contextualSpacing w:val="0"/>
              <w:rPr>
                <w:rFonts w:ascii="Verdana" w:hAnsi="Verdana"/>
              </w:rPr>
            </w:pPr>
            <w:r w:rsidRPr="001A59FB">
              <w:rPr>
                <w:rFonts w:ascii="Verdana" w:hAnsi="Verdana" w:cstheme="majorHAnsi"/>
              </w:rPr>
              <w:t xml:space="preserve">Submit an Account Executive Consideration Support Task. </w:t>
            </w:r>
            <w:r>
              <w:rPr>
                <w:rFonts w:ascii="Verdana" w:hAnsi="Verdana" w:cstheme="majorHAnsi"/>
              </w:rPr>
              <w:t xml:space="preserve"> </w:t>
            </w:r>
            <w:r w:rsidRPr="001A59FB">
              <w:rPr>
                <w:rFonts w:ascii="Verdana" w:hAnsi="Verdana" w:cstheme="majorHAnsi"/>
              </w:rPr>
              <w:t xml:space="preserve">Refer to </w:t>
            </w:r>
            <w:hyperlink r:id="rId13" w:anchor="!/view?docid=64f18e5a-4d56-4175-ba8e-e7d094e501d6" w:history="1">
              <w:r w:rsidRPr="000F3018">
                <w:rPr>
                  <w:rStyle w:val="Hyperlink"/>
                  <w:rFonts w:ascii="Verdana" w:hAnsi="Verdana" w:cstheme="majorHAnsi"/>
                </w:rPr>
                <w:t xml:space="preserve">Compass - Create a Support Task (050031). </w:t>
              </w:r>
            </w:hyperlink>
            <w:r>
              <w:rPr>
                <w:rFonts w:ascii="Verdana" w:hAnsi="Verdana" w:cstheme="majorHAnsi"/>
              </w:rPr>
              <w:t xml:space="preserve"> </w:t>
            </w:r>
          </w:p>
          <w:p w14:paraId="5C81254A" w14:textId="77777777" w:rsidR="00420AD1" w:rsidRPr="00E11349" w:rsidRDefault="00420AD1" w:rsidP="00965C6A">
            <w:pPr>
              <w:spacing w:before="120" w:after="120"/>
              <w:rPr>
                <w:rFonts w:ascii="Verdana" w:hAnsi="Verdana"/>
                <w:sz w:val="24"/>
                <w:szCs w:val="24"/>
              </w:rPr>
            </w:pPr>
          </w:p>
        </w:tc>
      </w:tr>
      <w:tr w:rsidR="00420AD1" w:rsidRPr="00E11349" w14:paraId="585DCE17" w14:textId="77777777" w:rsidTr="00965C6A">
        <w:tc>
          <w:tcPr>
            <w:tcW w:w="634" w:type="pct"/>
          </w:tcPr>
          <w:p w14:paraId="197EB65A" w14:textId="77777777" w:rsidR="00420AD1" w:rsidRPr="00A2596A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 xml:space="preserve">Patient is unable to get medication and the last claim for the medication was paid </w:t>
            </w:r>
          </w:p>
        </w:tc>
        <w:tc>
          <w:tcPr>
            <w:tcW w:w="4366" w:type="pct"/>
            <w:gridSpan w:val="2"/>
          </w:tcPr>
          <w:p w14:paraId="2D264841" w14:textId="002FD668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B00E3" wp14:editId="12A933AB">
                  <wp:extent cx="238760" cy="207010"/>
                  <wp:effectExtent l="0" t="0" r="8890" b="2540"/>
                  <wp:docPr id="44412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 w:rsidRPr="00281A5E">
              <w:rPr>
                <w:rFonts w:ascii="Verdana" w:hAnsi="Verdana"/>
                <w:color w:val="000000"/>
                <w:sz w:val="24"/>
                <w:szCs w:val="24"/>
              </w:rPr>
              <w:t>I’m sorry to hear about the problem filling your prescription.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I’m seeing that you have a paid claim for this medication on </w:t>
            </w:r>
            <w:r>
              <w:rPr>
                <w:rFonts w:ascii="Verdana" w:hAnsi="Verdana" w:cstheme="majorHAnsi"/>
                <w:sz w:val="24"/>
                <w:szCs w:val="24"/>
              </w:rPr>
              <w:t>&lt;date&gt;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.  Have you been able to </w:t>
            </w:r>
            <w:r>
              <w:rPr>
                <w:rFonts w:ascii="Verdana" w:hAnsi="Verdana" w:cstheme="majorHAnsi"/>
                <w:sz w:val="24"/>
                <w:szCs w:val="24"/>
              </w:rPr>
              <w:t>obtain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 that medication from the pharmacy?  </w:t>
            </w:r>
          </w:p>
          <w:p w14:paraId="30AEA9E0" w14:textId="77777777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</w:p>
          <w:p w14:paraId="37B7BC0F" w14:textId="77777777" w:rsidR="00420AD1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0E177F" wp14:editId="40A8223A">
                  <wp:extent cx="238760" cy="207010"/>
                  <wp:effectExtent l="0" t="0" r="8890" b="2540"/>
                  <wp:docPr id="1023282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 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If not, I can </w:t>
            </w:r>
            <w:r>
              <w:rPr>
                <w:rFonts w:ascii="Verdana" w:hAnsi="Verdana" w:cstheme="majorHAnsi"/>
                <w:sz w:val="24"/>
                <w:szCs w:val="24"/>
              </w:rPr>
              <w:t>provide you the contact information for the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 pharmacy to receive that medication.  Otherwise, I don’t see anything else in your </w:t>
            </w:r>
            <w:r>
              <w:rPr>
                <w:rFonts w:ascii="Verdana" w:hAnsi="Verdana" w:cstheme="majorHAnsi"/>
                <w:sz w:val="24"/>
                <w:szCs w:val="24"/>
              </w:rPr>
              <w:t>account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 that would prohibit you from receiving </w:t>
            </w:r>
            <w:r>
              <w:rPr>
                <w:rFonts w:ascii="Verdana" w:hAnsi="Verdana" w:cstheme="majorHAnsi"/>
                <w:sz w:val="24"/>
                <w:szCs w:val="24"/>
              </w:rPr>
              <w:t>the medication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.  </w:t>
            </w:r>
          </w:p>
          <w:p w14:paraId="1EB66271" w14:textId="77777777" w:rsidR="00420AD1" w:rsidRDefault="00420AD1" w:rsidP="00965C6A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EB5E78" w14:textId="77777777" w:rsidR="00420AD1" w:rsidRPr="00281A5E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  <w:r w:rsidRPr="00A17AE1">
              <w:rPr>
                <w:rFonts w:ascii="Verdana" w:hAnsi="Verdana" w:cstheme="majorHAnsi"/>
                <w:b/>
                <w:bCs/>
                <w:sz w:val="24"/>
                <w:szCs w:val="24"/>
              </w:rPr>
              <w:t>CCR: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  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Provide the </w:t>
            </w:r>
            <w:r>
              <w:rPr>
                <w:rFonts w:ascii="Verdana" w:hAnsi="Verdana" w:cstheme="majorHAnsi"/>
                <w:sz w:val="24"/>
                <w:szCs w:val="24"/>
              </w:rPr>
              <w:t>patient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 the information where the medication is being filled</w:t>
            </w:r>
            <w:r>
              <w:rPr>
                <w:rFonts w:ascii="Verdana" w:hAnsi="Verdana" w:cstheme="majorHAnsi"/>
                <w:sz w:val="24"/>
                <w:szCs w:val="24"/>
              </w:rPr>
              <w:t>.</w:t>
            </w:r>
          </w:p>
          <w:p w14:paraId="4193FE21" w14:textId="77777777" w:rsidR="00420AD1" w:rsidRDefault="00420AD1" w:rsidP="00965C6A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5891E57" w14:textId="77777777" w:rsidR="00420AD1" w:rsidRDefault="00420AD1" w:rsidP="00965C6A">
            <w:pPr>
              <w:spacing w:before="120" w:after="120"/>
            </w:pPr>
          </w:p>
        </w:tc>
      </w:tr>
      <w:tr w:rsidR="00420AD1" w:rsidRPr="00E11349" w14:paraId="3326CBA6" w14:textId="77777777" w:rsidTr="00965C6A">
        <w:tc>
          <w:tcPr>
            <w:tcW w:w="634" w:type="pct"/>
            <w:vMerge w:val="restart"/>
          </w:tcPr>
          <w:p w14:paraId="21B82412" w14:textId="77777777" w:rsidR="00420AD1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 xml:space="preserve">Patient is unable to get the medication and the last claim for the medication was rejected </w:t>
            </w:r>
          </w:p>
        </w:tc>
        <w:tc>
          <w:tcPr>
            <w:tcW w:w="4366" w:type="pct"/>
            <w:gridSpan w:val="2"/>
          </w:tcPr>
          <w:p w14:paraId="304C869B" w14:textId="77777777" w:rsidR="00420AD1" w:rsidRDefault="00420AD1" w:rsidP="00965C6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35E2AA" wp14:editId="67455432">
                  <wp:extent cx="238125" cy="209550"/>
                  <wp:effectExtent l="0" t="0" r="9525" b="0"/>
                  <wp:docPr id="76108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> </w:t>
            </w:r>
            <w:r w:rsidRPr="0092798B">
              <w:rPr>
                <w:rFonts w:ascii="Verdana" w:hAnsi="Verdana" w:cstheme="majorHAnsi"/>
                <w:sz w:val="24"/>
                <w:szCs w:val="24"/>
              </w:rPr>
              <w:t>I’m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 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 xml:space="preserve">seeing a claim was submitted and rejected.  I can help provide more information on </w:t>
            </w:r>
            <w:r>
              <w:rPr>
                <w:rFonts w:ascii="Verdana" w:hAnsi="Verdana" w:cstheme="majorHAnsi"/>
                <w:sz w:val="24"/>
                <w:szCs w:val="24"/>
              </w:rPr>
              <w:t xml:space="preserve">your </w:t>
            </w:r>
            <w:r w:rsidRPr="00281A5E">
              <w:rPr>
                <w:rFonts w:ascii="Verdana" w:hAnsi="Verdana" w:cstheme="majorHAnsi"/>
                <w:sz w:val="24"/>
                <w:szCs w:val="24"/>
              </w:rPr>
              <w:t>next steps.  Can I ask what you were prescribed this medication for?</w:t>
            </w:r>
          </w:p>
          <w:p w14:paraId="02D4A767" w14:textId="77777777" w:rsidR="00420AD1" w:rsidRDefault="00420AD1" w:rsidP="00965C6A">
            <w:pPr>
              <w:rPr>
                <w:noProof/>
              </w:rPr>
            </w:pPr>
          </w:p>
        </w:tc>
      </w:tr>
      <w:tr w:rsidR="00420AD1" w:rsidRPr="00E11349" w14:paraId="1E9708C3" w14:textId="77777777" w:rsidTr="00965C6A">
        <w:trPr>
          <w:trHeight w:val="24"/>
        </w:trPr>
        <w:tc>
          <w:tcPr>
            <w:tcW w:w="634" w:type="pct"/>
            <w:vMerge/>
          </w:tcPr>
          <w:p w14:paraId="725F5FBE" w14:textId="77777777" w:rsidR="00420AD1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124" w:type="pct"/>
            <w:shd w:val="clear" w:color="auto" w:fill="D9D9D9" w:themeFill="background1" w:themeFillShade="D9"/>
          </w:tcPr>
          <w:p w14:paraId="4FE8F4F5" w14:textId="77777777" w:rsidR="00420AD1" w:rsidRPr="00281A5E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281A5E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If</w:t>
            </w:r>
            <w:r>
              <w:rPr>
                <w:rFonts w:ascii="Verdana" w:hAnsi="Verdana"/>
                <w:b/>
                <w:bCs/>
                <w:noProof/>
                <w:sz w:val="24"/>
                <w:szCs w:val="24"/>
              </w:rPr>
              <w:t xml:space="preserve"> patient is taking the medication for</w:t>
            </w:r>
            <w:r w:rsidRPr="00281A5E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…</w:t>
            </w:r>
          </w:p>
        </w:tc>
        <w:tc>
          <w:tcPr>
            <w:tcW w:w="3242" w:type="pct"/>
            <w:shd w:val="clear" w:color="auto" w:fill="D9D9D9" w:themeFill="background1" w:themeFillShade="D9"/>
          </w:tcPr>
          <w:p w14:paraId="370A3B70" w14:textId="77777777" w:rsidR="00420AD1" w:rsidRPr="00281A5E" w:rsidRDefault="00420AD1" w:rsidP="00965C6A">
            <w:pPr>
              <w:spacing w:before="120" w:after="120"/>
              <w:jc w:val="center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281A5E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Then…</w:t>
            </w:r>
          </w:p>
        </w:tc>
      </w:tr>
      <w:tr w:rsidR="00420AD1" w:rsidRPr="00E11349" w14:paraId="3A1BBEEF" w14:textId="77777777" w:rsidTr="00965C6A">
        <w:trPr>
          <w:trHeight w:val="22"/>
        </w:trPr>
        <w:tc>
          <w:tcPr>
            <w:tcW w:w="634" w:type="pct"/>
            <w:vMerge/>
          </w:tcPr>
          <w:p w14:paraId="2337E8D9" w14:textId="77777777" w:rsidR="00420AD1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124" w:type="pct"/>
          </w:tcPr>
          <w:p w14:paraId="32EC95AA" w14:textId="77777777" w:rsidR="00420AD1" w:rsidRPr="00281A5E" w:rsidRDefault="00420AD1" w:rsidP="00965C6A">
            <w:p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 w:cstheme="majorHAnsi"/>
                <w:sz w:val="24"/>
                <w:szCs w:val="24"/>
              </w:rPr>
              <w:t xml:space="preserve">Weight loss and there is not an approved PA on file </w:t>
            </w:r>
          </w:p>
        </w:tc>
        <w:tc>
          <w:tcPr>
            <w:tcW w:w="3242" w:type="pct"/>
          </w:tcPr>
          <w:p w14:paraId="39366384" w14:textId="77777777" w:rsidR="00420AD1" w:rsidRPr="00281A5E" w:rsidRDefault="00420AD1" w:rsidP="00965C6A">
            <w:pPr>
              <w:spacing w:before="120" w:after="120"/>
              <w:rPr>
                <w:rFonts w:ascii="Verdana" w:hAnsi="Verdana"/>
                <w:b/>
                <w:highlight w:val="yellow"/>
              </w:rPr>
            </w:pPr>
            <w:r w:rsidRPr="00281A5E">
              <w:rPr>
                <w:rFonts w:ascii="Verdana" w:hAnsi="Verdana"/>
                <w:sz w:val="24"/>
                <w:szCs w:val="24"/>
              </w:rPr>
              <w:t xml:space="preserve">Follow standard PA process per their plan design. Refer to </w:t>
            </w:r>
            <w:hyperlink r:id="rId14" w:anchor="!/view?docid=657ddfe3-27d1-4a21-8f51-8cbd3961001c" w:history="1">
              <w:r w:rsidRPr="001804C5">
                <w:rPr>
                  <w:rStyle w:val="Hyperlink"/>
                  <w:rFonts w:ascii="Verdana" w:hAnsi="Verdana"/>
                </w:rPr>
                <w:t>Compass – Prior Authorization, Exceptions, Appeals Guide (063978)</w:t>
              </w:r>
            </w:hyperlink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14:paraId="769480BD" w14:textId="77777777" w:rsidR="00420AD1" w:rsidRPr="00281A5E" w:rsidRDefault="00420AD1" w:rsidP="00965C6A">
            <w:p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</w:p>
        </w:tc>
      </w:tr>
      <w:tr w:rsidR="00420AD1" w:rsidRPr="00E11349" w14:paraId="538DC9DB" w14:textId="77777777" w:rsidTr="00965C6A">
        <w:trPr>
          <w:trHeight w:val="22"/>
        </w:trPr>
        <w:tc>
          <w:tcPr>
            <w:tcW w:w="634" w:type="pct"/>
            <w:vMerge/>
          </w:tcPr>
          <w:p w14:paraId="55789C6E" w14:textId="77777777" w:rsidR="00420AD1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</w:p>
        </w:tc>
        <w:tc>
          <w:tcPr>
            <w:tcW w:w="1124" w:type="pct"/>
          </w:tcPr>
          <w:p w14:paraId="0F161E5A" w14:textId="77777777" w:rsidR="00420AD1" w:rsidRPr="00281A5E" w:rsidRDefault="00420AD1" w:rsidP="00965C6A">
            <w:pPr>
              <w:spacing w:before="120" w:after="120"/>
              <w:rPr>
                <w:rFonts w:ascii="Verdana" w:hAnsi="Verdana" w:cstheme="majorHAnsi"/>
                <w:sz w:val="24"/>
                <w:szCs w:val="24"/>
              </w:rPr>
            </w:pPr>
            <w:r>
              <w:rPr>
                <w:rFonts w:ascii="Verdana" w:hAnsi="Verdana" w:cstheme="majorHAnsi"/>
                <w:sz w:val="24"/>
                <w:szCs w:val="24"/>
              </w:rPr>
              <w:t>W</w:t>
            </w:r>
            <w:r w:rsidRPr="00D85A68">
              <w:rPr>
                <w:rFonts w:ascii="Verdana" w:hAnsi="Verdana" w:cstheme="majorHAnsi"/>
                <w:sz w:val="24"/>
                <w:szCs w:val="24"/>
              </w:rPr>
              <w:t>eight loss</w:t>
            </w:r>
          </w:p>
          <w:p w14:paraId="5E9715DF" w14:textId="77777777" w:rsidR="00420AD1" w:rsidRPr="00281A5E" w:rsidRDefault="00420AD1" w:rsidP="00965C6A">
            <w:p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</w:p>
        </w:tc>
        <w:tc>
          <w:tcPr>
            <w:tcW w:w="3242" w:type="pct"/>
          </w:tcPr>
          <w:p w14:paraId="652EE82C" w14:textId="77777777" w:rsidR="00420AD1" w:rsidRPr="00281A5E" w:rsidRDefault="00420AD1" w:rsidP="00965C6A">
            <w:p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 xml:space="preserve">Refer to the </w:t>
            </w:r>
            <w:hyperlink w:anchor="_Process" w:history="1">
              <w:r w:rsidRPr="00A55535">
                <w:rPr>
                  <w:rStyle w:val="Hyperlink"/>
                  <w:rFonts w:ascii="Verdana" w:hAnsi="Verdana"/>
                  <w:noProof/>
                </w:rPr>
                <w:t>Process</w:t>
              </w:r>
            </w:hyperlink>
            <w:r>
              <w:rPr>
                <w:rFonts w:ascii="Verdana" w:hAnsi="Verdana"/>
                <w:noProof/>
                <w:sz w:val="24"/>
                <w:szCs w:val="24"/>
              </w:rPr>
              <w:t xml:space="preserve"> section. </w:t>
            </w:r>
          </w:p>
        </w:tc>
      </w:tr>
      <w:tr w:rsidR="00420AD1" w:rsidRPr="00E11349" w14:paraId="33A6ED94" w14:textId="77777777" w:rsidTr="00965C6A">
        <w:trPr>
          <w:trHeight w:val="22"/>
        </w:trPr>
        <w:tc>
          <w:tcPr>
            <w:tcW w:w="634" w:type="pct"/>
          </w:tcPr>
          <w:p w14:paraId="0185C9A7" w14:textId="77777777" w:rsidR="00420AD1" w:rsidRDefault="00420AD1" w:rsidP="00965C6A">
            <w:pPr>
              <w:spacing w:before="120" w:after="120"/>
              <w:rPr>
                <w:rFonts w:ascii="Verdana" w:hAnsi="Verdana"/>
                <w:bCs/>
                <w:sz w:val="24"/>
                <w:szCs w:val="24"/>
              </w:rPr>
            </w:pPr>
            <w:r>
              <w:rPr>
                <w:rFonts w:ascii="Verdana" w:hAnsi="Verdana"/>
                <w:bCs/>
                <w:sz w:val="24"/>
                <w:szCs w:val="24"/>
              </w:rPr>
              <w:t>CIF Indicates client has an Open Network</w:t>
            </w:r>
          </w:p>
        </w:tc>
        <w:tc>
          <w:tcPr>
            <w:tcW w:w="4366" w:type="pct"/>
            <w:gridSpan w:val="2"/>
          </w:tcPr>
          <w:p w14:paraId="0495BF26" w14:textId="77777777" w:rsidR="00420AD1" w:rsidRDefault="00420AD1" w:rsidP="00420AD1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ind w:left="348"/>
              <w:contextualSpacing w:val="0"/>
              <w:rPr>
                <w:rFonts w:ascii="Verdana" w:hAnsi="Verdana"/>
                <w:noProof/>
              </w:rPr>
            </w:pPr>
            <w:r w:rsidRPr="00281A5E">
              <w:rPr>
                <w:rFonts w:ascii="Verdana" w:hAnsi="Verdana"/>
                <w:noProof/>
              </w:rPr>
              <w:t>Educate the patient that they are not required to use a</w:t>
            </w:r>
            <w:r>
              <w:rPr>
                <w:rFonts w:ascii="Verdana" w:hAnsi="Verdana"/>
                <w:noProof/>
              </w:rPr>
              <w:t xml:space="preserve"> vendor</w:t>
            </w:r>
            <w:r w:rsidRPr="00281A5E">
              <w:rPr>
                <w:rFonts w:ascii="Verdana" w:hAnsi="Verdana"/>
                <w:noProof/>
              </w:rPr>
              <w:t xml:space="preserve"> network prescriber for the GLP 1 medications.</w:t>
            </w:r>
          </w:p>
          <w:p w14:paraId="7FD2C01C" w14:textId="77777777" w:rsidR="00420AD1" w:rsidRDefault="00420AD1" w:rsidP="00420AD1">
            <w:pPr>
              <w:pStyle w:val="ListParagraph"/>
              <w:numPr>
                <w:ilvl w:val="0"/>
                <w:numId w:val="6"/>
              </w:numPr>
              <w:spacing w:before="120" w:after="120" w:line="240" w:lineRule="auto"/>
              <w:ind w:left="348"/>
              <w:contextualSpacing w:val="0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Patient would be required to enroll in the vendors program. </w:t>
            </w:r>
          </w:p>
          <w:p w14:paraId="5320FD6C" w14:textId="77777777" w:rsidR="00420AD1" w:rsidRPr="00281A5E" w:rsidRDefault="00420AD1" w:rsidP="00965C6A">
            <w:pPr>
              <w:spacing w:before="120" w:after="120"/>
              <w:rPr>
                <w:rFonts w:ascii="Verdana" w:hAnsi="Verdana"/>
                <w:noProof/>
              </w:rPr>
            </w:pPr>
            <w:r w:rsidRPr="00281A5E">
              <w:rPr>
                <w:rFonts w:ascii="Verdana" w:hAnsi="Verdana"/>
                <w:noProof/>
                <w:sz w:val="24"/>
                <w:szCs w:val="24"/>
              </w:rPr>
              <w:t>Refer to CIF for more information</w:t>
            </w:r>
            <w:r>
              <w:rPr>
                <w:rFonts w:ascii="Verdana" w:hAnsi="Verdana"/>
                <w:noProof/>
                <w:sz w:val="24"/>
                <w:szCs w:val="24"/>
              </w:rPr>
              <w:t>.</w:t>
            </w:r>
            <w:r w:rsidRPr="00BB278E">
              <w:rPr>
                <w:rFonts w:ascii="Verdana" w:hAnsi="Verdana"/>
                <w:noProof/>
              </w:rPr>
              <w:t> </w:t>
            </w:r>
          </w:p>
        </w:tc>
      </w:tr>
    </w:tbl>
    <w:p w14:paraId="25F51C56" w14:textId="77777777" w:rsidR="00420AD1" w:rsidRDefault="00420AD1" w:rsidP="00420AD1">
      <w:pPr>
        <w:rPr>
          <w:rFonts w:ascii="Verdana" w:hAnsi="Verdana"/>
          <w:sz w:val="24"/>
          <w:szCs w:val="24"/>
        </w:rPr>
      </w:pPr>
    </w:p>
    <w:p w14:paraId="474CD35A" w14:textId="77777777" w:rsidR="00420AD1" w:rsidRDefault="00420AD1" w:rsidP="00420AD1">
      <w:pPr>
        <w:rPr>
          <w:rFonts w:ascii="Verdana" w:hAnsi="Verdana"/>
          <w:sz w:val="24"/>
          <w:szCs w:val="24"/>
        </w:rPr>
      </w:pPr>
    </w:p>
    <w:p w14:paraId="3D48D8DE" w14:textId="77777777" w:rsidR="00F16691" w:rsidRPr="00F16691" w:rsidRDefault="00F16691" w:rsidP="00F16691">
      <w:pPr>
        <w:spacing w:before="120" w:after="120" w:line="259" w:lineRule="auto"/>
        <w:jc w:val="right"/>
        <w:rPr>
          <w:rFonts w:ascii="Verdana" w:eastAsia="Calibri" w:hAnsi="Verdana" w:cs="Arial"/>
          <w:kern w:val="0"/>
          <w:sz w:val="24"/>
          <w:szCs w:val="24"/>
          <w14:ligatures w14:val="none"/>
        </w:rPr>
      </w:pPr>
      <w:hyperlink w:anchor="_top" w:history="1">
        <w:r w:rsidRPr="00F16691">
          <w:rPr>
            <w:rFonts w:ascii="Verdana" w:eastAsia="Calibri" w:hAnsi="Verdana" w:cs="Arial"/>
            <w:color w:val="0000FF"/>
            <w:kern w:val="0"/>
            <w:sz w:val="24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420AD1" w:rsidRPr="00420AD1" w14:paraId="2CA25636" w14:textId="77777777" w:rsidTr="00965C6A">
        <w:tc>
          <w:tcPr>
            <w:tcW w:w="5000" w:type="pct"/>
            <w:shd w:val="clear" w:color="auto" w:fill="C0C0C0"/>
          </w:tcPr>
          <w:p w14:paraId="7D331B11" w14:textId="77777777" w:rsidR="00420AD1" w:rsidRPr="00420AD1" w:rsidRDefault="00420AD1" w:rsidP="00965C6A">
            <w:pPr>
              <w:pStyle w:val="Heading2"/>
              <w:spacing w:before="120" w:after="120"/>
              <w:rPr>
                <w:rFonts w:ascii="Verdana" w:hAnsi="Verdana"/>
                <w:b/>
                <w:bCs/>
                <w:i/>
                <w:iCs/>
                <w:sz w:val="28"/>
                <w:szCs w:val="28"/>
              </w:rPr>
            </w:pPr>
            <w:bookmarkStart w:id="7" w:name="_Toc195531446"/>
            <w:bookmarkStart w:id="8" w:name="_Toc195539292"/>
            <w:r w:rsidRPr="00420AD1">
              <w:rPr>
                <w:rFonts w:ascii="Verdana" w:hAnsi="Verdana"/>
                <w:b/>
                <w:bCs/>
                <w:color w:val="000000"/>
                <w:sz w:val="28"/>
                <w:szCs w:val="28"/>
              </w:rPr>
              <w:t>Related Documents</w:t>
            </w:r>
            <w:bookmarkEnd w:id="7"/>
            <w:bookmarkEnd w:id="8"/>
          </w:p>
        </w:tc>
      </w:tr>
    </w:tbl>
    <w:p w14:paraId="6AD212FB" w14:textId="77777777" w:rsidR="00420AD1" w:rsidRPr="007B2090" w:rsidRDefault="00420AD1" w:rsidP="00420AD1">
      <w:pPr>
        <w:spacing w:before="120" w:after="120" w:line="259" w:lineRule="auto"/>
        <w:rPr>
          <w:rFonts w:ascii="Verdana" w:eastAsia="Calibri" w:hAnsi="Verdana" w:cs="Arial"/>
          <w:kern w:val="0"/>
          <w14:ligatures w14:val="none"/>
        </w:rPr>
      </w:pPr>
      <w:hyperlink r:id="rId15" w:anchor="!/view?docid=c1f1028b-e42c-4b4f-a4cf-cc0b42c91606" w:history="1">
        <w:r w:rsidRPr="007B2090">
          <w:rPr>
            <w:rFonts w:ascii="Verdana" w:eastAsia="Calibri" w:hAnsi="Verdana" w:cs="Arial"/>
            <w:color w:val="0000FF"/>
            <w:kern w:val="0"/>
            <w:u w:val="single"/>
            <w:shd w:val="clear" w:color="auto" w:fill="FFFFFF"/>
            <w14:ligatures w14:val="none"/>
          </w:rPr>
          <w:t>Customer Care Abbreviations, Definitions, and Terms Index (017428)</w:t>
        </w:r>
      </w:hyperlink>
    </w:p>
    <w:p w14:paraId="182F1E53" w14:textId="77777777" w:rsidR="00420AD1" w:rsidRPr="007B2090" w:rsidRDefault="00420AD1" w:rsidP="00420AD1">
      <w:pPr>
        <w:spacing w:before="120" w:after="120" w:line="259" w:lineRule="auto"/>
        <w:rPr>
          <w:rFonts w:ascii="Verdana" w:eastAsia="Calibri" w:hAnsi="Verdana" w:cs="Arial"/>
          <w:kern w:val="0"/>
          <w14:ligatures w14:val="none"/>
        </w:rPr>
      </w:pPr>
      <w:r w:rsidRPr="007B2090">
        <w:rPr>
          <w:rFonts w:ascii="Verdana" w:eastAsia="Calibri" w:hAnsi="Verdana" w:cs="Arial"/>
          <w:b/>
          <w:kern w:val="0"/>
          <w14:ligatures w14:val="none"/>
        </w:rPr>
        <w:t>Parent Document:</w:t>
      </w:r>
      <w:r w:rsidRPr="007B2090">
        <w:rPr>
          <w:rFonts w:ascii="Verdana" w:eastAsia="Calibri" w:hAnsi="Verdana" w:cs="Arial"/>
          <w:color w:val="000000"/>
          <w:kern w:val="0"/>
          <w14:ligatures w14:val="none"/>
        </w:rPr>
        <w:t> </w:t>
      </w:r>
      <w:bookmarkStart w:id="9" w:name="OLE_LINK59"/>
      <w:r w:rsidRPr="007B2090">
        <w:rPr>
          <w:rFonts w:ascii="Verdana" w:eastAsia="Calibri" w:hAnsi="Verdana" w:cs="Arial"/>
          <w:color w:val="000000"/>
          <w:kern w:val="0"/>
          <w14:ligatures w14:val="none"/>
        </w:rPr>
        <w:t xml:space="preserve"> </w:t>
      </w:r>
      <w:hyperlink r:id="rId16" w:history="1">
        <w:r w:rsidRPr="007B2090">
          <w:rPr>
            <w:rFonts w:ascii="Verdana" w:eastAsia="Calibri" w:hAnsi="Verdana" w:cs="Arial"/>
            <w:color w:val="0000FF"/>
            <w:kern w:val="0"/>
            <w:u w:val="single"/>
            <w14:ligatures w14:val="none"/>
          </w:rPr>
          <w:t>CALL-0049 Customer Care Internal and External Call Handling</w:t>
        </w:r>
      </w:hyperlink>
      <w:bookmarkEnd w:id="9"/>
    </w:p>
    <w:p w14:paraId="62AB026F" w14:textId="77777777" w:rsidR="00420AD1" w:rsidRPr="00F16691" w:rsidRDefault="00420AD1" w:rsidP="00420AD1">
      <w:pPr>
        <w:spacing w:before="120" w:after="120" w:line="259" w:lineRule="auto"/>
        <w:jc w:val="right"/>
        <w:rPr>
          <w:rFonts w:ascii="Verdana" w:eastAsia="Calibri" w:hAnsi="Verdana" w:cs="Arial"/>
          <w:kern w:val="0"/>
          <w:sz w:val="24"/>
          <w:szCs w:val="24"/>
          <w14:ligatures w14:val="none"/>
        </w:rPr>
      </w:pPr>
      <w:hyperlink w:anchor="_top" w:history="1">
        <w:r w:rsidRPr="00F16691">
          <w:rPr>
            <w:rFonts w:ascii="Verdana" w:eastAsia="Calibri" w:hAnsi="Verdana" w:cs="Arial"/>
            <w:color w:val="0000FF"/>
            <w:kern w:val="0"/>
            <w:sz w:val="24"/>
            <w:szCs w:val="24"/>
            <w:u w:val="single"/>
            <w14:ligatures w14:val="none"/>
          </w:rPr>
          <w:t>Top of the Document</w:t>
        </w:r>
      </w:hyperlink>
    </w:p>
    <w:p w14:paraId="55894393" w14:textId="77777777" w:rsidR="00420AD1" w:rsidRPr="007B2090" w:rsidRDefault="00420AD1" w:rsidP="00420AD1">
      <w:pPr>
        <w:spacing w:before="120" w:after="120" w:line="259" w:lineRule="auto"/>
        <w:jc w:val="center"/>
        <w:rPr>
          <w:rFonts w:ascii="Verdana" w:eastAsia="Calibri" w:hAnsi="Verdana" w:cs="Arial"/>
          <w:kern w:val="0"/>
          <w14:ligatures w14:val="none"/>
        </w:rPr>
      </w:pPr>
    </w:p>
    <w:p w14:paraId="0DF243C9" w14:textId="77777777" w:rsidR="00420AD1" w:rsidRPr="007B2090" w:rsidRDefault="00420AD1" w:rsidP="00420AD1">
      <w:pPr>
        <w:spacing w:line="240" w:lineRule="auto"/>
        <w:jc w:val="center"/>
        <w:rPr>
          <w:rFonts w:ascii="Verdana" w:eastAsia="Calibri" w:hAnsi="Verdana" w:cs="Arial"/>
          <w:kern w:val="0"/>
          <w:sz w:val="16"/>
          <w:szCs w:val="16"/>
          <w14:ligatures w14:val="none"/>
        </w:rPr>
      </w:pPr>
      <w:r w:rsidRPr="007B2090">
        <w:rPr>
          <w:rFonts w:ascii="Verdana" w:eastAsia="Calibri" w:hAnsi="Verdana" w:cs="Arial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221F2048" w14:textId="77777777" w:rsidR="00420AD1" w:rsidRPr="007B2090" w:rsidRDefault="00420AD1" w:rsidP="00420AD1">
      <w:pPr>
        <w:spacing w:line="240" w:lineRule="auto"/>
        <w:jc w:val="center"/>
        <w:rPr>
          <w:rFonts w:ascii="Verdana" w:eastAsia="Calibri" w:hAnsi="Verdana" w:cs="Arial"/>
          <w:kern w:val="0"/>
          <w:sz w:val="16"/>
          <w:szCs w:val="16"/>
          <w14:ligatures w14:val="none"/>
        </w:rPr>
      </w:pPr>
      <w:r w:rsidRPr="007B2090">
        <w:rPr>
          <w:rFonts w:ascii="Verdana" w:eastAsia="Calibri" w:hAnsi="Verdana" w:cs="Arial"/>
          <w:b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1F262EB8" w14:textId="77777777" w:rsidR="00420AD1" w:rsidRPr="007B2090" w:rsidRDefault="00420AD1" w:rsidP="00420AD1">
      <w:pPr>
        <w:spacing w:before="120" w:after="120" w:line="259" w:lineRule="auto"/>
        <w:rPr>
          <w:rFonts w:ascii="Calibri" w:eastAsia="Calibri" w:hAnsi="Calibri" w:cs="Arial"/>
          <w:kern w:val="0"/>
          <w14:ligatures w14:val="none"/>
        </w:rPr>
      </w:pPr>
    </w:p>
    <w:p w14:paraId="16DB040A" w14:textId="77777777" w:rsidR="00420AD1" w:rsidRPr="00855518" w:rsidRDefault="00420AD1" w:rsidP="00420AD1">
      <w:pPr>
        <w:jc w:val="center"/>
        <w:rPr>
          <w:rFonts w:ascii="Verdana" w:hAnsi="Verdana"/>
          <w:sz w:val="24"/>
          <w:szCs w:val="24"/>
        </w:rPr>
      </w:pPr>
    </w:p>
    <w:p w14:paraId="0193DF18" w14:textId="77777777" w:rsidR="00A1653F" w:rsidRDefault="00A1653F"/>
    <w:sectPr w:rsidR="00A1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EDC"/>
    <w:multiLevelType w:val="hybridMultilevel"/>
    <w:tmpl w:val="3878D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144A6"/>
    <w:multiLevelType w:val="hybridMultilevel"/>
    <w:tmpl w:val="C3A4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67FC1"/>
    <w:multiLevelType w:val="hybridMultilevel"/>
    <w:tmpl w:val="41501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55A72"/>
    <w:multiLevelType w:val="hybridMultilevel"/>
    <w:tmpl w:val="FED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409E3"/>
    <w:multiLevelType w:val="hybridMultilevel"/>
    <w:tmpl w:val="33E09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5725"/>
    <w:multiLevelType w:val="hybridMultilevel"/>
    <w:tmpl w:val="021A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40820"/>
    <w:multiLevelType w:val="hybridMultilevel"/>
    <w:tmpl w:val="A61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57C0B"/>
    <w:multiLevelType w:val="hybridMultilevel"/>
    <w:tmpl w:val="05FC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85362">
    <w:abstractNumId w:val="5"/>
  </w:num>
  <w:num w:numId="2" w16cid:durableId="1771394146">
    <w:abstractNumId w:val="7"/>
  </w:num>
  <w:num w:numId="3" w16cid:durableId="1064715431">
    <w:abstractNumId w:val="1"/>
  </w:num>
  <w:num w:numId="4" w16cid:durableId="450628876">
    <w:abstractNumId w:val="3"/>
  </w:num>
  <w:num w:numId="5" w16cid:durableId="314576952">
    <w:abstractNumId w:val="6"/>
  </w:num>
  <w:num w:numId="6" w16cid:durableId="2026394133">
    <w:abstractNumId w:val="2"/>
  </w:num>
  <w:num w:numId="7" w16cid:durableId="221213827">
    <w:abstractNumId w:val="0"/>
  </w:num>
  <w:num w:numId="8" w16cid:durableId="2027634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D1"/>
    <w:rsid w:val="0002127E"/>
    <w:rsid w:val="000908EA"/>
    <w:rsid w:val="00211A7C"/>
    <w:rsid w:val="0029192F"/>
    <w:rsid w:val="00420AD1"/>
    <w:rsid w:val="00426F5C"/>
    <w:rsid w:val="0043444D"/>
    <w:rsid w:val="005139B0"/>
    <w:rsid w:val="00620474"/>
    <w:rsid w:val="006A2B27"/>
    <w:rsid w:val="006A43E6"/>
    <w:rsid w:val="009F5C87"/>
    <w:rsid w:val="00A1653F"/>
    <w:rsid w:val="00A22259"/>
    <w:rsid w:val="00A7171C"/>
    <w:rsid w:val="00C51A02"/>
    <w:rsid w:val="00C77450"/>
    <w:rsid w:val="00C95C9C"/>
    <w:rsid w:val="00F1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DCA5"/>
  <w15:chartTrackingRefBased/>
  <w15:docId w15:val="{C00E0ABA-F8A5-4036-B19F-5700017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91"/>
    <w:pPr>
      <w:spacing w:after="0" w:line="252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D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0AD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D1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D1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D1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D1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D1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D1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D1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20A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D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D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20A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D1"/>
    <w:rPr>
      <w:rFonts w:ascii="Verdana" w:hAnsi="Verdana" w:cs="Times New Roman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42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D1"/>
    <w:rPr>
      <w:rFonts w:ascii="Verdana" w:hAnsi="Verdana" w:cs="Times New Roman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20AD1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20AD1"/>
    <w:rPr>
      <w:rFonts w:ascii="Verdana" w:hAnsi="Verdana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420AD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20AD1"/>
    <w:pPr>
      <w:tabs>
        <w:tab w:val="right" w:leader="dot" w:pos="9350"/>
      </w:tabs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F16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44264-7749-4A57-924B-5C6407DA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David P.</dc:creator>
  <cp:keywords/>
  <dc:description/>
  <cp:lastModifiedBy>Davis, David P.</cp:lastModifiedBy>
  <cp:revision>2</cp:revision>
  <dcterms:created xsi:type="dcterms:W3CDTF">2025-04-14T21:01:00Z</dcterms:created>
  <dcterms:modified xsi:type="dcterms:W3CDTF">2025-04-14T21:08:00Z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2025-04-14T21:03:31Z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972cc93b-9540-4d2f-897c-436021be2e12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