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1069" w14:textId="799C79C0" w:rsidR="00BD22CE" w:rsidRPr="00BD4400" w:rsidRDefault="00363030" w:rsidP="00BD4400">
      <w:pPr>
        <w:pStyle w:val="Heading1"/>
        <w:rPr>
          <w:rFonts w:ascii="Verdana" w:hAnsi="Verdana"/>
          <w:b/>
          <w:bCs/>
          <w:color w:val="000000" w:themeColor="text1"/>
          <w:sz w:val="36"/>
          <w:szCs w:val="36"/>
        </w:rPr>
      </w:pPr>
      <w:bookmarkStart w:id="0" w:name="_Hlk154658899"/>
      <w:bookmarkStart w:id="1" w:name="_top"/>
      <w:bookmarkEnd w:id="1"/>
      <w:r>
        <w:rPr>
          <w:rFonts w:ascii="Verdana" w:hAnsi="Verdana"/>
          <w:b/>
          <w:bCs/>
          <w:color w:val="000000" w:themeColor="text1"/>
          <w:sz w:val="36"/>
          <w:szCs w:val="36"/>
        </w:rPr>
        <w:t>Palforzia</w:t>
      </w:r>
      <w:r w:rsidR="00BD22CE" w:rsidRPr="00BD4400">
        <w:rPr>
          <w:rFonts w:ascii="Verdana" w:hAnsi="Verdana"/>
          <w:b/>
          <w:bCs/>
          <w:color w:val="000000" w:themeColor="text1"/>
          <w:sz w:val="36"/>
          <w:szCs w:val="36"/>
        </w:rPr>
        <w:t xml:space="preserve"> are not </w:t>
      </w:r>
      <w:r w:rsidR="00041338" w:rsidRPr="00BD4400">
        <w:rPr>
          <w:rFonts w:ascii="Verdana" w:hAnsi="Verdana"/>
          <w:b/>
          <w:bCs/>
          <w:color w:val="000000" w:themeColor="text1"/>
          <w:sz w:val="36"/>
          <w:szCs w:val="36"/>
        </w:rPr>
        <w:t>Carried</w:t>
      </w:r>
      <w:r w:rsidR="0096040B">
        <w:rPr>
          <w:rFonts w:ascii="Verdana" w:hAnsi="Verdana"/>
          <w:b/>
          <w:bCs/>
          <w:color w:val="000000" w:themeColor="text1"/>
          <w:sz w:val="36"/>
          <w:szCs w:val="36"/>
        </w:rPr>
        <w:t>/Dispensed</w:t>
      </w:r>
      <w:r w:rsidR="00BD22CE" w:rsidRPr="00BD4400">
        <w:rPr>
          <w:rFonts w:ascii="Verdana" w:hAnsi="Verdana"/>
          <w:b/>
          <w:bCs/>
          <w:color w:val="000000" w:themeColor="text1"/>
          <w:sz w:val="36"/>
          <w:szCs w:val="36"/>
        </w:rPr>
        <w:t xml:space="preserve"> by CVS Specialty</w:t>
      </w:r>
    </w:p>
    <w:p w14:paraId="05D14325" w14:textId="77777777" w:rsidR="00BD22CE" w:rsidRDefault="00BD22CE" w:rsidP="00BD22CE">
      <w:pPr>
        <w:rPr>
          <w:rFonts w:ascii="Verdana" w:hAnsi="Verdana"/>
          <w:sz w:val="32"/>
          <w:szCs w:val="32"/>
        </w:rPr>
      </w:pPr>
    </w:p>
    <w:p w14:paraId="3CFAD484" w14:textId="4C34460F" w:rsidR="009206D0" w:rsidRPr="009206D0" w:rsidRDefault="009206D0" w:rsidP="009206D0">
      <w:pPr>
        <w:pStyle w:val="TOC2"/>
        <w:tabs>
          <w:tab w:val="right" w:leader="dot" w:pos="9350"/>
        </w:tabs>
        <w:ind w:left="0"/>
        <w:rPr>
          <w:rFonts w:ascii="Verdana" w:hAnsi="Verdana"/>
          <w:noProof/>
          <w:sz w:val="24"/>
          <w:szCs w:val="24"/>
        </w:rPr>
      </w:pPr>
      <w:r w:rsidRPr="009206D0">
        <w:rPr>
          <w:rFonts w:ascii="Verdana" w:hAnsi="Verdana"/>
          <w:sz w:val="24"/>
          <w:szCs w:val="24"/>
        </w:rPr>
        <w:fldChar w:fldCharType="begin"/>
      </w:r>
      <w:r w:rsidRPr="009206D0">
        <w:rPr>
          <w:rFonts w:ascii="Verdana" w:hAnsi="Verdana"/>
          <w:sz w:val="24"/>
          <w:szCs w:val="24"/>
        </w:rPr>
        <w:instrText xml:space="preserve"> TOC \o "2-2" \n \p " " \h \z \u </w:instrText>
      </w:r>
      <w:r w:rsidRPr="009206D0">
        <w:rPr>
          <w:rFonts w:ascii="Verdana" w:hAnsi="Verdana"/>
          <w:sz w:val="24"/>
          <w:szCs w:val="24"/>
        </w:rPr>
        <w:fldChar w:fldCharType="separate"/>
      </w:r>
      <w:hyperlink w:anchor="_Toc161062721" w:history="1">
        <w:r w:rsidRPr="009206D0">
          <w:rPr>
            <w:rStyle w:val="Hyperlink"/>
            <w:rFonts w:ascii="Verdana" w:hAnsi="Verdana"/>
            <w:noProof/>
            <w:sz w:val="24"/>
            <w:szCs w:val="24"/>
          </w:rPr>
          <w:t>Information</w:t>
        </w:r>
      </w:hyperlink>
    </w:p>
    <w:p w14:paraId="7DB7ADBB" w14:textId="5378F9C3" w:rsidR="009206D0" w:rsidRPr="009206D0" w:rsidRDefault="00551495" w:rsidP="009206D0">
      <w:pPr>
        <w:pStyle w:val="TOC2"/>
        <w:tabs>
          <w:tab w:val="right" w:leader="dot" w:pos="9350"/>
        </w:tabs>
        <w:ind w:left="0"/>
        <w:rPr>
          <w:rFonts w:ascii="Verdana" w:hAnsi="Verdana"/>
          <w:noProof/>
          <w:sz w:val="24"/>
          <w:szCs w:val="24"/>
        </w:rPr>
      </w:pPr>
      <w:hyperlink w:anchor="_Toc161062722" w:history="1">
        <w:r w:rsidR="009206D0" w:rsidRPr="009206D0">
          <w:rPr>
            <w:rStyle w:val="Hyperlink"/>
            <w:rFonts w:ascii="Verdana" w:hAnsi="Verdana"/>
            <w:noProof/>
            <w:sz w:val="24"/>
            <w:szCs w:val="24"/>
          </w:rPr>
          <w:t>Related Documents</w:t>
        </w:r>
      </w:hyperlink>
    </w:p>
    <w:p w14:paraId="41626B08" w14:textId="0A90E0B7" w:rsidR="00252A41" w:rsidRPr="009206D0" w:rsidRDefault="009206D0" w:rsidP="009206D0">
      <w:pPr>
        <w:rPr>
          <w:rFonts w:ascii="Verdana" w:hAnsi="Verdana"/>
          <w:sz w:val="24"/>
          <w:szCs w:val="24"/>
        </w:rPr>
      </w:pPr>
      <w:r w:rsidRPr="009206D0">
        <w:rPr>
          <w:rFonts w:ascii="Verdana" w:hAnsi="Verdana"/>
          <w:sz w:val="24"/>
          <w:szCs w:val="24"/>
        </w:rPr>
        <w:fldChar w:fldCharType="end"/>
      </w:r>
    </w:p>
    <w:p w14:paraId="266B47AB" w14:textId="77777777" w:rsidR="009206D0" w:rsidRDefault="009206D0" w:rsidP="00BD22CE">
      <w:pPr>
        <w:rPr>
          <w:rFonts w:ascii="Verdana" w:hAnsi="Verdana"/>
          <w:sz w:val="32"/>
          <w:szCs w:val="32"/>
        </w:rPr>
      </w:pPr>
    </w:p>
    <w:p w14:paraId="3F6A77F5" w14:textId="271CF61E" w:rsidR="00CC30A3" w:rsidRDefault="00252A41" w:rsidP="00BD22CE">
      <w:pPr>
        <w:rPr>
          <w:rFonts w:ascii="Verdana" w:hAnsi="Verdana"/>
          <w:sz w:val="32"/>
          <w:szCs w:val="32"/>
        </w:rPr>
      </w:pPr>
      <w:r w:rsidRPr="00BD4400">
        <w:rPr>
          <w:rFonts w:ascii="Verdana" w:hAnsi="Verdana"/>
          <w:b/>
          <w:bCs/>
          <w:sz w:val="24"/>
          <w:szCs w:val="24"/>
        </w:rPr>
        <w:t>Descrip</w:t>
      </w:r>
      <w:r w:rsidR="00CC30A3" w:rsidRPr="00BD4400">
        <w:rPr>
          <w:rFonts w:ascii="Verdana" w:hAnsi="Verdana"/>
          <w:b/>
          <w:bCs/>
          <w:sz w:val="24"/>
          <w:szCs w:val="24"/>
        </w:rPr>
        <w:t>t</w:t>
      </w:r>
      <w:r w:rsidRPr="00BD4400">
        <w:rPr>
          <w:rFonts w:ascii="Verdana" w:hAnsi="Verdana"/>
          <w:b/>
          <w:bCs/>
          <w:sz w:val="24"/>
          <w:szCs w:val="24"/>
        </w:rPr>
        <w:t>ion:</w:t>
      </w:r>
      <w:r w:rsidRPr="00BD4400">
        <w:rPr>
          <w:rFonts w:ascii="Verdana" w:hAnsi="Verdana"/>
          <w:sz w:val="24"/>
          <w:szCs w:val="24"/>
        </w:rPr>
        <w:t xml:space="preserve">  </w:t>
      </w:r>
      <w:r w:rsidR="00CC30A3" w:rsidRPr="00CC30A3">
        <w:rPr>
          <w:rFonts w:ascii="Verdana" w:hAnsi="Verdana"/>
          <w:sz w:val="24"/>
          <w:szCs w:val="24"/>
        </w:rPr>
        <w:t>Medication is</w:t>
      </w:r>
      <w:r w:rsidR="006A207B" w:rsidRPr="00CC30A3">
        <w:rPr>
          <w:rFonts w:ascii="Verdana" w:hAnsi="Verdana"/>
          <w:sz w:val="24"/>
          <w:szCs w:val="24"/>
        </w:rPr>
        <w:t xml:space="preserve"> not </w:t>
      </w:r>
      <w:r w:rsidR="00363030">
        <w:rPr>
          <w:rFonts w:ascii="Verdana" w:hAnsi="Verdana"/>
          <w:sz w:val="24"/>
          <w:szCs w:val="24"/>
        </w:rPr>
        <w:t xml:space="preserve">distributed or </w:t>
      </w:r>
      <w:r w:rsidR="006A207B" w:rsidRPr="00CC30A3">
        <w:rPr>
          <w:rFonts w:ascii="Verdana" w:hAnsi="Verdana"/>
          <w:sz w:val="24"/>
          <w:szCs w:val="24"/>
        </w:rPr>
        <w:t>stocked by CVS Specialty</w:t>
      </w:r>
      <w:r w:rsidR="00363030">
        <w:rPr>
          <w:rFonts w:ascii="Verdana" w:hAnsi="Verdana"/>
          <w:sz w:val="24"/>
          <w:szCs w:val="24"/>
        </w:rPr>
        <w:t xml:space="preserve"> beginning 05/01/24</w:t>
      </w:r>
      <w:r w:rsidR="00E05DDC">
        <w:rPr>
          <w:rFonts w:ascii="Verdana" w:hAnsi="Verdana"/>
          <w:sz w:val="24"/>
          <w:szCs w:val="24"/>
        </w:rPr>
        <w:t>.  Provides</w:t>
      </w:r>
      <w:r w:rsidR="00CC30A3" w:rsidRPr="00CC30A3">
        <w:rPr>
          <w:rFonts w:ascii="Verdana" w:hAnsi="Verdana"/>
          <w:sz w:val="24"/>
          <w:szCs w:val="24"/>
        </w:rPr>
        <w:t xml:space="preserve"> </w:t>
      </w:r>
      <w:r w:rsidR="00712E97">
        <w:rPr>
          <w:rFonts w:ascii="Verdana" w:hAnsi="Verdana"/>
          <w:sz w:val="24"/>
          <w:szCs w:val="24"/>
        </w:rPr>
        <w:t>alternative</w:t>
      </w:r>
      <w:r w:rsidR="007E02CA">
        <w:rPr>
          <w:rFonts w:ascii="Verdana" w:hAnsi="Verdana"/>
          <w:sz w:val="24"/>
          <w:szCs w:val="24"/>
        </w:rPr>
        <w:t xml:space="preserve"> </w:t>
      </w:r>
      <w:r w:rsidR="00712E97">
        <w:rPr>
          <w:rFonts w:ascii="Verdana" w:hAnsi="Verdana"/>
          <w:sz w:val="24"/>
          <w:szCs w:val="24"/>
        </w:rPr>
        <w:t xml:space="preserve">and </w:t>
      </w:r>
      <w:r w:rsidR="00CC30A3" w:rsidRPr="00CC30A3">
        <w:rPr>
          <w:rFonts w:ascii="Verdana" w:hAnsi="Verdana"/>
          <w:sz w:val="24"/>
          <w:szCs w:val="24"/>
        </w:rPr>
        <w:t>referral information.</w:t>
      </w:r>
    </w:p>
    <w:p w14:paraId="74BA9DF1" w14:textId="77777777" w:rsidR="009C4B03" w:rsidRPr="00832E04" w:rsidRDefault="009C4B03" w:rsidP="009C4B03">
      <w:pPr>
        <w:jc w:val="center"/>
        <w:rPr>
          <w:rFonts w:ascii="Verdana" w:hAnsi="Verdana"/>
        </w:rPr>
      </w:pPr>
    </w:p>
    <w:p w14:paraId="364A0E67" w14:textId="08A014DC" w:rsidR="009C4B03" w:rsidRPr="00832E04" w:rsidRDefault="009C4B03" w:rsidP="009C4B03">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BD4400" w:rsidRPr="00BD4400" w14:paraId="6449C8AF" w14:textId="77777777" w:rsidTr="001D75E4">
        <w:tc>
          <w:tcPr>
            <w:tcW w:w="5000" w:type="pct"/>
            <w:shd w:val="clear" w:color="auto" w:fill="C0C0C0"/>
          </w:tcPr>
          <w:p w14:paraId="521755F7" w14:textId="28807FFA" w:rsidR="009C4B03" w:rsidRPr="00BD4400" w:rsidRDefault="009C4B03" w:rsidP="00E93A95">
            <w:pPr>
              <w:pStyle w:val="Heading2"/>
              <w:spacing w:before="120" w:after="120"/>
              <w:jc w:val="both"/>
              <w:rPr>
                <w:rFonts w:ascii="Verdana" w:hAnsi="Verdana"/>
                <w:b/>
                <w:bCs/>
                <w:i/>
                <w:iCs/>
                <w:color w:val="auto"/>
                <w:sz w:val="28"/>
                <w:szCs w:val="28"/>
              </w:rPr>
            </w:pPr>
            <w:bookmarkStart w:id="2" w:name="_Toc161062721"/>
            <w:r w:rsidRPr="00BD4400">
              <w:rPr>
                <w:rFonts w:ascii="Verdana" w:hAnsi="Verdana"/>
                <w:b/>
                <w:bCs/>
                <w:color w:val="auto"/>
                <w:sz w:val="28"/>
                <w:szCs w:val="28"/>
              </w:rPr>
              <w:t>Information</w:t>
            </w:r>
            <w:bookmarkEnd w:id="2"/>
          </w:p>
        </w:tc>
      </w:tr>
    </w:tbl>
    <w:p w14:paraId="36771ECC" w14:textId="5B9D0F9D" w:rsidR="001D75E4" w:rsidRPr="00096CB9" w:rsidRDefault="001D75E4" w:rsidP="001D75E4">
      <w:pPr>
        <w:rPr>
          <w:rFonts w:ascii="Verdana" w:hAnsi="Verdana"/>
          <w:sz w:val="24"/>
          <w:szCs w:val="24"/>
        </w:rPr>
      </w:pPr>
      <w:r w:rsidRPr="00096CB9">
        <w:rPr>
          <w:rFonts w:ascii="Verdana" w:hAnsi="Verdana"/>
          <w:b/>
          <w:bCs/>
          <w:sz w:val="24"/>
          <w:szCs w:val="24"/>
        </w:rPr>
        <w:t>LDDs</w:t>
      </w:r>
      <w:r>
        <w:rPr>
          <w:rFonts w:ascii="Verdana" w:hAnsi="Verdana"/>
          <w:b/>
          <w:bCs/>
          <w:sz w:val="24"/>
          <w:szCs w:val="24"/>
        </w:rPr>
        <w:t xml:space="preserve"> </w:t>
      </w:r>
      <w:r w:rsidRPr="00BD4400">
        <w:rPr>
          <w:rFonts w:ascii="Verdana" w:hAnsi="Verdana"/>
          <w:sz w:val="24"/>
          <w:szCs w:val="24"/>
        </w:rPr>
        <w:t>(</w:t>
      </w:r>
      <w:r>
        <w:rPr>
          <w:rFonts w:ascii="Verdana" w:hAnsi="Verdana"/>
          <w:sz w:val="24"/>
          <w:szCs w:val="24"/>
        </w:rPr>
        <w:t>L</w:t>
      </w:r>
      <w:r w:rsidRPr="00096CB9">
        <w:rPr>
          <w:rFonts w:ascii="Verdana" w:hAnsi="Verdana"/>
          <w:sz w:val="24"/>
          <w:szCs w:val="24"/>
        </w:rPr>
        <w:t>imited Distribution Drugs</w:t>
      </w:r>
      <w:r w:rsidR="00BD4400">
        <w:rPr>
          <w:rFonts w:ascii="Verdana" w:hAnsi="Verdana"/>
          <w:sz w:val="24"/>
          <w:szCs w:val="24"/>
        </w:rPr>
        <w:t xml:space="preserve">) </w:t>
      </w:r>
      <w:r w:rsidRPr="00096CB9">
        <w:rPr>
          <w:rFonts w:ascii="Verdana" w:hAnsi="Verdana"/>
          <w:sz w:val="24"/>
          <w:szCs w:val="24"/>
        </w:rPr>
        <w:t>are medications that are only available through certain pharmacies. They're generally used to treat complex or rare medical conditions. LDDs are usually higher cost. They may also have special storage and handling, administration, or monitoring requirements.</w:t>
      </w:r>
    </w:p>
    <w:p w14:paraId="21239B27" w14:textId="77777777" w:rsidR="00F36726" w:rsidRDefault="00F36726" w:rsidP="00BD22CE">
      <w:pPr>
        <w:rPr>
          <w:rFonts w:ascii="Verdana" w:hAnsi="Verdana"/>
          <w:sz w:val="32"/>
          <w:szCs w:val="32"/>
        </w:rPr>
      </w:pPr>
    </w:p>
    <w:p w14:paraId="4D032DC2" w14:textId="77777777" w:rsidR="001D75E4" w:rsidRDefault="001D75E4" w:rsidP="00BD22CE">
      <w:pPr>
        <w:rPr>
          <w:rFonts w:ascii="Verdana" w:hAnsi="Verdana"/>
          <w:sz w:val="32"/>
          <w:szCs w:val="32"/>
        </w:rPr>
      </w:pPr>
    </w:p>
    <w:p w14:paraId="5BF30A6B" w14:textId="2320C83B" w:rsidR="00F36726" w:rsidRPr="00BD4400" w:rsidRDefault="006B6A12" w:rsidP="00BD22CE">
      <w:pPr>
        <w:rPr>
          <w:rFonts w:ascii="Verdana" w:hAnsi="Verdana"/>
          <w:sz w:val="24"/>
          <w:szCs w:val="24"/>
        </w:rPr>
      </w:pPr>
      <w:r w:rsidRPr="00BD4400">
        <w:rPr>
          <w:rFonts w:ascii="Verdana" w:hAnsi="Verdana"/>
          <w:sz w:val="24"/>
          <w:szCs w:val="24"/>
        </w:rPr>
        <w:t>Complete as appropriate:</w:t>
      </w:r>
    </w:p>
    <w:tbl>
      <w:tblPr>
        <w:tblStyle w:val="TableGrid"/>
        <w:tblW w:w="5000" w:type="pct"/>
        <w:tblLook w:val="04A0" w:firstRow="1" w:lastRow="0" w:firstColumn="1" w:lastColumn="0" w:noHBand="0" w:noVBand="1"/>
      </w:tblPr>
      <w:tblGrid>
        <w:gridCol w:w="2990"/>
        <w:gridCol w:w="6360"/>
      </w:tblGrid>
      <w:tr w:rsidR="006B6A12" w14:paraId="0BBAF521" w14:textId="77777777" w:rsidTr="0021090F">
        <w:tc>
          <w:tcPr>
            <w:tcW w:w="1599" w:type="pct"/>
            <w:shd w:val="clear" w:color="auto" w:fill="D9D9D9" w:themeFill="background1" w:themeFillShade="D9"/>
          </w:tcPr>
          <w:p w14:paraId="400FF33B" w14:textId="17065BAF" w:rsidR="006B6A12" w:rsidRPr="00BD4400" w:rsidRDefault="006B6A12" w:rsidP="00BD4400">
            <w:pPr>
              <w:jc w:val="center"/>
              <w:rPr>
                <w:rFonts w:ascii="Verdana" w:hAnsi="Verdana"/>
                <w:b/>
                <w:bCs/>
                <w:sz w:val="24"/>
                <w:szCs w:val="24"/>
              </w:rPr>
            </w:pPr>
            <w:r w:rsidRPr="00BD4400">
              <w:rPr>
                <w:rFonts w:ascii="Verdana" w:hAnsi="Verdana"/>
                <w:b/>
                <w:bCs/>
                <w:sz w:val="24"/>
                <w:szCs w:val="24"/>
              </w:rPr>
              <w:t>If…</w:t>
            </w:r>
          </w:p>
        </w:tc>
        <w:tc>
          <w:tcPr>
            <w:tcW w:w="3401" w:type="pct"/>
            <w:shd w:val="clear" w:color="auto" w:fill="D9D9D9" w:themeFill="background1" w:themeFillShade="D9"/>
          </w:tcPr>
          <w:p w14:paraId="3EF302B0" w14:textId="3F1887BA" w:rsidR="006B6A12" w:rsidRPr="00BD4400" w:rsidRDefault="006B6A12" w:rsidP="00BD4400">
            <w:pPr>
              <w:jc w:val="center"/>
              <w:rPr>
                <w:rFonts w:ascii="Verdana" w:hAnsi="Verdana"/>
                <w:b/>
                <w:bCs/>
                <w:sz w:val="24"/>
                <w:szCs w:val="24"/>
              </w:rPr>
            </w:pPr>
            <w:r w:rsidRPr="00BD4400">
              <w:rPr>
                <w:rFonts w:ascii="Verdana" w:hAnsi="Verdana"/>
                <w:b/>
                <w:bCs/>
                <w:sz w:val="24"/>
                <w:szCs w:val="24"/>
              </w:rPr>
              <w:t>Then…</w:t>
            </w:r>
          </w:p>
        </w:tc>
      </w:tr>
      <w:tr w:rsidR="006B6A12" w14:paraId="1BAA1A24" w14:textId="77777777" w:rsidTr="0021090F">
        <w:tc>
          <w:tcPr>
            <w:tcW w:w="1599" w:type="pct"/>
          </w:tcPr>
          <w:p w14:paraId="1E5AA8A4" w14:textId="728120E8" w:rsidR="006B6A12" w:rsidRPr="00E05DDC" w:rsidRDefault="006B6A12" w:rsidP="00BD22CE">
            <w:pPr>
              <w:rPr>
                <w:rFonts w:ascii="Verdana" w:hAnsi="Verdana"/>
                <w:b/>
                <w:bCs/>
                <w:sz w:val="24"/>
                <w:szCs w:val="24"/>
              </w:rPr>
            </w:pPr>
            <w:r w:rsidRPr="00E05DDC">
              <w:rPr>
                <w:rFonts w:ascii="Verdana" w:hAnsi="Verdana"/>
                <w:b/>
                <w:bCs/>
                <w:sz w:val="24"/>
                <w:szCs w:val="24"/>
              </w:rPr>
              <w:t>Member calls to place an order for</w:t>
            </w:r>
            <w:r w:rsidR="00E05DDC" w:rsidRPr="00E05DDC">
              <w:rPr>
                <w:rFonts w:ascii="Verdana" w:hAnsi="Verdana"/>
                <w:b/>
                <w:bCs/>
                <w:sz w:val="24"/>
                <w:szCs w:val="24"/>
              </w:rPr>
              <w:t xml:space="preserve"> </w:t>
            </w:r>
            <w:r w:rsidR="0018378E">
              <w:rPr>
                <w:rFonts w:ascii="Verdana" w:hAnsi="Verdana"/>
                <w:b/>
                <w:bCs/>
                <w:sz w:val="24"/>
                <w:szCs w:val="24"/>
              </w:rPr>
              <w:t>Palforzia</w:t>
            </w:r>
          </w:p>
        </w:tc>
        <w:tc>
          <w:tcPr>
            <w:tcW w:w="3401" w:type="pct"/>
          </w:tcPr>
          <w:p w14:paraId="68975467" w14:textId="0493FA90" w:rsidR="006B6A12" w:rsidRDefault="006B6A12" w:rsidP="006B6A12">
            <w:pPr>
              <w:rPr>
                <w:rFonts w:ascii="Verdana" w:hAnsi="Verdana"/>
                <w:sz w:val="24"/>
                <w:szCs w:val="24"/>
              </w:rPr>
            </w:pPr>
            <w:r w:rsidRPr="006B6A12">
              <w:rPr>
                <w:rFonts w:ascii="Verdana" w:hAnsi="Verdana"/>
                <w:sz w:val="24"/>
                <w:szCs w:val="24"/>
              </w:rPr>
              <w:t xml:space="preserve">Let them know that CVS Specialty does not carry or stock this Limited Distribution Drug (LDD).  </w:t>
            </w:r>
            <w:r w:rsidR="0021090F">
              <w:rPr>
                <w:rFonts w:ascii="Verdana" w:hAnsi="Verdana"/>
                <w:sz w:val="24"/>
                <w:szCs w:val="24"/>
              </w:rPr>
              <w:t xml:space="preserve">Provide them with Alliance Rx phone number of 1-800-445-3674.   AllianceRx can dispense this medication. </w:t>
            </w:r>
          </w:p>
          <w:p w14:paraId="131DB63F" w14:textId="77777777" w:rsidR="005754B4" w:rsidRDefault="005754B4" w:rsidP="006B6A12">
            <w:pPr>
              <w:rPr>
                <w:rFonts w:ascii="Verdana" w:hAnsi="Verdana"/>
                <w:sz w:val="24"/>
                <w:szCs w:val="24"/>
              </w:rPr>
            </w:pPr>
          </w:p>
          <w:p w14:paraId="76FBFDC8" w14:textId="747C3F67" w:rsidR="005754B4" w:rsidRPr="006B6A12" w:rsidRDefault="005754B4" w:rsidP="006B6A12">
            <w:pPr>
              <w:rPr>
                <w:rFonts w:ascii="Verdana" w:hAnsi="Verdana"/>
                <w:sz w:val="24"/>
                <w:szCs w:val="24"/>
              </w:rPr>
            </w:pPr>
            <w:r w:rsidRPr="00A60BBD">
              <w:rPr>
                <w:rFonts w:ascii="Verdana" w:hAnsi="Verdana"/>
                <w:b/>
                <w:bCs/>
                <w:sz w:val="24"/>
                <w:szCs w:val="24"/>
              </w:rPr>
              <w:t>Hours of Operation:</w:t>
            </w:r>
            <w:r>
              <w:rPr>
                <w:rFonts w:ascii="Verdana" w:hAnsi="Verdana"/>
                <w:sz w:val="24"/>
                <w:szCs w:val="24"/>
              </w:rPr>
              <w:t xml:space="preserve">  24 hours a day / 7 days a week.</w:t>
            </w:r>
          </w:p>
          <w:p w14:paraId="17045128" w14:textId="77777777" w:rsidR="006B6A12" w:rsidRPr="00BD4400" w:rsidRDefault="006B6A12" w:rsidP="00BD22CE">
            <w:pPr>
              <w:rPr>
                <w:rFonts w:ascii="Verdana" w:hAnsi="Verdana"/>
                <w:sz w:val="24"/>
                <w:szCs w:val="24"/>
              </w:rPr>
            </w:pPr>
          </w:p>
        </w:tc>
      </w:tr>
    </w:tbl>
    <w:p w14:paraId="69DED01C" w14:textId="77777777" w:rsidR="006B6A12" w:rsidRPr="00096CB9" w:rsidRDefault="006B6A12" w:rsidP="00BD22CE">
      <w:pPr>
        <w:rPr>
          <w:rFonts w:ascii="Verdana" w:hAnsi="Verdana"/>
          <w:sz w:val="32"/>
          <w:szCs w:val="32"/>
        </w:rPr>
      </w:pPr>
    </w:p>
    <w:p w14:paraId="1A73D0B1" w14:textId="514BD4B0" w:rsidR="00096CB9" w:rsidRPr="00096CB9" w:rsidRDefault="006B6A12" w:rsidP="00BD22CE">
      <w:pPr>
        <w:rPr>
          <w:rFonts w:ascii="Verdana" w:hAnsi="Verdana"/>
          <w:sz w:val="24"/>
          <w:szCs w:val="24"/>
        </w:rPr>
      </w:pPr>
      <w:r>
        <w:rPr>
          <w:rFonts w:ascii="Verdana" w:hAnsi="Verdana"/>
          <w:sz w:val="24"/>
          <w:szCs w:val="24"/>
        </w:rPr>
        <w:t xml:space="preserve"> </w:t>
      </w:r>
    </w:p>
    <w:p w14:paraId="73A9C2D9" w14:textId="77777777" w:rsidR="00BD22CE" w:rsidRPr="00096CB9" w:rsidRDefault="00BD22CE" w:rsidP="00BD22CE"/>
    <w:p w14:paraId="3FCD8681" w14:textId="79E3EAE7" w:rsidR="009C4B03" w:rsidRPr="001F11D2" w:rsidRDefault="00BD4400" w:rsidP="00527940">
      <w:pPr>
        <w:rPr>
          <w:rFonts w:ascii="Verdana" w:hAnsi="Verdana"/>
          <w:b/>
          <w:bCs/>
          <w:sz w:val="24"/>
          <w:szCs w:val="24"/>
        </w:rPr>
      </w:pPr>
      <w:r>
        <w:rPr>
          <w:rFonts w:ascii="Verdana" w:hAnsi="Verdana"/>
          <w:b/>
          <w:bCs/>
          <w:sz w:val="24"/>
          <w:szCs w:val="24"/>
        </w:rPr>
        <w:t xml:space="preserve">Reminder:  </w:t>
      </w:r>
      <w:r w:rsidR="00BD22CE" w:rsidRPr="00096CB9">
        <w:rPr>
          <w:rFonts w:ascii="Verdana" w:hAnsi="Verdana"/>
          <w:sz w:val="24"/>
          <w:szCs w:val="24"/>
        </w:rPr>
        <w:t xml:space="preserve">Test Claims run on </w:t>
      </w:r>
      <w:r w:rsidR="0018378E">
        <w:rPr>
          <w:rFonts w:ascii="Verdana" w:hAnsi="Verdana"/>
          <w:b/>
          <w:bCs/>
          <w:sz w:val="24"/>
          <w:szCs w:val="24"/>
        </w:rPr>
        <w:t>Palforzia</w:t>
      </w:r>
      <w:r w:rsidR="0018378E">
        <w:rPr>
          <w:rFonts w:ascii="Verdana" w:hAnsi="Verdana"/>
          <w:sz w:val="24"/>
          <w:szCs w:val="24"/>
        </w:rPr>
        <w:t xml:space="preserve"> </w:t>
      </w:r>
      <w:r w:rsidR="001F11D2">
        <w:rPr>
          <w:rFonts w:ascii="Verdana" w:hAnsi="Verdana"/>
          <w:sz w:val="24"/>
          <w:szCs w:val="24"/>
        </w:rPr>
        <w:t>should successfully adjudicate for all specialty pharmacies including CVS Specialty</w:t>
      </w:r>
      <w:r w:rsidR="00572F21">
        <w:rPr>
          <w:rFonts w:ascii="Verdana" w:hAnsi="Verdana"/>
          <w:sz w:val="24"/>
          <w:szCs w:val="24"/>
        </w:rPr>
        <w:t xml:space="preserve">. CVS Specialty does not dispense this medication as of 05/01/24.  </w:t>
      </w:r>
      <w:r w:rsidR="00572F21">
        <w:rPr>
          <w:rFonts w:ascii="Verdana" w:hAnsi="Verdana"/>
          <w:b/>
          <w:bCs/>
          <w:sz w:val="24"/>
          <w:szCs w:val="24"/>
        </w:rPr>
        <w:t>O</w:t>
      </w:r>
      <w:r w:rsidR="001F11D2" w:rsidRPr="001F11D2">
        <w:rPr>
          <w:rFonts w:ascii="Verdana" w:hAnsi="Verdana"/>
          <w:b/>
          <w:bCs/>
          <w:sz w:val="24"/>
          <w:szCs w:val="24"/>
        </w:rPr>
        <w:t>nly AllianceRx can dispense.</w:t>
      </w:r>
      <w:r w:rsidRPr="001F11D2">
        <w:rPr>
          <w:rFonts w:ascii="Verdana" w:hAnsi="Verdana"/>
          <w:b/>
          <w:bCs/>
          <w:sz w:val="24"/>
          <w:szCs w:val="24"/>
        </w:rPr>
        <w:t xml:space="preserve"> </w:t>
      </w:r>
      <w:bookmarkEnd w:id="0"/>
      <w:r w:rsidR="00AD0FE3">
        <w:rPr>
          <w:rFonts w:ascii="Verdana" w:hAnsi="Verdana"/>
          <w:b/>
          <w:bCs/>
          <w:sz w:val="24"/>
          <w:szCs w:val="24"/>
        </w:rPr>
        <w:t xml:space="preserve"> </w:t>
      </w:r>
      <w:r w:rsidR="00AD0FE3" w:rsidRPr="00AD0FE3">
        <w:rPr>
          <w:rFonts w:ascii="Verdana" w:hAnsi="Verdana"/>
          <w:sz w:val="24"/>
          <w:szCs w:val="24"/>
        </w:rPr>
        <w:t>Provide the member with the contact information for</w:t>
      </w:r>
      <w:r w:rsidR="00AD0FE3">
        <w:rPr>
          <w:rFonts w:ascii="Verdana" w:hAnsi="Verdana"/>
          <w:b/>
          <w:bCs/>
          <w:sz w:val="24"/>
          <w:szCs w:val="24"/>
        </w:rPr>
        <w:t xml:space="preserve"> </w:t>
      </w:r>
      <w:r w:rsidR="00AD0FE3">
        <w:rPr>
          <w:rFonts w:ascii="Verdana" w:hAnsi="Verdana"/>
          <w:sz w:val="24"/>
          <w:szCs w:val="24"/>
        </w:rPr>
        <w:t>Alliance Rx at 1-800-445-3674</w:t>
      </w:r>
    </w:p>
    <w:p w14:paraId="596D9E2C" w14:textId="77777777" w:rsidR="009C4B03" w:rsidRPr="00832E04" w:rsidRDefault="009C4B03" w:rsidP="009C4B03">
      <w:pPr>
        <w:jc w:val="center"/>
        <w:rPr>
          <w:rFonts w:ascii="Verdana" w:hAnsi="Verdana"/>
        </w:rPr>
      </w:pPr>
    </w:p>
    <w:bookmarkStart w:id="3" w:name="_Log_Activity"/>
    <w:bookmarkEnd w:id="3"/>
    <w:p w14:paraId="5D59EB14" w14:textId="12B437F2" w:rsidR="009C4B03" w:rsidRPr="005A1E1B" w:rsidRDefault="00551495" w:rsidP="009C4B03">
      <w:pPr>
        <w:jc w:val="right"/>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\l "_top" </w:instrText>
      </w:r>
      <w:r>
        <w:rPr>
          <w:rFonts w:ascii="Verdana" w:hAnsi="Verdana"/>
          <w:sz w:val="24"/>
          <w:szCs w:val="24"/>
        </w:rPr>
      </w:r>
      <w:r>
        <w:rPr>
          <w:rFonts w:ascii="Verdana" w:hAnsi="Verdana"/>
          <w:sz w:val="24"/>
          <w:szCs w:val="24"/>
        </w:rPr>
        <w:fldChar w:fldCharType="separate"/>
      </w:r>
      <w:r w:rsidRPr="00551495">
        <w:rPr>
          <w:rStyle w:val="Hyperlink"/>
          <w:rFonts w:ascii="Verdana" w:hAnsi="Verdana"/>
          <w:sz w:val="24"/>
          <w:szCs w:val="24"/>
        </w:rPr>
        <w:t>Top of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BD4400" w:rsidRPr="00BD4400" w14:paraId="4FD31671" w14:textId="77777777" w:rsidTr="00E93A95">
        <w:tc>
          <w:tcPr>
            <w:tcW w:w="5000" w:type="pct"/>
            <w:shd w:val="clear" w:color="auto" w:fill="C0C0C0"/>
          </w:tcPr>
          <w:p w14:paraId="5D9C4A16" w14:textId="77777777" w:rsidR="009C4B03" w:rsidRPr="00BD4400" w:rsidRDefault="009C4B03" w:rsidP="00E93A95">
            <w:pPr>
              <w:pStyle w:val="Heading2"/>
              <w:spacing w:before="120" w:after="120"/>
              <w:jc w:val="both"/>
              <w:rPr>
                <w:rFonts w:ascii="Verdana" w:hAnsi="Verdana"/>
                <w:b/>
                <w:bCs/>
                <w:i/>
                <w:iCs/>
                <w:color w:val="auto"/>
                <w:sz w:val="28"/>
                <w:szCs w:val="28"/>
              </w:rPr>
            </w:pPr>
            <w:bookmarkStart w:id="4" w:name="_Toc149884925"/>
            <w:bookmarkStart w:id="5" w:name="_Toc161062722"/>
            <w:r w:rsidRPr="00BD4400">
              <w:rPr>
                <w:rFonts w:ascii="Verdana" w:hAnsi="Verdana"/>
                <w:b/>
                <w:bCs/>
                <w:color w:val="auto"/>
                <w:sz w:val="28"/>
                <w:szCs w:val="28"/>
              </w:rPr>
              <w:t>Related Documents</w:t>
            </w:r>
            <w:bookmarkEnd w:id="4"/>
            <w:bookmarkEnd w:id="5"/>
          </w:p>
        </w:tc>
      </w:tr>
    </w:tbl>
    <w:p w14:paraId="4FDB9CCA" w14:textId="70606797" w:rsidR="009C4B03" w:rsidRPr="00BD4400" w:rsidRDefault="00551495" w:rsidP="009C4B03">
      <w:pPr>
        <w:spacing w:before="120" w:after="120"/>
        <w:rPr>
          <w:rFonts w:ascii="Verdana" w:hAnsi="Verdana"/>
          <w:sz w:val="24"/>
          <w:szCs w:val="24"/>
        </w:rPr>
      </w:pPr>
      <w:hyperlink r:id="rId6" w:anchor="!/view?docid=c1f1028b-e42c-4b4f-a4cf-cc0b42c91606" w:history="1">
        <w:r w:rsidR="009C4B03" w:rsidRPr="00BD4400">
          <w:rPr>
            <w:rFonts w:ascii="Verdana" w:hAnsi="Verdana" w:cs="Verdana"/>
            <w:color w:val="0000FF"/>
            <w:sz w:val="24"/>
            <w:szCs w:val="24"/>
            <w:u w:val="single"/>
          </w:rPr>
          <w:t>Customer Care Abbreviations, Definitions, and Terms Index (017428)</w:t>
        </w:r>
      </w:hyperlink>
    </w:p>
    <w:p w14:paraId="1D68738D" w14:textId="77777777" w:rsidR="009C4B03" w:rsidRPr="00BD4400" w:rsidRDefault="009C4B03" w:rsidP="009C4B03">
      <w:pPr>
        <w:autoSpaceDE w:val="0"/>
        <w:autoSpaceDN w:val="0"/>
        <w:adjustRightInd w:val="0"/>
        <w:spacing w:before="120" w:after="120"/>
        <w:rPr>
          <w:rFonts w:ascii="Verdana" w:hAnsi="Verdana"/>
          <w:b/>
          <w:sz w:val="24"/>
          <w:szCs w:val="24"/>
        </w:rPr>
      </w:pPr>
    </w:p>
    <w:p w14:paraId="4B2597F4" w14:textId="5B384E4E" w:rsidR="009C4B03" w:rsidRPr="005A1E1B" w:rsidRDefault="00551495" w:rsidP="009C4B03">
      <w:pPr>
        <w:jc w:val="right"/>
        <w:rPr>
          <w:rFonts w:ascii="Verdana" w:hAnsi="Verdana"/>
          <w:sz w:val="24"/>
          <w:szCs w:val="24"/>
        </w:rPr>
      </w:pPr>
      <w:hyperlink w:anchor="_top" w:history="1">
        <w:r w:rsidRPr="00551495">
          <w:rPr>
            <w:rStyle w:val="Hyperlink"/>
            <w:rFonts w:ascii="Verdana" w:hAnsi="Verdana"/>
            <w:sz w:val="24"/>
            <w:szCs w:val="24"/>
          </w:rPr>
          <w:t>Top of the Document</w:t>
        </w:r>
      </w:hyperlink>
    </w:p>
    <w:p w14:paraId="7C433A2A" w14:textId="77777777" w:rsidR="009C4B03" w:rsidRPr="00832E04" w:rsidRDefault="009C4B03" w:rsidP="009C4B03">
      <w:pPr>
        <w:jc w:val="center"/>
        <w:rPr>
          <w:rFonts w:ascii="Verdana" w:hAnsi="Verdana"/>
          <w:sz w:val="16"/>
          <w:szCs w:val="16"/>
        </w:rPr>
      </w:pPr>
    </w:p>
    <w:p w14:paraId="3A1B44E2" w14:textId="77777777" w:rsidR="009C4B03" w:rsidRPr="00832E04" w:rsidRDefault="009C4B03" w:rsidP="009C4B03">
      <w:pPr>
        <w:jc w:val="center"/>
        <w:rPr>
          <w:rFonts w:ascii="Verdana" w:hAnsi="Verdana"/>
          <w:sz w:val="16"/>
          <w:szCs w:val="16"/>
        </w:rPr>
      </w:pPr>
      <w:r w:rsidRPr="00832E04">
        <w:rPr>
          <w:rFonts w:ascii="Verdana" w:hAnsi="Verdana"/>
          <w:sz w:val="16"/>
          <w:szCs w:val="16"/>
        </w:rPr>
        <w:t>Not to Be Reproduced or Disclosed to Others without Prior Written Approval</w:t>
      </w:r>
    </w:p>
    <w:p w14:paraId="432E7408" w14:textId="77777777" w:rsidR="009C4B03" w:rsidRPr="00832E04" w:rsidRDefault="009C4B03" w:rsidP="009C4B03">
      <w:pPr>
        <w:jc w:val="center"/>
        <w:rPr>
          <w:rFonts w:ascii="Verdana" w:hAnsi="Verdana"/>
          <w:b/>
          <w:color w:val="000000"/>
          <w:sz w:val="16"/>
          <w:szCs w:val="16"/>
        </w:rPr>
      </w:pPr>
      <w:r w:rsidRPr="00832E04">
        <w:rPr>
          <w:rFonts w:ascii="Verdana" w:hAnsi="Verdana"/>
          <w:b/>
          <w:color w:val="000000"/>
          <w:sz w:val="16"/>
          <w:szCs w:val="16"/>
        </w:rPr>
        <w:t>ELECTRONIC DATA = OFFICIAL VERSION – PAPER COPY – INFORMATIONAL ONLY</w:t>
      </w:r>
    </w:p>
    <w:p w14:paraId="68264041" w14:textId="77777777" w:rsidR="009C4B03" w:rsidRPr="00C247CB" w:rsidRDefault="009C4B03" w:rsidP="009C4B03">
      <w:pPr>
        <w:jc w:val="center"/>
        <w:rPr>
          <w:rFonts w:ascii="Verdana" w:hAnsi="Verdana"/>
          <w:sz w:val="16"/>
          <w:szCs w:val="16"/>
        </w:rPr>
      </w:pPr>
    </w:p>
    <w:p w14:paraId="4DBDD75A" w14:textId="77777777" w:rsidR="009C4B03" w:rsidRDefault="009C4B03" w:rsidP="00527940">
      <w:pPr>
        <w:rPr>
          <w:rFonts w:ascii="Verdana" w:hAnsi="Verdana"/>
          <w:sz w:val="24"/>
          <w:szCs w:val="24"/>
        </w:rPr>
      </w:pPr>
    </w:p>
    <w:p w14:paraId="35047F63" w14:textId="586F0036" w:rsidR="00527940" w:rsidRDefault="00527940" w:rsidP="00527940">
      <w:pPr>
        <w:rPr>
          <w:rFonts w:ascii="Verdana" w:hAnsi="Verdana"/>
          <w:sz w:val="24"/>
          <w:szCs w:val="24"/>
        </w:rPr>
      </w:pPr>
    </w:p>
    <w:p w14:paraId="2D51FCF7" w14:textId="05F162F3" w:rsidR="001F796B" w:rsidRDefault="001F796B">
      <w:pPr>
        <w:rPr>
          <w:rFonts w:ascii="Verdana" w:hAnsi="Verdana"/>
          <w:sz w:val="32"/>
          <w:szCs w:val="32"/>
        </w:rPr>
      </w:pPr>
    </w:p>
    <w:p w14:paraId="186DA519" w14:textId="77777777" w:rsidR="00527940" w:rsidRDefault="00527940">
      <w:pPr>
        <w:rPr>
          <w:rFonts w:ascii="Verdana" w:hAnsi="Verdana"/>
          <w:sz w:val="32"/>
          <w:szCs w:val="32"/>
        </w:rPr>
      </w:pPr>
    </w:p>
    <w:p w14:paraId="601B4EC6" w14:textId="77777777" w:rsidR="001F796B" w:rsidRPr="001F796B" w:rsidRDefault="001F796B">
      <w:pPr>
        <w:rPr>
          <w:rFonts w:ascii="Verdana" w:hAnsi="Verdana"/>
          <w:sz w:val="32"/>
          <w:szCs w:val="32"/>
        </w:rPr>
      </w:pPr>
    </w:p>
    <w:p w14:paraId="2636AACA" w14:textId="77777777" w:rsidR="001F796B" w:rsidRDefault="001F796B"/>
    <w:sectPr w:rsidR="001F7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82699" w14:textId="77777777" w:rsidR="000B3406" w:rsidRDefault="000B3406" w:rsidP="00527940">
      <w:r>
        <w:separator/>
      </w:r>
    </w:p>
  </w:endnote>
  <w:endnote w:type="continuationSeparator" w:id="0">
    <w:p w14:paraId="01AB20D2" w14:textId="77777777" w:rsidR="000B3406" w:rsidRDefault="000B3406" w:rsidP="0052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2BF76" w14:textId="77777777" w:rsidR="000B3406" w:rsidRDefault="000B3406" w:rsidP="00527940">
      <w:r>
        <w:separator/>
      </w:r>
    </w:p>
  </w:footnote>
  <w:footnote w:type="continuationSeparator" w:id="0">
    <w:p w14:paraId="4479C9A5" w14:textId="77777777" w:rsidR="000B3406" w:rsidRDefault="000B3406" w:rsidP="00527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6B"/>
    <w:rsid w:val="00041338"/>
    <w:rsid w:val="00096CB9"/>
    <w:rsid w:val="000B3406"/>
    <w:rsid w:val="0018378E"/>
    <w:rsid w:val="001D75E4"/>
    <w:rsid w:val="001E2F83"/>
    <w:rsid w:val="001F11D2"/>
    <w:rsid w:val="001F796B"/>
    <w:rsid w:val="0021090F"/>
    <w:rsid w:val="00252A41"/>
    <w:rsid w:val="00363030"/>
    <w:rsid w:val="0036395C"/>
    <w:rsid w:val="003C6FE2"/>
    <w:rsid w:val="004F60EF"/>
    <w:rsid w:val="00527940"/>
    <w:rsid w:val="00551495"/>
    <w:rsid w:val="00572F21"/>
    <w:rsid w:val="005754B4"/>
    <w:rsid w:val="005A1E1B"/>
    <w:rsid w:val="005B0666"/>
    <w:rsid w:val="006A207B"/>
    <w:rsid w:val="006B6A12"/>
    <w:rsid w:val="00712E97"/>
    <w:rsid w:val="007E02CA"/>
    <w:rsid w:val="00803F15"/>
    <w:rsid w:val="008365F8"/>
    <w:rsid w:val="008D7275"/>
    <w:rsid w:val="009206D0"/>
    <w:rsid w:val="0096040B"/>
    <w:rsid w:val="009A02A4"/>
    <w:rsid w:val="009C4B03"/>
    <w:rsid w:val="00A60BBD"/>
    <w:rsid w:val="00AD0FE3"/>
    <w:rsid w:val="00BD22CE"/>
    <w:rsid w:val="00BD4400"/>
    <w:rsid w:val="00C64332"/>
    <w:rsid w:val="00CC30A3"/>
    <w:rsid w:val="00E05DDC"/>
    <w:rsid w:val="00F36726"/>
    <w:rsid w:val="00F9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CB2A3"/>
  <w15:chartTrackingRefBased/>
  <w15:docId w15:val="{90B740BF-1E13-470A-8564-6639A5AE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3"/>
    <w:pPr>
      <w:spacing w:after="0" w:line="240" w:lineRule="auto"/>
    </w:pPr>
    <w:rPr>
      <w:rFonts w:ascii="Calibri" w:hAnsi="Calibri" w:cs="Calibri"/>
    </w:rPr>
  </w:style>
  <w:style w:type="paragraph" w:styleId="Heading1">
    <w:name w:val="heading 1"/>
    <w:basedOn w:val="Normal"/>
    <w:next w:val="Normal"/>
    <w:link w:val="Heading1Char"/>
    <w:uiPriority w:val="9"/>
    <w:qFormat/>
    <w:rsid w:val="00252A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67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2A41"/>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252A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6726"/>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9C4B03"/>
    <w:rPr>
      <w:color w:val="0000FF"/>
      <w:u w:val="single"/>
    </w:rPr>
  </w:style>
  <w:style w:type="table" w:styleId="TableGrid">
    <w:name w:val="Table Grid"/>
    <w:basedOn w:val="TableNormal"/>
    <w:uiPriority w:val="39"/>
    <w:rsid w:val="006B6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06D0"/>
    <w:pPr>
      <w:spacing w:after="100"/>
      <w:ind w:left="220"/>
    </w:pPr>
  </w:style>
  <w:style w:type="character" w:styleId="UnresolvedMention">
    <w:name w:val="Unresolved Mention"/>
    <w:basedOn w:val="DefaultParagraphFont"/>
    <w:uiPriority w:val="99"/>
    <w:semiHidden/>
    <w:unhideWhenUsed/>
    <w:rsid w:val="005A1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026">
      <w:bodyDiv w:val="1"/>
      <w:marLeft w:val="0"/>
      <w:marRight w:val="0"/>
      <w:marTop w:val="0"/>
      <w:marBottom w:val="0"/>
      <w:divBdr>
        <w:top w:val="none" w:sz="0" w:space="0" w:color="auto"/>
        <w:left w:val="none" w:sz="0" w:space="0" w:color="auto"/>
        <w:bottom w:val="none" w:sz="0" w:space="0" w:color="auto"/>
        <w:right w:val="none" w:sz="0" w:space="0" w:color="auto"/>
      </w:divBdr>
    </w:div>
    <w:div w:id="974718853">
      <w:bodyDiv w:val="1"/>
      <w:marLeft w:val="0"/>
      <w:marRight w:val="0"/>
      <w:marTop w:val="0"/>
      <w:marBottom w:val="0"/>
      <w:divBdr>
        <w:top w:val="none" w:sz="0" w:space="0" w:color="auto"/>
        <w:left w:val="none" w:sz="0" w:space="0" w:color="auto"/>
        <w:bottom w:val="none" w:sz="0" w:space="0" w:color="auto"/>
        <w:right w:val="none" w:sz="0" w:space="0" w:color="auto"/>
      </w:divBdr>
    </w:div>
    <w:div w:id="15057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source.cvshealth.com/nuxeo/thesour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Michael B</dc:creator>
  <cp:keywords/>
  <dc:description/>
  <cp:lastModifiedBy>Davis, David P.</cp:lastModifiedBy>
  <cp:revision>28</cp:revision>
  <dcterms:created xsi:type="dcterms:W3CDTF">2023-12-29T14:34:00Z</dcterms:created>
  <dcterms:modified xsi:type="dcterms:W3CDTF">2024-04-11T21:11:00Z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2023-12-28T15:22:15Z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a794adc1-1938-4d9b-8174-5572e3cd8d83</vt:lpwstr>
  </property>
  <property fmtid="{D5CDD505-2E9C-101B-9397-08002B2CF9AE}" pid="8" name="MSIP_Label_1ecdf243-b9b0-4f63-8694-76742e4201b7_ContentBits">
    <vt:lpwstr>0</vt:lpwstr>
  </property>
</Properties>
</file>