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E26EF" w14:textId="784B360C" w:rsidR="00BD6A82" w:rsidRPr="00C23ADC" w:rsidRDefault="00BD6A82" w:rsidP="00BD6A82">
      <w:pPr>
        <w:pStyle w:val="NormalWeb"/>
        <w:rPr>
          <w:rFonts w:ascii="Arial" w:hAnsi="Arial" w:cs="Arial"/>
        </w:rPr>
      </w:pPr>
      <w:r w:rsidRPr="00C23ADC">
        <w:rPr>
          <w:rFonts w:ascii="Arial" w:hAnsi="Arial" w:cs="Arial"/>
          <w:noProof/>
        </w:rPr>
        <w:drawing>
          <wp:inline distT="0" distB="0" distL="0" distR="0" wp14:anchorId="19B2024A" wp14:editId="5D0E815C">
            <wp:extent cx="3364992" cy="56692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64992" cy="566928"/>
                    </a:xfrm>
                    <a:prstGeom prst="rect">
                      <a:avLst/>
                    </a:prstGeom>
                    <a:noFill/>
                    <a:ln>
                      <a:noFill/>
                    </a:ln>
                  </pic:spPr>
                </pic:pic>
              </a:graphicData>
            </a:graphic>
          </wp:inline>
        </w:drawing>
      </w:r>
    </w:p>
    <w:p w14:paraId="0C38A373" w14:textId="012E9766" w:rsidR="00BD6A82" w:rsidRPr="00C23ADC" w:rsidRDefault="00BD6A82" w:rsidP="00BD6A82">
      <w:pPr>
        <w:pStyle w:val="Header"/>
        <w:tabs>
          <w:tab w:val="left" w:pos="5340"/>
        </w:tabs>
        <w:rPr>
          <w:rFonts w:ascii="Arial" w:hAnsi="Arial" w:cs="Arial"/>
          <w:color w:val="231F20"/>
          <w:sz w:val="20"/>
          <w:szCs w:val="20"/>
        </w:rPr>
      </w:pPr>
      <w:r w:rsidRPr="00C23ADC">
        <w:rPr>
          <w:rFonts w:ascii="Arial" w:hAnsi="Arial" w:cs="Arial"/>
          <w:color w:val="231F20"/>
          <w:sz w:val="20"/>
          <w:szCs w:val="20"/>
        </w:rPr>
        <w:t>SilverScript Insurance Company</w:t>
      </w:r>
    </w:p>
    <w:p w14:paraId="73E339BB" w14:textId="503A736E" w:rsidR="00BD6A82" w:rsidRPr="00C23ADC" w:rsidRDefault="00BD6A82" w:rsidP="00BD6A82">
      <w:pPr>
        <w:pStyle w:val="Header"/>
        <w:tabs>
          <w:tab w:val="left" w:pos="5340"/>
        </w:tabs>
        <w:rPr>
          <w:rFonts w:ascii="Arial" w:hAnsi="Arial" w:cs="Arial"/>
          <w:color w:val="231F20"/>
          <w:sz w:val="20"/>
          <w:szCs w:val="20"/>
        </w:rPr>
      </w:pPr>
      <w:r w:rsidRPr="00C23ADC">
        <w:rPr>
          <w:rFonts w:ascii="Arial" w:hAnsi="Arial" w:cs="Arial"/>
          <w:color w:val="231F20"/>
          <w:sz w:val="20"/>
          <w:szCs w:val="20"/>
        </w:rPr>
        <w:t>Empire Plan Medicare Rx</w:t>
      </w:r>
    </w:p>
    <w:p w14:paraId="6F2ABBA8" w14:textId="139004B0" w:rsidR="00BD6A82" w:rsidRPr="00C23ADC" w:rsidRDefault="00BD6A82" w:rsidP="00BD6A82">
      <w:pPr>
        <w:pStyle w:val="Header"/>
        <w:tabs>
          <w:tab w:val="clear" w:pos="4320"/>
          <w:tab w:val="left" w:pos="7740"/>
        </w:tabs>
        <w:rPr>
          <w:rFonts w:ascii="Arial" w:hAnsi="Arial" w:cs="Arial"/>
          <w:color w:val="231F20"/>
          <w:sz w:val="20"/>
          <w:szCs w:val="20"/>
        </w:rPr>
      </w:pPr>
      <w:r w:rsidRPr="00C23ADC">
        <w:rPr>
          <w:rFonts w:ascii="Arial" w:hAnsi="Arial" w:cs="Arial"/>
          <w:color w:val="231F20"/>
          <w:sz w:val="20"/>
          <w:szCs w:val="20"/>
        </w:rPr>
        <w:t>P.O. Box 30006, Pittsburgh, PA 15222-0330</w:t>
      </w:r>
    </w:p>
    <w:p w14:paraId="556E1EA1" w14:textId="77777777" w:rsidR="00BD6A82" w:rsidRPr="00C23ADC" w:rsidRDefault="00BD6A82" w:rsidP="00BD6A82">
      <w:pPr>
        <w:pStyle w:val="DefaultText"/>
        <w:rPr>
          <w:rFonts w:ascii="Arial" w:hAnsi="Arial" w:cs="Arial"/>
          <w:sz w:val="22"/>
          <w:szCs w:val="22"/>
        </w:rPr>
      </w:pPr>
    </w:p>
    <w:p w14:paraId="7C99F767" w14:textId="77777777" w:rsidR="00BD6A82" w:rsidRPr="00C23ADC" w:rsidRDefault="00BD6A82" w:rsidP="00BD6A82">
      <w:pPr>
        <w:pStyle w:val="DefaultText"/>
        <w:rPr>
          <w:rFonts w:ascii="Arial" w:hAnsi="Arial" w:cs="Arial"/>
          <w:sz w:val="22"/>
          <w:szCs w:val="22"/>
        </w:rPr>
      </w:pPr>
      <w:r w:rsidRPr="00C23ADC">
        <w:rPr>
          <w:rFonts w:ascii="Arial" w:hAnsi="Arial" w:cs="Arial"/>
          <w:sz w:val="22"/>
          <w:szCs w:val="22"/>
        </w:rPr>
        <w:t>&lt;Date&gt;</w:t>
      </w:r>
    </w:p>
    <w:p w14:paraId="39B5205B" w14:textId="77777777" w:rsidR="00BD6A82" w:rsidRPr="00C23ADC" w:rsidRDefault="00BD6A82" w:rsidP="00BD6A82">
      <w:pPr>
        <w:rPr>
          <w:rFonts w:ascii="Arial" w:hAnsi="Arial" w:cs="Arial"/>
          <w:sz w:val="22"/>
          <w:szCs w:val="22"/>
        </w:rPr>
      </w:pPr>
    </w:p>
    <w:p w14:paraId="74A7194C" w14:textId="77777777" w:rsidR="00BD6A82" w:rsidRPr="00C23ADC" w:rsidRDefault="00BD6A82" w:rsidP="00BD6A82">
      <w:pPr>
        <w:rPr>
          <w:rFonts w:ascii="Arial" w:hAnsi="Arial" w:cs="Arial"/>
          <w:sz w:val="22"/>
          <w:szCs w:val="22"/>
        </w:rPr>
      </w:pPr>
      <w:r w:rsidRPr="00C23ADC">
        <w:rPr>
          <w:rFonts w:ascii="Arial" w:hAnsi="Arial" w:cs="Arial"/>
          <w:sz w:val="22"/>
          <w:szCs w:val="22"/>
        </w:rPr>
        <w:t>&lt;&lt;First Name&gt;&gt; &lt;&lt;Last Name&gt;&gt;</w:t>
      </w:r>
    </w:p>
    <w:p w14:paraId="49827B6F" w14:textId="77777777" w:rsidR="00BD6A82" w:rsidRPr="00C23ADC" w:rsidRDefault="00BD6A82" w:rsidP="00BD6A82">
      <w:pPr>
        <w:rPr>
          <w:rFonts w:ascii="Arial" w:hAnsi="Arial" w:cs="Arial"/>
          <w:sz w:val="22"/>
          <w:szCs w:val="22"/>
        </w:rPr>
      </w:pPr>
      <w:r w:rsidRPr="00C23ADC">
        <w:rPr>
          <w:rFonts w:ascii="Arial" w:hAnsi="Arial" w:cs="Arial"/>
          <w:sz w:val="22"/>
          <w:szCs w:val="22"/>
        </w:rPr>
        <w:t>&lt;&lt;Address Line 1&gt;&gt;</w:t>
      </w:r>
    </w:p>
    <w:p w14:paraId="2DC630DC" w14:textId="77777777" w:rsidR="00BD6A82" w:rsidRPr="00C23ADC" w:rsidRDefault="00BD6A82" w:rsidP="00BD6A82">
      <w:pPr>
        <w:rPr>
          <w:rFonts w:ascii="Arial" w:hAnsi="Arial" w:cs="Arial"/>
          <w:sz w:val="22"/>
          <w:szCs w:val="22"/>
        </w:rPr>
      </w:pPr>
      <w:r w:rsidRPr="00C23ADC">
        <w:rPr>
          <w:rFonts w:ascii="Arial" w:hAnsi="Arial" w:cs="Arial"/>
          <w:sz w:val="22"/>
          <w:szCs w:val="22"/>
        </w:rPr>
        <w:t>&lt;&lt;Address Line 2&gt;&gt;</w:t>
      </w:r>
    </w:p>
    <w:p w14:paraId="274D321A" w14:textId="77777777" w:rsidR="00BD6A82" w:rsidRPr="00C23ADC" w:rsidRDefault="00BD6A82" w:rsidP="00BD6A82">
      <w:pPr>
        <w:rPr>
          <w:rFonts w:ascii="Arial" w:hAnsi="Arial" w:cs="Arial"/>
          <w:sz w:val="22"/>
          <w:szCs w:val="22"/>
        </w:rPr>
      </w:pPr>
      <w:r w:rsidRPr="00C23ADC">
        <w:rPr>
          <w:rFonts w:ascii="Arial" w:hAnsi="Arial" w:cs="Arial"/>
          <w:sz w:val="22"/>
          <w:szCs w:val="22"/>
        </w:rPr>
        <w:t>&lt;&lt;City&gt;&gt; &lt;&lt; State&gt;&gt; &lt;&lt; ZIP Code&gt;&gt;</w:t>
      </w:r>
    </w:p>
    <w:p w14:paraId="5787E28A" w14:textId="77777777" w:rsidR="00BD6A82" w:rsidRPr="00C23ADC" w:rsidRDefault="00BD6A82" w:rsidP="00BD6A82">
      <w:pPr>
        <w:rPr>
          <w:rFonts w:ascii="Arial" w:hAnsi="Arial" w:cs="Arial"/>
          <w:sz w:val="22"/>
          <w:szCs w:val="22"/>
        </w:rPr>
      </w:pPr>
    </w:p>
    <w:p w14:paraId="130AB2D5" w14:textId="77777777" w:rsidR="00BD6A82" w:rsidRPr="00C23ADC" w:rsidRDefault="00BD6A82" w:rsidP="00BD6A82">
      <w:pPr>
        <w:ind w:right="720"/>
        <w:jc w:val="center"/>
        <w:rPr>
          <w:rFonts w:ascii="Arial" w:hAnsi="Arial" w:cs="Arial"/>
          <w:b/>
          <w:bCs/>
          <w:sz w:val="22"/>
          <w:szCs w:val="22"/>
          <w:u w:val="single"/>
        </w:rPr>
      </w:pPr>
      <w:r w:rsidRPr="00C23ADC">
        <w:rPr>
          <w:rFonts w:ascii="Arial" w:hAnsi="Arial" w:cs="Arial"/>
          <w:b/>
          <w:bCs/>
          <w:sz w:val="22"/>
          <w:szCs w:val="22"/>
          <w:u w:val="single"/>
        </w:rPr>
        <w:t>IMPORTANT DRUG RECALL INFORMATION</w:t>
      </w:r>
    </w:p>
    <w:p w14:paraId="1C7B6208" w14:textId="77777777" w:rsidR="00BD6A82" w:rsidRPr="00C23ADC" w:rsidRDefault="00BD6A82" w:rsidP="00BD6A82">
      <w:pPr>
        <w:rPr>
          <w:rFonts w:ascii="Arial" w:hAnsi="Arial" w:cs="Arial"/>
          <w:sz w:val="22"/>
          <w:szCs w:val="22"/>
        </w:rPr>
      </w:pPr>
    </w:p>
    <w:p w14:paraId="446C9FC7" w14:textId="77777777" w:rsidR="00BD6A82" w:rsidRPr="00C23ADC" w:rsidRDefault="00BD6A82" w:rsidP="00BD6A82">
      <w:pPr>
        <w:rPr>
          <w:rFonts w:ascii="Arial" w:hAnsi="Arial" w:cs="Arial"/>
          <w:sz w:val="22"/>
          <w:szCs w:val="22"/>
        </w:rPr>
      </w:pPr>
      <w:r w:rsidRPr="00C23ADC">
        <w:rPr>
          <w:rFonts w:ascii="Arial" w:hAnsi="Arial" w:cs="Arial"/>
          <w:sz w:val="22"/>
          <w:szCs w:val="22"/>
        </w:rPr>
        <w:t xml:space="preserve">Dear &lt;&lt;Patient Name&gt;&gt;: </w:t>
      </w:r>
    </w:p>
    <w:p w14:paraId="163A6B17" w14:textId="77777777" w:rsidR="00BD6A82" w:rsidRPr="00C23ADC" w:rsidRDefault="00BD6A82" w:rsidP="00BD6A82">
      <w:pPr>
        <w:pStyle w:val="DefaultText"/>
        <w:rPr>
          <w:rFonts w:ascii="Arial" w:hAnsi="Arial" w:cs="Arial"/>
          <w:sz w:val="22"/>
          <w:szCs w:val="22"/>
        </w:rPr>
      </w:pPr>
    </w:p>
    <w:p w14:paraId="5A2B0401" w14:textId="72D6C045" w:rsidR="00BD6A82" w:rsidRPr="00C23ADC" w:rsidRDefault="00BD6A82" w:rsidP="00BD6A82">
      <w:pPr>
        <w:rPr>
          <w:rFonts w:ascii="Arial" w:hAnsi="Arial" w:cs="Arial"/>
          <w:sz w:val="22"/>
          <w:szCs w:val="22"/>
        </w:rPr>
      </w:pPr>
      <w:bookmarkStart w:id="0" w:name="OLE_LINK32"/>
      <w:bookmarkStart w:id="1" w:name="OLE_LINK46"/>
      <w:r w:rsidRPr="00C23ADC">
        <w:rPr>
          <w:rFonts w:ascii="Arial" w:hAnsi="Arial" w:cs="Arial"/>
          <w:sz w:val="22"/>
          <w:szCs w:val="22"/>
        </w:rPr>
        <w:t>Empire Plan Medicare Rx, your Medicare prescription drug plan sponsored by the New York State Health Insurance Program (NYSHIP) and administered by SilverScript</w:t>
      </w:r>
      <w:r w:rsidRPr="00C23ADC">
        <w:rPr>
          <w:rFonts w:ascii="Arial" w:hAnsi="Arial" w:cs="Arial"/>
          <w:sz w:val="22"/>
          <w:szCs w:val="22"/>
          <w:vertAlign w:val="superscript"/>
        </w:rPr>
        <w:t>®</w:t>
      </w:r>
      <w:r w:rsidRPr="00C23ADC">
        <w:rPr>
          <w:rFonts w:ascii="Arial" w:hAnsi="Arial" w:cs="Arial"/>
          <w:sz w:val="22"/>
          <w:szCs w:val="22"/>
        </w:rPr>
        <w:t xml:space="preserve"> Insurance Company, is committed to your safety and to providing you with important news about your medications. As part of this commitment, we are sending information that may be valuable to you.</w:t>
      </w:r>
    </w:p>
    <w:p w14:paraId="3F459279" w14:textId="77777777" w:rsidR="00BD6A82" w:rsidRPr="00C23ADC" w:rsidRDefault="00BD6A82" w:rsidP="00BD6A82">
      <w:pPr>
        <w:rPr>
          <w:rFonts w:ascii="Arial" w:hAnsi="Arial" w:cs="Arial"/>
          <w:sz w:val="22"/>
          <w:szCs w:val="22"/>
        </w:rPr>
      </w:pPr>
    </w:p>
    <w:p w14:paraId="6B110C50" w14:textId="19062EA2" w:rsidR="00BD6A82" w:rsidRPr="00C23ADC" w:rsidRDefault="00BD6A82" w:rsidP="00BD6A82">
      <w:pPr>
        <w:rPr>
          <w:rFonts w:ascii="Arial" w:hAnsi="Arial" w:cs="Arial"/>
          <w:b/>
          <w:bCs/>
          <w:sz w:val="22"/>
          <w:szCs w:val="22"/>
        </w:rPr>
      </w:pPr>
      <w:r w:rsidRPr="00C23ADC">
        <w:rPr>
          <w:rFonts w:ascii="Arial" w:hAnsi="Arial" w:cs="Arial"/>
          <w:sz w:val="22"/>
          <w:szCs w:val="22"/>
        </w:rPr>
        <w:t xml:space="preserve">On November 18, 2024, Endo USA, Inc. issued a patient-level recall on Clonazepam Orally Disintegrating Tablets USP, 2 mg, 1 mg, 0.25 mg, and 0.125 mg. </w:t>
      </w:r>
      <w:r w:rsidRPr="00C23ADC">
        <w:rPr>
          <w:rFonts w:ascii="Arial" w:hAnsi="Arial" w:cs="Arial"/>
          <w:b/>
          <w:bCs/>
          <w:sz w:val="22"/>
          <w:szCs w:val="22"/>
        </w:rPr>
        <w:t xml:space="preserve">This </w:t>
      </w:r>
      <w:bookmarkStart w:id="2" w:name="OLE_LINK36"/>
      <w:r w:rsidRPr="00C23ADC">
        <w:rPr>
          <w:rFonts w:ascii="Arial" w:hAnsi="Arial" w:cs="Arial"/>
          <w:b/>
          <w:bCs/>
          <w:sz w:val="22"/>
          <w:szCs w:val="22"/>
        </w:rPr>
        <w:t xml:space="preserve">recall </w:t>
      </w:r>
      <w:bookmarkEnd w:id="2"/>
      <w:r w:rsidRPr="00C23ADC">
        <w:rPr>
          <w:rFonts w:ascii="Arial" w:hAnsi="Arial" w:cs="Arial"/>
          <w:b/>
          <w:bCs/>
          <w:sz w:val="22"/>
          <w:szCs w:val="22"/>
        </w:rPr>
        <w:t xml:space="preserve">was issued </w:t>
      </w:r>
      <w:bookmarkEnd w:id="0"/>
      <w:bookmarkEnd w:id="1"/>
      <w:r w:rsidRPr="00C23ADC">
        <w:rPr>
          <w:rFonts w:ascii="Arial" w:hAnsi="Arial" w:cs="Arial"/>
          <w:b/>
          <w:bCs/>
          <w:sz w:val="22"/>
          <w:szCs w:val="22"/>
        </w:rPr>
        <w:t xml:space="preserve">because a customer complaint identified the potential that a limited number of distributed packs have the incorrect strength product cartons </w:t>
      </w:r>
      <w:proofErr w:type="gramStart"/>
      <w:r w:rsidRPr="00C23ADC">
        <w:rPr>
          <w:rFonts w:ascii="Arial" w:hAnsi="Arial" w:cs="Arial"/>
          <w:b/>
          <w:bCs/>
          <w:sz w:val="22"/>
          <w:szCs w:val="22"/>
        </w:rPr>
        <w:t>as a result of</w:t>
      </w:r>
      <w:proofErr w:type="gramEnd"/>
      <w:r w:rsidRPr="00C23ADC">
        <w:rPr>
          <w:rFonts w:ascii="Arial" w:hAnsi="Arial" w:cs="Arial"/>
          <w:b/>
          <w:bCs/>
          <w:sz w:val="22"/>
          <w:szCs w:val="22"/>
        </w:rPr>
        <w:t xml:space="preserve"> a packaging error at an Endo-contracted packager. Specifically, these Clonazepam Orally Disintegrating tablets may have been packaged in the incorrect carton strength.</w:t>
      </w:r>
    </w:p>
    <w:p w14:paraId="08124989" w14:textId="77777777" w:rsidR="00BD6A82" w:rsidRPr="00C23ADC" w:rsidRDefault="00BD6A82" w:rsidP="00BD6A82">
      <w:pPr>
        <w:rPr>
          <w:rFonts w:ascii="Arial" w:hAnsi="Arial" w:cs="Arial"/>
          <w:sz w:val="22"/>
          <w:szCs w:val="22"/>
        </w:rPr>
      </w:pPr>
    </w:p>
    <w:p w14:paraId="409BB29C" w14:textId="77777777" w:rsidR="00BD6A82" w:rsidRPr="00C23ADC" w:rsidRDefault="00BD6A82" w:rsidP="00BD6A82">
      <w:pPr>
        <w:rPr>
          <w:rFonts w:ascii="Arial" w:hAnsi="Arial" w:cs="Arial"/>
          <w:sz w:val="22"/>
          <w:szCs w:val="22"/>
        </w:rPr>
      </w:pPr>
      <w:r w:rsidRPr="00C23ADC">
        <w:rPr>
          <w:rFonts w:ascii="Arial" w:hAnsi="Arial" w:cs="Arial"/>
          <w:sz w:val="22"/>
          <w:szCs w:val="22"/>
        </w:rPr>
        <w:t>Our records show you may have filled a prescription for this medication recently at a network retail pharmacy.</w:t>
      </w:r>
      <w:r w:rsidRPr="00C23ADC">
        <w:rPr>
          <w:rFonts w:ascii="Arial" w:hAnsi="Arial" w:cs="Arial"/>
          <w:bCs/>
          <w:sz w:val="22"/>
          <w:szCs w:val="22"/>
        </w:rPr>
        <w:t xml:space="preserve"> </w:t>
      </w:r>
      <w:bookmarkStart w:id="3" w:name="OLE_LINK22"/>
      <w:bookmarkStart w:id="4" w:name="OLE_LINK16"/>
      <w:bookmarkStart w:id="5" w:name="OLE_LINK27"/>
      <w:r w:rsidRPr="00C23ADC">
        <w:rPr>
          <w:rFonts w:ascii="Arial" w:hAnsi="Arial" w:cs="Arial"/>
          <w:bCs/>
          <w:sz w:val="22"/>
          <w:szCs w:val="22"/>
        </w:rPr>
        <w:t xml:space="preserve">We’ve provided </w:t>
      </w:r>
      <w:r w:rsidRPr="00C23ADC">
        <w:rPr>
          <w:rFonts w:ascii="Arial" w:hAnsi="Arial" w:cs="Arial"/>
          <w:sz w:val="22"/>
          <w:szCs w:val="22"/>
        </w:rPr>
        <w:t>a list of the affected products at the end of this letter.</w:t>
      </w:r>
    </w:p>
    <w:p w14:paraId="301FDA19" w14:textId="77777777" w:rsidR="00BD6A82" w:rsidRPr="00C23ADC" w:rsidRDefault="00BD6A82" w:rsidP="00BD6A82">
      <w:pPr>
        <w:rPr>
          <w:rFonts w:ascii="Arial" w:hAnsi="Arial" w:cs="Arial"/>
          <w:sz w:val="22"/>
          <w:szCs w:val="22"/>
        </w:rPr>
      </w:pPr>
      <w:bookmarkStart w:id="6" w:name="OLE_LINK3"/>
    </w:p>
    <w:p w14:paraId="50FEB93D" w14:textId="77777777" w:rsidR="00BD6A82" w:rsidRPr="00C23ADC" w:rsidRDefault="00BD6A82" w:rsidP="00BD6A82">
      <w:pPr>
        <w:rPr>
          <w:rFonts w:ascii="Arial" w:hAnsi="Arial" w:cs="Arial"/>
          <w:sz w:val="22"/>
          <w:szCs w:val="22"/>
        </w:rPr>
      </w:pPr>
      <w:bookmarkStart w:id="7" w:name="OLE_LINK28"/>
      <w:r w:rsidRPr="00C23ADC">
        <w:rPr>
          <w:rFonts w:ascii="Arial" w:hAnsi="Arial" w:cs="Arial"/>
          <w:sz w:val="22"/>
          <w:szCs w:val="22"/>
        </w:rPr>
        <w:t xml:space="preserve">If the patient inadvertently took an incorrect higher dose rather than the intended, the potential adverse effects could include but not be limited to drowsiness, confusion, speech difficulty, lethargy, hypnotic state, diminished reflexes, loss of muscle control leading to lack of balance and coordination, and decreased muscle tone. </w:t>
      </w:r>
    </w:p>
    <w:p w14:paraId="57152FED" w14:textId="77777777" w:rsidR="00BD6A82" w:rsidRPr="00C23ADC" w:rsidRDefault="00BD6A82" w:rsidP="00BD6A82">
      <w:pPr>
        <w:rPr>
          <w:rFonts w:ascii="Arial" w:hAnsi="Arial" w:cs="Arial"/>
          <w:sz w:val="22"/>
          <w:szCs w:val="22"/>
        </w:rPr>
      </w:pPr>
    </w:p>
    <w:p w14:paraId="62DC7DF9" w14:textId="48B5B439" w:rsidR="00BD6A82" w:rsidRPr="00C23ADC" w:rsidRDefault="00BD6A82" w:rsidP="00BD6A82">
      <w:pPr>
        <w:rPr>
          <w:rFonts w:ascii="Arial" w:hAnsi="Arial" w:cs="Arial"/>
          <w:sz w:val="22"/>
          <w:szCs w:val="22"/>
        </w:rPr>
      </w:pPr>
      <w:r w:rsidRPr="3B2AAF32">
        <w:rPr>
          <w:rFonts w:ascii="Arial" w:hAnsi="Arial" w:cs="Arial"/>
          <w:sz w:val="22"/>
          <w:szCs w:val="22"/>
        </w:rPr>
        <w:t>Consumers are being advised that they should seek medical attention if they experience any of the symptoms listed above or any other unusual or unexpected symptoms, or inadvertently took an incorrect dose rather than the intended dose.</w:t>
      </w:r>
    </w:p>
    <w:bookmarkEnd w:id="3"/>
    <w:bookmarkEnd w:id="4"/>
    <w:bookmarkEnd w:id="5"/>
    <w:bookmarkEnd w:id="6"/>
    <w:bookmarkEnd w:id="7"/>
    <w:p w14:paraId="3FD9A25B" w14:textId="77777777" w:rsidR="00BD6A82" w:rsidRPr="00C23ADC" w:rsidRDefault="00BD6A82" w:rsidP="00BD6A82">
      <w:pPr>
        <w:rPr>
          <w:rFonts w:ascii="Arial" w:hAnsi="Arial" w:cs="Arial"/>
          <w:sz w:val="22"/>
          <w:szCs w:val="22"/>
        </w:rPr>
      </w:pPr>
    </w:p>
    <w:p w14:paraId="1B36624A" w14:textId="77777777" w:rsidR="00BD6A82" w:rsidRPr="00C23ADC" w:rsidRDefault="00BD6A82" w:rsidP="00BD6A82">
      <w:pPr>
        <w:rPr>
          <w:rFonts w:ascii="Arial" w:hAnsi="Arial" w:cs="Arial"/>
          <w:sz w:val="22"/>
          <w:szCs w:val="22"/>
        </w:rPr>
      </w:pPr>
      <w:bookmarkStart w:id="8" w:name="OLE_LINK2"/>
      <w:bookmarkStart w:id="9" w:name="OLE_LINK1"/>
      <w:bookmarkStart w:id="10" w:name="OLE_LINK17"/>
      <w:bookmarkStart w:id="11" w:name="OLE_LINK7"/>
      <w:bookmarkStart w:id="12" w:name="OLE_LINK25"/>
      <w:bookmarkStart w:id="13" w:name="OLE_LINK29"/>
      <w:bookmarkStart w:id="14" w:name="_Hlk144888304"/>
      <w:r w:rsidRPr="00C23ADC">
        <w:rPr>
          <w:rFonts w:ascii="Arial" w:hAnsi="Arial" w:cs="Arial"/>
          <w:sz w:val="22"/>
          <w:szCs w:val="22"/>
        </w:rPr>
        <w:t>If you received this product in the manufacturer’s package,</w:t>
      </w:r>
      <w:bookmarkEnd w:id="8"/>
      <w:r w:rsidRPr="00C23ADC">
        <w:rPr>
          <w:rFonts w:ascii="Arial" w:hAnsi="Arial" w:cs="Arial"/>
          <w:sz w:val="22"/>
          <w:szCs w:val="22"/>
        </w:rPr>
        <w:t xml:space="preserve"> please check the lot number to see if you have received the affected product</w:t>
      </w:r>
      <w:bookmarkEnd w:id="9"/>
      <w:r w:rsidRPr="00C23ADC">
        <w:rPr>
          <w:rFonts w:ascii="Arial" w:hAnsi="Arial" w:cs="Arial"/>
          <w:sz w:val="22"/>
          <w:szCs w:val="22"/>
        </w:rPr>
        <w:t>. The lot number is on the back of the package.</w:t>
      </w:r>
      <w:r w:rsidRPr="00C23ADC">
        <w:rPr>
          <w:rFonts w:ascii="Arial" w:hAnsi="Arial" w:cs="Arial"/>
          <w:bCs/>
          <w:sz w:val="22"/>
          <w:szCs w:val="22"/>
        </w:rPr>
        <w:t xml:space="preserve"> If your </w:t>
      </w:r>
      <w:r w:rsidRPr="00C23ADC">
        <w:rPr>
          <w:rFonts w:ascii="Arial" w:hAnsi="Arial" w:cs="Arial"/>
          <w:sz w:val="22"/>
          <w:szCs w:val="22"/>
        </w:rPr>
        <w:t>product is not from the</w:t>
      </w:r>
      <w:r w:rsidRPr="00C23ADC">
        <w:rPr>
          <w:rFonts w:ascii="Arial" w:hAnsi="Arial" w:cs="Arial"/>
          <w:bCs/>
          <w:sz w:val="22"/>
          <w:szCs w:val="22"/>
        </w:rPr>
        <w:t xml:space="preserve"> lot number below, it is not affected by this </w:t>
      </w:r>
      <w:r w:rsidRPr="00C23ADC">
        <w:rPr>
          <w:rFonts w:ascii="Arial" w:hAnsi="Arial" w:cs="Arial"/>
          <w:sz w:val="22"/>
          <w:szCs w:val="22"/>
        </w:rPr>
        <w:t>recall</w:t>
      </w:r>
      <w:r w:rsidRPr="00C23ADC">
        <w:rPr>
          <w:rFonts w:ascii="Arial" w:hAnsi="Arial" w:cs="Arial"/>
          <w:bCs/>
          <w:sz w:val="22"/>
          <w:szCs w:val="22"/>
        </w:rPr>
        <w:t>.</w:t>
      </w:r>
      <w:r w:rsidRPr="00C23ADC">
        <w:rPr>
          <w:rFonts w:ascii="Arial" w:hAnsi="Arial" w:cs="Arial"/>
          <w:sz w:val="22"/>
          <w:szCs w:val="22"/>
        </w:rPr>
        <w:t xml:space="preserve"> </w:t>
      </w:r>
      <w:bookmarkStart w:id="15" w:name="OLE_LINK24"/>
      <w:r w:rsidRPr="00C23ADC">
        <w:rPr>
          <w:rFonts w:ascii="Arial" w:hAnsi="Arial" w:cs="Arial"/>
          <w:sz w:val="22"/>
          <w:szCs w:val="22"/>
        </w:rPr>
        <w:t xml:space="preserve">If your product is from an affected lot number or if you cannot find the lot number, please contact the pharmacy that filled your prescription for more information. </w:t>
      </w:r>
      <w:bookmarkEnd w:id="15"/>
    </w:p>
    <w:p w14:paraId="10657392" w14:textId="77777777" w:rsidR="00BD6A82" w:rsidRPr="00C23ADC" w:rsidRDefault="00BD6A82" w:rsidP="00BD6A82">
      <w:pPr>
        <w:rPr>
          <w:rFonts w:ascii="Arial" w:hAnsi="Arial" w:cs="Arial"/>
          <w:b/>
          <w:sz w:val="22"/>
          <w:szCs w:val="22"/>
        </w:rPr>
      </w:pPr>
    </w:p>
    <w:p w14:paraId="1F0F74D8" w14:textId="00F22476" w:rsidR="00BD6A82" w:rsidRPr="00C23ADC" w:rsidRDefault="00BD6A82" w:rsidP="00BD6A82">
      <w:pPr>
        <w:rPr>
          <w:rFonts w:ascii="Arial" w:hAnsi="Arial" w:cs="Arial"/>
          <w:sz w:val="22"/>
          <w:szCs w:val="22"/>
        </w:rPr>
      </w:pPr>
      <w:r w:rsidRPr="00C23ADC">
        <w:rPr>
          <w:rFonts w:ascii="Arial" w:hAnsi="Arial" w:cs="Arial"/>
          <w:b/>
          <w:bCs/>
          <w:sz w:val="22"/>
          <w:szCs w:val="22"/>
        </w:rPr>
        <w:lastRenderedPageBreak/>
        <w:t xml:space="preserve">Endo USA, Inc. is directing consumers to discontinue use of the recalled product. Please call your doctor right away for advice if you might be using the affected product, or if you do not know if you used the affected product. </w:t>
      </w:r>
      <w:r w:rsidRPr="00C23ADC">
        <w:rPr>
          <w:rFonts w:ascii="Arial" w:hAnsi="Arial" w:cs="Arial"/>
          <w:sz w:val="22"/>
          <w:szCs w:val="22"/>
        </w:rPr>
        <w:t>Your doctor knows your medical history and can advise you on next steps. If you need a prescription for a different medication, please contact your doctor.</w:t>
      </w:r>
    </w:p>
    <w:bookmarkEnd w:id="10"/>
    <w:bookmarkEnd w:id="11"/>
    <w:p w14:paraId="2F023CEA" w14:textId="77777777" w:rsidR="00BD6A82" w:rsidRPr="00C23ADC" w:rsidRDefault="00BD6A82" w:rsidP="00BD6A82">
      <w:pPr>
        <w:rPr>
          <w:rFonts w:ascii="Arial" w:hAnsi="Arial" w:cs="Arial"/>
          <w:sz w:val="22"/>
          <w:szCs w:val="22"/>
        </w:rPr>
      </w:pPr>
    </w:p>
    <w:p w14:paraId="03E7AA90" w14:textId="562AC88A" w:rsidR="00BD6A82" w:rsidRPr="00C23ADC" w:rsidRDefault="00BD6A82" w:rsidP="00BD6A82">
      <w:pPr>
        <w:ind w:right="-180"/>
        <w:rPr>
          <w:rFonts w:ascii="Arial" w:hAnsi="Arial" w:cs="Arial"/>
          <w:sz w:val="22"/>
          <w:szCs w:val="22"/>
        </w:rPr>
      </w:pPr>
      <w:r w:rsidRPr="00C23ADC">
        <w:rPr>
          <w:rFonts w:ascii="Arial" w:hAnsi="Arial" w:cs="Arial"/>
          <w:sz w:val="22"/>
          <w:szCs w:val="22"/>
        </w:rPr>
        <w:t xml:space="preserve">For more information, please call Endo USA, Inc. at 1-800-828-9393. You may also call the U.S. Food and Drug Administration at </w:t>
      </w:r>
      <w:r w:rsidRPr="00C23ADC">
        <w:rPr>
          <w:rFonts w:ascii="Arial" w:hAnsi="Arial" w:cs="Arial"/>
          <w:bCs/>
          <w:sz w:val="22"/>
          <w:szCs w:val="22"/>
        </w:rPr>
        <w:t>1</w:t>
      </w:r>
      <w:r w:rsidRPr="00C23ADC">
        <w:rPr>
          <w:rFonts w:ascii="Arial" w:hAnsi="Arial" w:cs="Arial"/>
          <w:bCs/>
          <w:sz w:val="22"/>
          <w:szCs w:val="22"/>
        </w:rPr>
        <w:noBreakHyphen/>
        <w:t>888</w:t>
      </w:r>
      <w:r w:rsidRPr="00C23ADC">
        <w:rPr>
          <w:rFonts w:ascii="Arial" w:hAnsi="Arial" w:cs="Arial"/>
          <w:bCs/>
          <w:sz w:val="22"/>
          <w:szCs w:val="22"/>
        </w:rPr>
        <w:noBreakHyphen/>
        <w:t>INFO-FDA (</w:t>
      </w:r>
      <w:r w:rsidRPr="00C23ADC">
        <w:rPr>
          <w:rFonts w:ascii="Arial" w:hAnsi="Arial" w:cs="Arial"/>
          <w:sz w:val="22"/>
          <w:szCs w:val="22"/>
        </w:rPr>
        <w:t>1</w:t>
      </w:r>
      <w:r w:rsidRPr="00C23ADC">
        <w:rPr>
          <w:rFonts w:ascii="Arial" w:hAnsi="Arial" w:cs="Arial"/>
          <w:sz w:val="22"/>
          <w:szCs w:val="22"/>
        </w:rPr>
        <w:noBreakHyphen/>
        <w:t xml:space="preserve">888-463-6332) or </w:t>
      </w:r>
      <w:r w:rsidRPr="00C23ADC">
        <w:rPr>
          <w:rFonts w:ascii="Arial" w:hAnsi="Arial" w:cs="Arial"/>
          <w:bCs/>
          <w:sz w:val="22"/>
          <w:szCs w:val="22"/>
        </w:rPr>
        <w:t xml:space="preserve">visit their Web site at </w:t>
      </w:r>
      <w:r w:rsidRPr="00C23ADC">
        <w:rPr>
          <w:rFonts w:ascii="Arial" w:hAnsi="Arial" w:cs="Arial"/>
          <w:sz w:val="22"/>
          <w:szCs w:val="22"/>
        </w:rPr>
        <w:t>fda.gov.</w:t>
      </w:r>
    </w:p>
    <w:p w14:paraId="698709B6" w14:textId="77777777" w:rsidR="00BD6A82" w:rsidRPr="00C23ADC" w:rsidRDefault="00BD6A82" w:rsidP="00BD6A82">
      <w:pPr>
        <w:rPr>
          <w:rFonts w:ascii="Arial" w:hAnsi="Arial" w:cs="Arial"/>
          <w:b/>
          <w:sz w:val="22"/>
          <w:szCs w:val="22"/>
        </w:rPr>
      </w:pPr>
    </w:p>
    <w:bookmarkEnd w:id="12"/>
    <w:bookmarkEnd w:id="13"/>
    <w:bookmarkEnd w:id="14"/>
    <w:p w14:paraId="7C8C7C2E" w14:textId="643A5000" w:rsidR="00BD6A82" w:rsidRPr="00C23ADC" w:rsidRDefault="00BD6A82" w:rsidP="00BD6A82">
      <w:pPr>
        <w:ind w:right="-180"/>
        <w:rPr>
          <w:rFonts w:ascii="Arial" w:hAnsi="Arial" w:cs="Arial"/>
          <w:sz w:val="22"/>
          <w:szCs w:val="22"/>
        </w:rPr>
      </w:pPr>
      <w:r w:rsidRPr="00C23ADC">
        <w:rPr>
          <w:rFonts w:ascii="Arial" w:hAnsi="Arial" w:cs="Arial"/>
          <w:sz w:val="22"/>
          <w:szCs w:val="22"/>
        </w:rPr>
        <w:t>If you have questions about your prescription coverage, please call The Empire Plan toll free at 1</w:t>
      </w:r>
      <w:r w:rsidR="00571986">
        <w:rPr>
          <w:rFonts w:ascii="Arial" w:hAnsi="Arial" w:cs="Arial"/>
          <w:sz w:val="22"/>
          <w:szCs w:val="22"/>
        </w:rPr>
        <w:noBreakHyphen/>
      </w:r>
      <w:r w:rsidRPr="00C23ADC">
        <w:rPr>
          <w:rFonts w:ascii="Arial" w:hAnsi="Arial" w:cs="Arial"/>
          <w:sz w:val="22"/>
          <w:szCs w:val="22"/>
        </w:rPr>
        <w:t>877-7-NYSHIP (</w:t>
      </w:r>
      <w:r w:rsidRPr="00C23ADC">
        <w:rPr>
          <w:rFonts w:ascii="Arial" w:hAnsi="Arial" w:cs="Arial"/>
          <w:b/>
          <w:sz w:val="22"/>
          <w:szCs w:val="22"/>
        </w:rPr>
        <w:t>1-877-769-7447</w:t>
      </w:r>
      <w:r w:rsidRPr="00C23ADC">
        <w:rPr>
          <w:rFonts w:ascii="Arial" w:hAnsi="Arial" w:cs="Arial"/>
          <w:bCs/>
          <w:sz w:val="22"/>
          <w:szCs w:val="22"/>
        </w:rPr>
        <w:t xml:space="preserve">) and </w:t>
      </w:r>
      <w:r w:rsidRPr="00C23ADC">
        <w:rPr>
          <w:rFonts w:ascii="Arial" w:hAnsi="Arial" w:cs="Arial"/>
          <w:sz w:val="22"/>
          <w:szCs w:val="22"/>
        </w:rPr>
        <w:t xml:space="preserve">select option 4 for the Prescription Drug Program, 24 hours a day, 7 days a week. TTY users dial </w:t>
      </w:r>
      <w:r w:rsidRPr="00C23ADC">
        <w:rPr>
          <w:rFonts w:ascii="Arial" w:hAnsi="Arial" w:cs="Arial"/>
          <w:b/>
          <w:bCs/>
          <w:sz w:val="22"/>
          <w:szCs w:val="22"/>
        </w:rPr>
        <w:t>711</w:t>
      </w:r>
      <w:r w:rsidRPr="00C23ADC">
        <w:rPr>
          <w:rFonts w:ascii="Arial" w:hAnsi="Arial" w:cs="Arial"/>
          <w:sz w:val="22"/>
          <w:szCs w:val="22"/>
        </w:rPr>
        <w:t>.</w:t>
      </w:r>
    </w:p>
    <w:p w14:paraId="3484F496" w14:textId="77777777" w:rsidR="00BD6A82" w:rsidRPr="00C23ADC" w:rsidRDefault="00BD6A82" w:rsidP="00BD6A82">
      <w:pPr>
        <w:rPr>
          <w:rFonts w:ascii="Arial" w:hAnsi="Arial" w:cs="Arial"/>
          <w:sz w:val="22"/>
          <w:szCs w:val="22"/>
        </w:rPr>
      </w:pPr>
    </w:p>
    <w:p w14:paraId="6BA7EC57" w14:textId="77777777" w:rsidR="00BD6A82" w:rsidRPr="00C23ADC" w:rsidRDefault="00BD6A82" w:rsidP="00BD6A82">
      <w:pPr>
        <w:autoSpaceDE w:val="0"/>
        <w:autoSpaceDN w:val="0"/>
        <w:adjustRightInd w:val="0"/>
        <w:rPr>
          <w:rFonts w:ascii="Arial" w:hAnsi="Arial" w:cs="Arial"/>
          <w:sz w:val="22"/>
          <w:szCs w:val="22"/>
        </w:rPr>
      </w:pPr>
      <w:r w:rsidRPr="00C23ADC">
        <w:rPr>
          <w:rFonts w:ascii="Arial" w:hAnsi="Arial" w:cs="Arial"/>
          <w:sz w:val="22"/>
          <w:szCs w:val="22"/>
        </w:rPr>
        <w:t>Sincerely,</w:t>
      </w:r>
    </w:p>
    <w:p w14:paraId="2422BB3F" w14:textId="77777777" w:rsidR="00BD6A82" w:rsidRPr="00C23ADC" w:rsidRDefault="00BD6A82" w:rsidP="00BD6A82">
      <w:pPr>
        <w:autoSpaceDE w:val="0"/>
        <w:autoSpaceDN w:val="0"/>
        <w:adjustRightInd w:val="0"/>
        <w:rPr>
          <w:rFonts w:ascii="Arial" w:hAnsi="Arial" w:cs="Arial"/>
          <w:sz w:val="22"/>
          <w:szCs w:val="22"/>
        </w:rPr>
      </w:pPr>
    </w:p>
    <w:p w14:paraId="63761A41" w14:textId="54AB3C8F" w:rsidR="00BD6A82" w:rsidRPr="00C23ADC" w:rsidRDefault="00BD6A82" w:rsidP="00BD6A82">
      <w:pPr>
        <w:rPr>
          <w:rFonts w:ascii="Arial" w:hAnsi="Arial" w:cs="Arial"/>
          <w:sz w:val="22"/>
          <w:szCs w:val="22"/>
        </w:rPr>
      </w:pPr>
      <w:r w:rsidRPr="00C23ADC">
        <w:rPr>
          <w:rFonts w:ascii="Arial" w:hAnsi="Arial" w:cs="Arial"/>
          <w:sz w:val="22"/>
          <w:szCs w:val="22"/>
        </w:rPr>
        <w:t>SilverScript Insurance Company</w:t>
      </w:r>
    </w:p>
    <w:p w14:paraId="44DA1C8F" w14:textId="77777777" w:rsidR="00BD6A82" w:rsidRPr="00C23ADC" w:rsidRDefault="00BD6A82" w:rsidP="00BD6A82">
      <w:pPr>
        <w:rPr>
          <w:rFonts w:ascii="Arial" w:hAnsi="Arial" w:cs="Arial"/>
          <w:sz w:val="22"/>
          <w:szCs w:val="22"/>
        </w:rPr>
      </w:pPr>
    </w:p>
    <w:p w14:paraId="7E8677D5" w14:textId="77777777" w:rsidR="00BD6A82" w:rsidRPr="00C23ADC" w:rsidRDefault="00BD6A82" w:rsidP="00BD6A82">
      <w:pPr>
        <w:rPr>
          <w:rFonts w:ascii="Arial" w:hAnsi="Arial" w:cs="Arial"/>
          <w:b/>
          <w:bCs/>
          <w:sz w:val="22"/>
          <w:szCs w:val="22"/>
        </w:rPr>
      </w:pPr>
    </w:p>
    <w:p w14:paraId="07B01713" w14:textId="77777777" w:rsidR="00BD6A82" w:rsidRPr="00C23ADC" w:rsidRDefault="00BD6A82" w:rsidP="00BD6A82">
      <w:pPr>
        <w:rPr>
          <w:rFonts w:ascii="Arial" w:hAnsi="Arial" w:cs="Arial"/>
          <w:b/>
          <w:bCs/>
          <w:sz w:val="22"/>
          <w:szCs w:val="22"/>
        </w:rPr>
      </w:pPr>
    </w:p>
    <w:p w14:paraId="0971EE93" w14:textId="77777777" w:rsidR="00BD6A82" w:rsidRPr="00C23ADC" w:rsidRDefault="00BD6A82" w:rsidP="00BD6A82">
      <w:pPr>
        <w:rPr>
          <w:rFonts w:ascii="Arial" w:hAnsi="Arial" w:cs="Arial"/>
          <w:b/>
          <w:bCs/>
          <w:sz w:val="22"/>
          <w:szCs w:val="22"/>
        </w:rPr>
      </w:pPr>
      <w:r w:rsidRPr="00C23ADC">
        <w:rPr>
          <w:rFonts w:ascii="Arial" w:hAnsi="Arial" w:cs="Arial"/>
          <w:b/>
          <w:bCs/>
          <w:sz w:val="22"/>
          <w:szCs w:val="22"/>
        </w:rPr>
        <w:t xml:space="preserve">This recall affects: </w:t>
      </w:r>
    </w:p>
    <w:p w14:paraId="72DA397E" w14:textId="77777777" w:rsidR="00BD6A82" w:rsidRPr="00C23ADC" w:rsidRDefault="00BD6A82" w:rsidP="00BD6A82">
      <w:pPr>
        <w:rPr>
          <w:rFonts w:ascii="Arial" w:hAnsi="Arial" w:cs="Arial"/>
          <w:b/>
          <w:bCs/>
          <w:sz w:val="22"/>
          <w:szCs w:val="22"/>
        </w:rPr>
      </w:pPr>
    </w:p>
    <w:tbl>
      <w:tblPr>
        <w:tblpPr w:leftFromText="180" w:rightFromText="180" w:vertAnchor="text" w:horzAnchor="margin" w:tblpX="265"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5"/>
        <w:gridCol w:w="1800"/>
        <w:gridCol w:w="2813"/>
      </w:tblGrid>
      <w:tr w:rsidR="00BD6A82" w:rsidRPr="00C23ADC" w14:paraId="3B47E6B7" w14:textId="77777777" w:rsidTr="00D1638F">
        <w:tc>
          <w:tcPr>
            <w:tcW w:w="3965" w:type="dxa"/>
            <w:shd w:val="clear" w:color="auto" w:fill="auto"/>
          </w:tcPr>
          <w:p w14:paraId="38DC8A8A" w14:textId="77777777" w:rsidR="00BD6A82" w:rsidRPr="00C23ADC" w:rsidRDefault="00BD6A82" w:rsidP="00D1638F">
            <w:pPr>
              <w:jc w:val="center"/>
              <w:rPr>
                <w:rFonts w:ascii="Arial" w:hAnsi="Arial" w:cs="Arial"/>
                <w:b/>
                <w:bCs/>
                <w:sz w:val="22"/>
                <w:szCs w:val="22"/>
              </w:rPr>
            </w:pPr>
            <w:r w:rsidRPr="00C23ADC">
              <w:rPr>
                <w:rFonts w:ascii="Arial" w:hAnsi="Arial" w:cs="Arial"/>
                <w:b/>
                <w:bCs/>
                <w:sz w:val="22"/>
                <w:szCs w:val="22"/>
              </w:rPr>
              <w:t>Product</w:t>
            </w:r>
          </w:p>
        </w:tc>
        <w:tc>
          <w:tcPr>
            <w:tcW w:w="1800" w:type="dxa"/>
            <w:shd w:val="clear" w:color="auto" w:fill="auto"/>
          </w:tcPr>
          <w:p w14:paraId="7FBB9C08" w14:textId="77777777" w:rsidR="00BD6A82" w:rsidRPr="00C23ADC" w:rsidRDefault="00BD6A82" w:rsidP="00D1638F">
            <w:pPr>
              <w:jc w:val="center"/>
              <w:rPr>
                <w:rFonts w:ascii="Arial" w:hAnsi="Arial" w:cs="Arial"/>
                <w:b/>
                <w:bCs/>
                <w:sz w:val="22"/>
                <w:szCs w:val="22"/>
              </w:rPr>
            </w:pPr>
            <w:r w:rsidRPr="00C23ADC">
              <w:rPr>
                <w:rFonts w:ascii="Arial" w:hAnsi="Arial" w:cs="Arial"/>
                <w:b/>
                <w:bCs/>
                <w:sz w:val="22"/>
                <w:szCs w:val="22"/>
              </w:rPr>
              <w:t>NDC #</w:t>
            </w:r>
          </w:p>
        </w:tc>
        <w:tc>
          <w:tcPr>
            <w:tcW w:w="2813" w:type="dxa"/>
            <w:shd w:val="clear" w:color="auto" w:fill="auto"/>
          </w:tcPr>
          <w:p w14:paraId="5B5DDF2F" w14:textId="77777777" w:rsidR="00BD6A82" w:rsidRPr="00C23ADC" w:rsidRDefault="00BD6A82" w:rsidP="00D1638F">
            <w:pPr>
              <w:jc w:val="center"/>
              <w:rPr>
                <w:rFonts w:ascii="Arial" w:hAnsi="Arial" w:cs="Arial"/>
                <w:b/>
                <w:bCs/>
                <w:sz w:val="22"/>
                <w:szCs w:val="22"/>
              </w:rPr>
            </w:pPr>
            <w:r w:rsidRPr="00C23ADC">
              <w:rPr>
                <w:rFonts w:ascii="Arial" w:hAnsi="Arial" w:cs="Arial"/>
                <w:b/>
                <w:bCs/>
                <w:sz w:val="22"/>
                <w:szCs w:val="22"/>
              </w:rPr>
              <w:t>Lot # / Exp. Date</w:t>
            </w:r>
          </w:p>
        </w:tc>
      </w:tr>
      <w:tr w:rsidR="00BD6A82" w:rsidRPr="00C23ADC" w14:paraId="6C8A54D5" w14:textId="77777777" w:rsidTr="00D1638F">
        <w:tc>
          <w:tcPr>
            <w:tcW w:w="3965" w:type="dxa"/>
            <w:shd w:val="clear" w:color="auto" w:fill="auto"/>
            <w:vAlign w:val="center"/>
          </w:tcPr>
          <w:p w14:paraId="506ACFC0" w14:textId="77777777" w:rsidR="00BD6A82" w:rsidRPr="00C23ADC" w:rsidRDefault="00BD6A82" w:rsidP="00D1638F">
            <w:pPr>
              <w:jc w:val="center"/>
              <w:rPr>
                <w:rFonts w:ascii="Arial" w:hAnsi="Arial" w:cs="Arial"/>
                <w:sz w:val="22"/>
                <w:szCs w:val="22"/>
              </w:rPr>
            </w:pPr>
            <w:r w:rsidRPr="00C23ADC">
              <w:rPr>
                <w:rFonts w:ascii="Arial" w:hAnsi="Arial" w:cs="Arial"/>
                <w:sz w:val="22"/>
                <w:szCs w:val="22"/>
              </w:rPr>
              <w:t>Clonazepam Orally Disintegrating Tablets, USP (C-IV) 2mg</w:t>
            </w:r>
          </w:p>
        </w:tc>
        <w:tc>
          <w:tcPr>
            <w:tcW w:w="1800" w:type="dxa"/>
            <w:shd w:val="clear" w:color="auto" w:fill="auto"/>
            <w:vAlign w:val="center"/>
          </w:tcPr>
          <w:p w14:paraId="2CB0C75A" w14:textId="77777777" w:rsidR="00BD6A82" w:rsidRPr="00907960" w:rsidRDefault="00BD6A82" w:rsidP="00D1638F">
            <w:pPr>
              <w:jc w:val="center"/>
              <w:rPr>
                <w:rFonts w:ascii="Arial" w:hAnsi="Arial" w:cs="Arial"/>
                <w:sz w:val="22"/>
                <w:szCs w:val="22"/>
              </w:rPr>
            </w:pPr>
            <w:r w:rsidRPr="00907960">
              <w:rPr>
                <w:rFonts w:ascii="Arial" w:hAnsi="Arial" w:cs="Arial"/>
                <w:sz w:val="22"/>
                <w:szCs w:val="22"/>
              </w:rPr>
              <w:t>49884-0310-02</w:t>
            </w:r>
          </w:p>
        </w:tc>
        <w:tc>
          <w:tcPr>
            <w:tcW w:w="2813" w:type="dxa"/>
            <w:vMerge w:val="restart"/>
            <w:shd w:val="clear" w:color="auto" w:fill="auto"/>
          </w:tcPr>
          <w:p w14:paraId="14DC8FEE" w14:textId="77777777" w:rsidR="00BD6A82" w:rsidRPr="00907960" w:rsidRDefault="00BD6A82" w:rsidP="00D1638F">
            <w:pPr>
              <w:jc w:val="center"/>
              <w:rPr>
                <w:rFonts w:ascii="Arial" w:hAnsi="Arial" w:cs="Arial"/>
                <w:sz w:val="22"/>
                <w:szCs w:val="22"/>
              </w:rPr>
            </w:pPr>
            <w:r w:rsidRPr="00907960">
              <w:rPr>
                <w:rFonts w:ascii="Arial" w:hAnsi="Arial" w:cs="Arial"/>
                <w:sz w:val="22"/>
                <w:szCs w:val="22"/>
              </w:rPr>
              <w:t>550176501 exp. Feb 2027 550174101 exp. Jan 2027 550142801 exp. Aug 2026 550142901 exp. Aug 2026 550143001 exp. Aug 2026 550143101 exp. Aug 2026 550143201 exp. Aug 2026 550143301 exp. Aug 2026 550143401 exp. Aug 2026 550147201 exp. Aug 2026 550147401 exp. Aug 2026 550145201 exp. Aug 2026 550175901 exp. Feb 2027 550176001 exp. Feb 2027 550176201 exp. Feb 2027 550176601 exp. Feb 2027</w:t>
            </w:r>
          </w:p>
        </w:tc>
      </w:tr>
      <w:tr w:rsidR="00BD6A82" w:rsidRPr="00C23ADC" w14:paraId="2F09859B" w14:textId="77777777" w:rsidTr="00D1638F">
        <w:tc>
          <w:tcPr>
            <w:tcW w:w="3965" w:type="dxa"/>
            <w:shd w:val="clear" w:color="auto" w:fill="auto"/>
            <w:vAlign w:val="center"/>
          </w:tcPr>
          <w:p w14:paraId="11E55223" w14:textId="77777777" w:rsidR="00BD6A82" w:rsidRPr="00C23ADC" w:rsidRDefault="00BD6A82" w:rsidP="00D1638F">
            <w:pPr>
              <w:jc w:val="center"/>
              <w:rPr>
                <w:rFonts w:ascii="Arial" w:hAnsi="Arial" w:cs="Arial"/>
                <w:sz w:val="22"/>
                <w:szCs w:val="22"/>
              </w:rPr>
            </w:pPr>
            <w:r w:rsidRPr="00C23ADC">
              <w:rPr>
                <w:rFonts w:ascii="Arial" w:hAnsi="Arial" w:cs="Arial"/>
                <w:sz w:val="22"/>
                <w:szCs w:val="22"/>
              </w:rPr>
              <w:t>Clonazepam Orally Disintegrating Tablets, USP (C-IV) 1 mg</w:t>
            </w:r>
          </w:p>
        </w:tc>
        <w:tc>
          <w:tcPr>
            <w:tcW w:w="1800" w:type="dxa"/>
            <w:shd w:val="clear" w:color="auto" w:fill="auto"/>
            <w:vAlign w:val="center"/>
          </w:tcPr>
          <w:p w14:paraId="258CCBC7" w14:textId="77777777" w:rsidR="00BD6A82" w:rsidRPr="00907960" w:rsidRDefault="00BD6A82" w:rsidP="00D1638F">
            <w:pPr>
              <w:jc w:val="center"/>
              <w:rPr>
                <w:rFonts w:ascii="Arial" w:hAnsi="Arial" w:cs="Arial"/>
                <w:sz w:val="22"/>
                <w:szCs w:val="22"/>
              </w:rPr>
            </w:pPr>
            <w:r w:rsidRPr="00907960">
              <w:rPr>
                <w:rFonts w:ascii="Arial" w:hAnsi="Arial" w:cs="Arial"/>
                <w:sz w:val="22"/>
                <w:szCs w:val="22"/>
              </w:rPr>
              <w:t>49884-0309-02</w:t>
            </w:r>
          </w:p>
        </w:tc>
        <w:tc>
          <w:tcPr>
            <w:tcW w:w="2813" w:type="dxa"/>
            <w:vMerge/>
            <w:shd w:val="clear" w:color="auto" w:fill="auto"/>
          </w:tcPr>
          <w:p w14:paraId="25725A93" w14:textId="77777777" w:rsidR="00BD6A82" w:rsidRPr="00C23ADC" w:rsidRDefault="00BD6A82" w:rsidP="00D1638F">
            <w:pPr>
              <w:jc w:val="center"/>
              <w:rPr>
                <w:rFonts w:ascii="Arial" w:hAnsi="Arial" w:cs="Arial"/>
                <w:sz w:val="22"/>
                <w:szCs w:val="22"/>
              </w:rPr>
            </w:pPr>
          </w:p>
        </w:tc>
      </w:tr>
      <w:tr w:rsidR="00BD6A82" w:rsidRPr="00C23ADC" w14:paraId="01CA592A" w14:textId="77777777" w:rsidTr="00D1638F">
        <w:tc>
          <w:tcPr>
            <w:tcW w:w="3965" w:type="dxa"/>
            <w:shd w:val="clear" w:color="auto" w:fill="auto"/>
            <w:vAlign w:val="center"/>
          </w:tcPr>
          <w:p w14:paraId="1B575ABC" w14:textId="77777777" w:rsidR="00BD6A82" w:rsidRPr="00C23ADC" w:rsidRDefault="00BD6A82" w:rsidP="00D1638F">
            <w:pPr>
              <w:jc w:val="center"/>
              <w:rPr>
                <w:rFonts w:ascii="Arial" w:hAnsi="Arial" w:cs="Arial"/>
                <w:sz w:val="22"/>
                <w:szCs w:val="22"/>
              </w:rPr>
            </w:pPr>
            <w:r w:rsidRPr="00C23ADC">
              <w:rPr>
                <w:rFonts w:ascii="Arial" w:hAnsi="Arial" w:cs="Arial"/>
                <w:sz w:val="22"/>
                <w:szCs w:val="22"/>
              </w:rPr>
              <w:t>Clonazepam Orally Disintegrating Tablets, USP (C-IV) 0.25 mg</w:t>
            </w:r>
          </w:p>
        </w:tc>
        <w:tc>
          <w:tcPr>
            <w:tcW w:w="1800" w:type="dxa"/>
            <w:shd w:val="clear" w:color="auto" w:fill="auto"/>
            <w:vAlign w:val="center"/>
          </w:tcPr>
          <w:p w14:paraId="0140A675" w14:textId="77777777" w:rsidR="00BD6A82" w:rsidRPr="00907960" w:rsidRDefault="00BD6A82" w:rsidP="00D1638F">
            <w:pPr>
              <w:jc w:val="center"/>
              <w:rPr>
                <w:rFonts w:ascii="Arial" w:hAnsi="Arial" w:cs="Arial"/>
                <w:sz w:val="22"/>
                <w:szCs w:val="22"/>
              </w:rPr>
            </w:pPr>
            <w:r w:rsidRPr="00907960">
              <w:rPr>
                <w:rFonts w:ascii="Arial" w:hAnsi="Arial" w:cs="Arial"/>
                <w:sz w:val="22"/>
                <w:szCs w:val="22"/>
              </w:rPr>
              <w:t>49884-0307-02</w:t>
            </w:r>
          </w:p>
        </w:tc>
        <w:tc>
          <w:tcPr>
            <w:tcW w:w="2813" w:type="dxa"/>
            <w:vMerge/>
            <w:shd w:val="clear" w:color="auto" w:fill="auto"/>
          </w:tcPr>
          <w:p w14:paraId="283E86E9" w14:textId="77777777" w:rsidR="00BD6A82" w:rsidRPr="00C23ADC" w:rsidRDefault="00BD6A82" w:rsidP="00D1638F">
            <w:pPr>
              <w:jc w:val="center"/>
              <w:rPr>
                <w:rFonts w:ascii="Arial" w:hAnsi="Arial" w:cs="Arial"/>
                <w:sz w:val="22"/>
                <w:szCs w:val="22"/>
              </w:rPr>
            </w:pPr>
          </w:p>
        </w:tc>
      </w:tr>
      <w:tr w:rsidR="00BD6A82" w:rsidRPr="00C23ADC" w14:paraId="35826ED9" w14:textId="77777777" w:rsidTr="00D1638F">
        <w:tc>
          <w:tcPr>
            <w:tcW w:w="3965" w:type="dxa"/>
            <w:shd w:val="clear" w:color="auto" w:fill="auto"/>
            <w:vAlign w:val="center"/>
          </w:tcPr>
          <w:p w14:paraId="4ACB47EF" w14:textId="77777777" w:rsidR="00BD6A82" w:rsidRPr="00C23ADC" w:rsidRDefault="00BD6A82" w:rsidP="00D1638F">
            <w:pPr>
              <w:jc w:val="center"/>
              <w:rPr>
                <w:rFonts w:ascii="Arial" w:hAnsi="Arial" w:cs="Arial"/>
                <w:sz w:val="22"/>
                <w:szCs w:val="22"/>
              </w:rPr>
            </w:pPr>
            <w:r w:rsidRPr="00C23ADC">
              <w:rPr>
                <w:rFonts w:ascii="Arial" w:hAnsi="Arial" w:cs="Arial"/>
                <w:sz w:val="22"/>
                <w:szCs w:val="22"/>
              </w:rPr>
              <w:t>Clonazepam Orally Disintegrating Tablets, USP (C-IV) 0.125 mg</w:t>
            </w:r>
          </w:p>
        </w:tc>
        <w:tc>
          <w:tcPr>
            <w:tcW w:w="1800" w:type="dxa"/>
            <w:shd w:val="clear" w:color="auto" w:fill="auto"/>
            <w:vAlign w:val="center"/>
          </w:tcPr>
          <w:p w14:paraId="73936956" w14:textId="77777777" w:rsidR="00BD6A82" w:rsidRPr="00907960" w:rsidRDefault="00BD6A82" w:rsidP="00D1638F">
            <w:pPr>
              <w:jc w:val="center"/>
              <w:rPr>
                <w:rFonts w:ascii="Arial" w:hAnsi="Arial" w:cs="Arial"/>
                <w:sz w:val="22"/>
                <w:szCs w:val="22"/>
              </w:rPr>
            </w:pPr>
            <w:r w:rsidRPr="00907960">
              <w:rPr>
                <w:rFonts w:ascii="Arial" w:hAnsi="Arial" w:cs="Arial"/>
                <w:sz w:val="22"/>
                <w:szCs w:val="22"/>
              </w:rPr>
              <w:t>49884-0306-02</w:t>
            </w:r>
          </w:p>
        </w:tc>
        <w:tc>
          <w:tcPr>
            <w:tcW w:w="2813" w:type="dxa"/>
            <w:vMerge/>
            <w:shd w:val="clear" w:color="auto" w:fill="auto"/>
          </w:tcPr>
          <w:p w14:paraId="793D08AB" w14:textId="77777777" w:rsidR="00BD6A82" w:rsidRPr="00C23ADC" w:rsidRDefault="00BD6A82" w:rsidP="00D1638F">
            <w:pPr>
              <w:jc w:val="center"/>
              <w:rPr>
                <w:rFonts w:ascii="Arial" w:hAnsi="Arial" w:cs="Arial"/>
                <w:sz w:val="22"/>
                <w:szCs w:val="22"/>
              </w:rPr>
            </w:pPr>
          </w:p>
        </w:tc>
      </w:tr>
    </w:tbl>
    <w:p w14:paraId="67E355DE" w14:textId="77777777" w:rsidR="00BD6A82" w:rsidRPr="00C23ADC" w:rsidRDefault="00BD6A82" w:rsidP="00BD6A82">
      <w:pPr>
        <w:rPr>
          <w:rFonts w:ascii="Arial" w:hAnsi="Arial" w:cs="Arial"/>
        </w:rPr>
      </w:pPr>
    </w:p>
    <w:p w14:paraId="17621A17" w14:textId="77777777" w:rsidR="00BD6A82" w:rsidRPr="00C23ADC" w:rsidRDefault="00BD6A82" w:rsidP="00BD6A82">
      <w:pPr>
        <w:rPr>
          <w:rFonts w:ascii="Arial" w:hAnsi="Arial" w:cs="Arial"/>
          <w:sz w:val="22"/>
          <w:szCs w:val="22"/>
        </w:rPr>
      </w:pPr>
    </w:p>
    <w:p w14:paraId="298FA22C" w14:textId="77777777" w:rsidR="00BD6A82" w:rsidRPr="00C23ADC" w:rsidRDefault="00BD6A82" w:rsidP="00BD6A82">
      <w:pPr>
        <w:rPr>
          <w:rFonts w:ascii="Arial" w:hAnsi="Arial" w:cs="Arial"/>
          <w:sz w:val="22"/>
          <w:szCs w:val="22"/>
        </w:rPr>
      </w:pPr>
    </w:p>
    <w:p w14:paraId="064D4635" w14:textId="77777777" w:rsidR="00BD6A82" w:rsidRPr="00C23ADC" w:rsidRDefault="00BD6A82" w:rsidP="00BD6A82">
      <w:pPr>
        <w:rPr>
          <w:rFonts w:ascii="Arial" w:hAnsi="Arial" w:cs="Arial"/>
          <w:sz w:val="22"/>
          <w:szCs w:val="22"/>
        </w:rPr>
      </w:pPr>
      <w:r w:rsidRPr="00C23ADC">
        <w:rPr>
          <w:rFonts w:ascii="Arial" w:hAnsi="Arial" w:cs="Arial"/>
          <w:sz w:val="22"/>
          <w:szCs w:val="22"/>
        </w:rPr>
        <w:t>The formulary and/or pharmacy network may change at any time. You will receive notice when necessary.</w:t>
      </w:r>
    </w:p>
    <w:p w14:paraId="5D8B1906" w14:textId="77777777" w:rsidR="00BD6A82" w:rsidRPr="00C23ADC" w:rsidRDefault="00BD6A82" w:rsidP="00BD6A82">
      <w:pPr>
        <w:rPr>
          <w:rFonts w:ascii="Arial" w:hAnsi="Arial" w:cs="Arial"/>
          <w:sz w:val="22"/>
          <w:szCs w:val="22"/>
        </w:rPr>
      </w:pPr>
    </w:p>
    <w:p w14:paraId="3C4BD6BE" w14:textId="369C416B" w:rsidR="00BD6A82" w:rsidRDefault="00BD6A82" w:rsidP="00BD6A82">
      <w:pPr>
        <w:rPr>
          <w:rFonts w:ascii="Arial" w:hAnsi="Arial" w:cs="Arial"/>
          <w:sz w:val="22"/>
          <w:szCs w:val="22"/>
        </w:rPr>
      </w:pPr>
      <w:r w:rsidRPr="00C23ADC">
        <w:rPr>
          <w:rFonts w:ascii="Arial" w:hAnsi="Arial" w:cs="Arial"/>
          <w:sz w:val="22"/>
          <w:szCs w:val="22"/>
        </w:rPr>
        <w:t>©2024 SilverScript Insurance Company</w:t>
      </w:r>
    </w:p>
    <w:p w14:paraId="622B23B3" w14:textId="16EE66A2" w:rsidR="00A441DC" w:rsidRPr="00C23ADC" w:rsidRDefault="004A5B71" w:rsidP="00BD6A82">
      <w:pPr>
        <w:rPr>
          <w:rFonts w:ascii="Arial" w:hAnsi="Arial" w:cs="Arial"/>
          <w:sz w:val="22"/>
          <w:szCs w:val="22"/>
        </w:rPr>
      </w:pPr>
      <w:r w:rsidRPr="004A5B71">
        <w:rPr>
          <w:rFonts w:ascii="Arial" w:hAnsi="Arial" w:cs="Arial"/>
          <w:sz w:val="22"/>
          <w:szCs w:val="22"/>
        </w:rPr>
        <w:t>Y0001_GRP_4269151_2024</w:t>
      </w:r>
      <w:r>
        <w:rPr>
          <w:rFonts w:ascii="Arial" w:hAnsi="Arial" w:cs="Arial"/>
          <w:sz w:val="22"/>
          <w:szCs w:val="22"/>
        </w:rPr>
        <w:t>_C</w:t>
      </w:r>
    </w:p>
    <w:p w14:paraId="447A0F84" w14:textId="77777777" w:rsidR="00BD6A82" w:rsidRPr="00C23ADC" w:rsidRDefault="00BD6A82" w:rsidP="00BD6A82">
      <w:pPr>
        <w:rPr>
          <w:rFonts w:ascii="Arial" w:hAnsi="Arial" w:cs="Arial"/>
        </w:rPr>
      </w:pPr>
    </w:p>
    <w:p w14:paraId="1C7DA928" w14:textId="77777777" w:rsidR="00DC2F7B" w:rsidRPr="00C23ADC" w:rsidRDefault="00DC2F7B">
      <w:pPr>
        <w:rPr>
          <w:rFonts w:ascii="Arial" w:hAnsi="Arial" w:cs="Arial"/>
        </w:rPr>
      </w:pPr>
    </w:p>
    <w:sectPr w:rsidR="00DC2F7B" w:rsidRPr="00C23ADC" w:rsidSect="00D1638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046CA" w14:textId="77777777" w:rsidR="00AA6E3C" w:rsidRDefault="00AA6E3C">
      <w:r>
        <w:separator/>
      </w:r>
    </w:p>
  </w:endnote>
  <w:endnote w:type="continuationSeparator" w:id="0">
    <w:p w14:paraId="2581B5A4" w14:textId="77777777" w:rsidR="00AA6E3C" w:rsidRDefault="00AA6E3C">
      <w:r>
        <w:continuationSeparator/>
      </w:r>
    </w:p>
  </w:endnote>
  <w:endnote w:type="continuationNotice" w:id="1">
    <w:p w14:paraId="5ADE93F8" w14:textId="77777777" w:rsidR="0008115C" w:rsidRDefault="000811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1F353" w14:textId="77777777" w:rsidR="00AA6E3C" w:rsidRDefault="00AA6E3C">
      <w:r>
        <w:separator/>
      </w:r>
    </w:p>
  </w:footnote>
  <w:footnote w:type="continuationSeparator" w:id="0">
    <w:p w14:paraId="66432DCE" w14:textId="77777777" w:rsidR="00AA6E3C" w:rsidRDefault="00AA6E3C">
      <w:r>
        <w:continuationSeparator/>
      </w:r>
    </w:p>
  </w:footnote>
  <w:footnote w:type="continuationNotice" w:id="1">
    <w:p w14:paraId="1FFE49FE" w14:textId="77777777" w:rsidR="0008115C" w:rsidRDefault="0008115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82"/>
    <w:rsid w:val="0008115C"/>
    <w:rsid w:val="000A229B"/>
    <w:rsid w:val="00191C05"/>
    <w:rsid w:val="00232005"/>
    <w:rsid w:val="004079AC"/>
    <w:rsid w:val="004325FA"/>
    <w:rsid w:val="004A5B71"/>
    <w:rsid w:val="005345B1"/>
    <w:rsid w:val="00554E3F"/>
    <w:rsid w:val="00571986"/>
    <w:rsid w:val="005C7256"/>
    <w:rsid w:val="00620DDC"/>
    <w:rsid w:val="00907960"/>
    <w:rsid w:val="009C4C64"/>
    <w:rsid w:val="00A11B97"/>
    <w:rsid w:val="00A441DC"/>
    <w:rsid w:val="00A553F9"/>
    <w:rsid w:val="00AA6E3C"/>
    <w:rsid w:val="00B52584"/>
    <w:rsid w:val="00B609C4"/>
    <w:rsid w:val="00BD6A82"/>
    <w:rsid w:val="00C23ADC"/>
    <w:rsid w:val="00CD2291"/>
    <w:rsid w:val="00D01033"/>
    <w:rsid w:val="00D1638F"/>
    <w:rsid w:val="00D245C7"/>
    <w:rsid w:val="00D50431"/>
    <w:rsid w:val="00DC2F7B"/>
    <w:rsid w:val="00E20D01"/>
    <w:rsid w:val="00F32C2E"/>
    <w:rsid w:val="00F667C0"/>
    <w:rsid w:val="00FE40AD"/>
    <w:rsid w:val="3B2AA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A6E"/>
  <w15:chartTrackingRefBased/>
  <w15:docId w15:val="{7D14E1B4-D051-48FC-B1C7-C52C1F3C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A82"/>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BD6A82"/>
    <w:rPr>
      <w:szCs w:val="20"/>
    </w:rPr>
  </w:style>
  <w:style w:type="paragraph" w:styleId="Header">
    <w:name w:val="header"/>
    <w:basedOn w:val="Normal"/>
    <w:link w:val="HeaderChar"/>
    <w:uiPriority w:val="99"/>
    <w:rsid w:val="00BD6A82"/>
    <w:pPr>
      <w:tabs>
        <w:tab w:val="center" w:pos="4320"/>
        <w:tab w:val="right" w:pos="8640"/>
      </w:tabs>
    </w:pPr>
  </w:style>
  <w:style w:type="character" w:customStyle="1" w:styleId="HeaderChar">
    <w:name w:val="Header Char"/>
    <w:basedOn w:val="DefaultParagraphFont"/>
    <w:link w:val="Header"/>
    <w:uiPriority w:val="99"/>
    <w:rsid w:val="00BD6A82"/>
    <w:rPr>
      <w:rFonts w:ascii="Times New Roman" w:eastAsia="Times New Roman" w:hAnsi="Times New Roman" w:cs="Times New Roman"/>
      <w:kern w:val="0"/>
      <w:sz w:val="24"/>
      <w:szCs w:val="24"/>
      <w14:ligatures w14:val="none"/>
    </w:rPr>
  </w:style>
  <w:style w:type="paragraph" w:styleId="Footer">
    <w:name w:val="footer"/>
    <w:basedOn w:val="Normal"/>
    <w:link w:val="FooterChar"/>
    <w:rsid w:val="00BD6A82"/>
    <w:pPr>
      <w:tabs>
        <w:tab w:val="center" w:pos="4320"/>
        <w:tab w:val="right" w:pos="8640"/>
      </w:tabs>
    </w:pPr>
  </w:style>
  <w:style w:type="character" w:customStyle="1" w:styleId="FooterChar">
    <w:name w:val="Footer Char"/>
    <w:basedOn w:val="DefaultParagraphFont"/>
    <w:link w:val="Footer"/>
    <w:rsid w:val="00BD6A82"/>
    <w:rPr>
      <w:rFonts w:ascii="Times New Roman" w:eastAsia="Times New Roman" w:hAnsi="Times New Roman" w:cs="Times New Roman"/>
      <w:kern w:val="0"/>
      <w:sz w:val="24"/>
      <w:szCs w:val="24"/>
      <w14:ligatures w14:val="none"/>
    </w:rPr>
  </w:style>
  <w:style w:type="character" w:styleId="CommentReference">
    <w:name w:val="annotation reference"/>
    <w:rsid w:val="00BD6A82"/>
    <w:rPr>
      <w:sz w:val="16"/>
      <w:szCs w:val="16"/>
    </w:rPr>
  </w:style>
  <w:style w:type="paragraph" w:styleId="CommentText">
    <w:name w:val="annotation text"/>
    <w:basedOn w:val="Normal"/>
    <w:link w:val="CommentTextChar"/>
    <w:uiPriority w:val="99"/>
    <w:rsid w:val="00BD6A82"/>
    <w:rPr>
      <w:sz w:val="20"/>
      <w:szCs w:val="20"/>
    </w:rPr>
  </w:style>
  <w:style w:type="character" w:customStyle="1" w:styleId="CommentTextChar">
    <w:name w:val="Comment Text Char"/>
    <w:basedOn w:val="DefaultParagraphFont"/>
    <w:link w:val="CommentText"/>
    <w:uiPriority w:val="99"/>
    <w:rsid w:val="00BD6A82"/>
    <w:rPr>
      <w:rFonts w:ascii="Times New Roman" w:eastAsia="Times New Roman" w:hAnsi="Times New Roman" w:cs="Times New Roman"/>
      <w:kern w:val="0"/>
      <w:sz w:val="20"/>
      <w:szCs w:val="20"/>
      <w14:ligatures w14:val="none"/>
    </w:rPr>
  </w:style>
  <w:style w:type="paragraph" w:styleId="NormalWeb">
    <w:name w:val="Normal (Web)"/>
    <w:basedOn w:val="Normal"/>
    <w:uiPriority w:val="99"/>
    <w:unhideWhenUsed/>
    <w:rsid w:val="00BD6A82"/>
    <w:pPr>
      <w:spacing w:before="100" w:beforeAutospacing="1" w:after="100" w:afterAutospacing="1"/>
    </w:pPr>
  </w:style>
  <w:style w:type="paragraph" w:styleId="CommentSubject">
    <w:name w:val="annotation subject"/>
    <w:basedOn w:val="CommentText"/>
    <w:next w:val="CommentText"/>
    <w:link w:val="CommentSubjectChar"/>
    <w:uiPriority w:val="99"/>
    <w:semiHidden/>
    <w:unhideWhenUsed/>
    <w:rsid w:val="00907960"/>
    <w:rPr>
      <w:b/>
      <w:bCs/>
    </w:rPr>
  </w:style>
  <w:style w:type="character" w:customStyle="1" w:styleId="CommentSubjectChar">
    <w:name w:val="Comment Subject Char"/>
    <w:basedOn w:val="CommentTextChar"/>
    <w:link w:val="CommentSubject"/>
    <w:uiPriority w:val="99"/>
    <w:semiHidden/>
    <w:rsid w:val="00907960"/>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semiHidden/>
    <w:rsid w:val="00E20D01"/>
    <w:rPr>
      <w:rFonts w:ascii="Tahoma" w:hAnsi="Tahoma" w:cs="Tahoma"/>
      <w:sz w:val="16"/>
      <w:szCs w:val="16"/>
    </w:rPr>
  </w:style>
  <w:style w:type="character" w:customStyle="1" w:styleId="BalloonTextChar">
    <w:name w:val="Balloon Text Char"/>
    <w:basedOn w:val="DefaultParagraphFont"/>
    <w:link w:val="BalloonText"/>
    <w:semiHidden/>
    <w:rsid w:val="00E20D01"/>
    <w:rPr>
      <w:rFonts w:ascii="Tahoma" w:eastAsia="Times New Roman" w:hAnsi="Tahoma" w:cs="Tahoma"/>
      <w:kern w:val="0"/>
      <w:sz w:val="16"/>
      <w:szCs w:val="16"/>
      <w14:ligatures w14:val="none"/>
    </w:rPr>
  </w:style>
  <w:style w:type="character" w:styleId="Hyperlink">
    <w:name w:val="Hyperlink"/>
    <w:basedOn w:val="DefaultParagraphFont"/>
    <w:uiPriority w:val="99"/>
    <w:unhideWhenUsed/>
    <w:rsid w:val="00B609C4"/>
    <w:rPr>
      <w:color w:val="0563C1" w:themeColor="hyperlink"/>
      <w:u w:val="single"/>
    </w:rPr>
  </w:style>
  <w:style w:type="character" w:styleId="UnresolvedMention">
    <w:name w:val="Unresolved Mention"/>
    <w:basedOn w:val="DefaultParagraphFont"/>
    <w:uiPriority w:val="99"/>
    <w:semiHidden/>
    <w:unhideWhenUsed/>
    <w:rsid w:val="00B609C4"/>
    <w:rPr>
      <w:color w:val="605E5C"/>
      <w:shd w:val="clear" w:color="auto" w:fill="E1DFDD"/>
    </w:rPr>
  </w:style>
  <w:style w:type="paragraph" w:styleId="Revision">
    <w:name w:val="Revision"/>
    <w:hidden/>
    <w:uiPriority w:val="99"/>
    <w:semiHidden/>
    <w:rsid w:val="00B52584"/>
    <w:pPr>
      <w:spacing w:after="0"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19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DAFD481EE8AC408B37B82D3362C499" ma:contentTypeVersion="17" ma:contentTypeDescription="Create a new document." ma:contentTypeScope="" ma:versionID="dc295be383d266c9cfcba5e08399f769">
  <xsd:schema xmlns:xsd="http://www.w3.org/2001/XMLSchema" xmlns:xs="http://www.w3.org/2001/XMLSchema" xmlns:p="http://schemas.microsoft.com/office/2006/metadata/properties" xmlns:ns2="062deff0-3079-4c1c-aad8-a637d10ba963" xmlns:ns3="efbe7c26-a3f8-4996-8886-b209905d2757" targetNamespace="http://schemas.microsoft.com/office/2006/metadata/properties" ma:root="true" ma:fieldsID="5b6a7fff97b8779d3fc33477ae29af44" ns2:_="" ns3:_="">
    <xsd:import namespace="062deff0-3079-4c1c-aad8-a637d10ba963"/>
    <xsd:import namespace="efbe7c26-a3f8-4996-8886-b209905d2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2deff0-3079-4c1c-aad8-a637d10ba9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be7c26-a3f8-4996-8886-b209905d275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cc15a74-f518-4af2-8dde-32eff92c0d81}" ma:internalName="TaxCatchAll" ma:showField="CatchAllData" ma:web="efbe7c26-a3f8-4996-8886-b209905d27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fbe7c26-a3f8-4996-8886-b209905d2757" xsi:nil="true"/>
    <lcf76f155ced4ddcb4097134ff3c332f xmlns="062deff0-3079-4c1c-aad8-a637d10ba96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FE0E1EA-92E6-44C5-9342-B4A677BD4FC9}">
  <ds:schemaRefs>
    <ds:schemaRef ds:uri="http://schemas.microsoft.com/sharepoint/v3/contenttype/forms"/>
  </ds:schemaRefs>
</ds:datastoreItem>
</file>

<file path=customXml/itemProps2.xml><?xml version="1.0" encoding="utf-8"?>
<ds:datastoreItem xmlns:ds="http://schemas.openxmlformats.org/officeDocument/2006/customXml" ds:itemID="{ACACEC91-F7F1-4CA9-9F9D-7851F7AA6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2deff0-3079-4c1c-aad8-a637d10ba963"/>
    <ds:schemaRef ds:uri="efbe7c26-a3f8-4996-8886-b209905d2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6787C0-8907-4890-B20F-DA8FE2D6F1B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efbe7c26-a3f8-4996-8886-b209905d2757"/>
    <ds:schemaRef ds:uri="http://purl.org/dc/elements/1.1/"/>
    <ds:schemaRef ds:uri="http://schemas.microsoft.com/office/2006/metadata/properties"/>
    <ds:schemaRef ds:uri="062deff0-3079-4c1c-aad8-a637d10ba96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Stefanie</dc:creator>
  <cp:keywords/>
  <dc:description/>
  <cp:lastModifiedBy>Wong, Stefanie</cp:lastModifiedBy>
  <cp:revision>2</cp:revision>
  <dcterms:created xsi:type="dcterms:W3CDTF">2024-12-13T16:54:00Z</dcterms:created>
  <dcterms:modified xsi:type="dcterms:W3CDTF">2024-12-13T16:54:00Z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2024-12-02T16:54:29Z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d87d6c34-0a92-45ba-8fbf-262054bc623c</vt:lpwstr>
  </property>
  <property fmtid="{D5CDD505-2E9C-101B-9397-08002B2CF9AE}" pid="8" name="MSIP_Label_1ecdf243-b9b0-4f63-8694-76742e4201b7_ContentBits">
    <vt:lpwstr>0</vt:lpwstr>
  </property>
  <property fmtid="{D5CDD505-2E9C-101B-9397-08002B2CF9AE}" pid="9" name="ContentTypeId">
    <vt:lpwstr>0x010100C3DAFD481EE8AC408B37B82D3362C499</vt:lpwstr>
  </property>
  <property fmtid="{D5CDD505-2E9C-101B-9397-08002B2CF9AE}" pid="10" name="MediaServiceImageTags">
    <vt:lpwstr/>
  </property>
</Properties>
</file>