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0DF0" w14:textId="59AE0FA7" w:rsidR="009701EA" w:rsidRPr="00E51975" w:rsidRDefault="00812A11" w:rsidP="00D87EEA">
      <w:pPr>
        <w:autoSpaceDE w:val="0"/>
        <w:autoSpaceDN w:val="0"/>
        <w:adjustRightInd w:val="0"/>
        <w:rPr>
          <w:highlight w:val="lightGray"/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8722E" wp14:editId="5DC4E9C2">
            <wp:simplePos x="0" y="0"/>
            <wp:positionH relativeFrom="column">
              <wp:posOffset>5495925</wp:posOffset>
            </wp:positionH>
            <wp:positionV relativeFrom="paragraph">
              <wp:posOffset>559</wp:posOffset>
            </wp:positionV>
            <wp:extent cx="5715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0880" y="21234"/>
                <wp:lineTo x="20880" y="0"/>
                <wp:lineTo x="0" y="0"/>
              </wp:wrapPolygon>
            </wp:wrapThrough>
            <wp:docPr id="8" name="Picture 6" descr="2D BAR 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0A9" w:rsidRPr="00DD30A9">
        <w:rPr>
          <w:noProof/>
        </w:rPr>
        <w:drawing>
          <wp:inline distT="0" distB="0" distL="0" distR="0" wp14:anchorId="664E8ADE" wp14:editId="4AAC5258">
            <wp:extent cx="2743200" cy="553156"/>
            <wp:effectExtent l="0" t="0" r="0" b="0"/>
            <wp:docPr id="1" name="Picture 1" descr="C:\Users\Z185273\Documents\_Enrollment Letters BC\Aetna_logo_reg_cmyk_bl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85273\Documents\_Enrollment Letters BC\Aetna_logo_reg_cmyk_blk-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5B45" w14:textId="77777777" w:rsidR="009701EA" w:rsidRPr="00E51975" w:rsidRDefault="009701EA" w:rsidP="009701EA">
      <w:pPr>
        <w:autoSpaceDE w:val="0"/>
        <w:autoSpaceDN w:val="0"/>
        <w:adjustRightInd w:val="0"/>
        <w:rPr>
          <w:highlight w:val="lightGray"/>
          <w:lang w:val="es-ES_tradnl"/>
        </w:rPr>
      </w:pPr>
    </w:p>
    <w:p w14:paraId="68CF50E9" w14:textId="6C57AEBD" w:rsidR="005B695F" w:rsidRDefault="00800B96" w:rsidP="003F3F72">
      <w:pPr>
        <w:tabs>
          <w:tab w:val="left" w:pos="915"/>
        </w:tabs>
        <w:rPr>
          <w:rFonts w:ascii="Arial" w:hAnsi="Arial" w:cs="Arial"/>
          <w:sz w:val="22"/>
          <w:szCs w:val="22"/>
        </w:rPr>
      </w:pPr>
      <w:r w:rsidRPr="003F3F72">
        <w:rPr>
          <w:rFonts w:ascii="Arial" w:hAnsi="Arial" w:cs="Arial"/>
          <w:sz w:val="22"/>
          <w:szCs w:val="22"/>
          <w:highlight w:val="yellow"/>
        </w:rPr>
        <w:t>[ReturnStandardAddress2]</w:t>
      </w:r>
      <w:r w:rsidRPr="003F3F72">
        <w:rPr>
          <w:rFonts w:ascii="Arial" w:hAnsi="Arial" w:cs="Arial"/>
          <w:sz w:val="22"/>
          <w:szCs w:val="22"/>
        </w:rPr>
        <w:t xml:space="preserve">, </w:t>
      </w:r>
      <w:r w:rsidRPr="003F3F72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3F3F72">
        <w:rPr>
          <w:rFonts w:ascii="Arial" w:hAnsi="Arial" w:cs="Arial"/>
          <w:sz w:val="22"/>
          <w:szCs w:val="22"/>
          <w:highlight w:val="yellow"/>
        </w:rPr>
        <w:t>ReturnStandardCity</w:t>
      </w:r>
      <w:proofErr w:type="spellEnd"/>
      <w:r w:rsidRPr="003F3F72">
        <w:rPr>
          <w:rFonts w:ascii="Arial" w:hAnsi="Arial" w:cs="Arial"/>
          <w:sz w:val="22"/>
          <w:szCs w:val="22"/>
          <w:highlight w:val="yellow"/>
        </w:rPr>
        <w:t>]</w:t>
      </w:r>
      <w:r w:rsidRPr="003F3F72">
        <w:rPr>
          <w:rFonts w:ascii="Arial" w:hAnsi="Arial" w:cs="Arial"/>
          <w:sz w:val="22"/>
          <w:szCs w:val="22"/>
        </w:rPr>
        <w:t xml:space="preserve">, </w:t>
      </w:r>
      <w:r w:rsidR="003F3F72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3F3F72">
        <w:rPr>
          <w:rFonts w:ascii="Arial" w:hAnsi="Arial" w:cs="Arial"/>
          <w:sz w:val="22"/>
          <w:szCs w:val="22"/>
          <w:highlight w:val="yellow"/>
        </w:rPr>
        <w:t>ReturnStandardState</w:t>
      </w:r>
      <w:proofErr w:type="spellEnd"/>
      <w:r w:rsidR="003F3F72">
        <w:rPr>
          <w:rFonts w:ascii="Arial" w:hAnsi="Arial" w:cs="Arial"/>
          <w:sz w:val="22"/>
          <w:szCs w:val="22"/>
          <w:highlight w:val="yellow"/>
        </w:rPr>
        <w:t>]</w:t>
      </w:r>
      <w:r w:rsidR="003F3F72" w:rsidRPr="002C0B60">
        <w:rPr>
          <w:rFonts w:ascii="Arial" w:hAnsi="Arial" w:cs="Arial"/>
          <w:sz w:val="22"/>
          <w:szCs w:val="22"/>
        </w:rPr>
        <w:t xml:space="preserve"> </w:t>
      </w:r>
      <w:r w:rsidRPr="003F3F72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3F3F72">
        <w:rPr>
          <w:rFonts w:ascii="Arial" w:hAnsi="Arial" w:cs="Arial"/>
          <w:sz w:val="22"/>
          <w:szCs w:val="22"/>
          <w:highlight w:val="yellow"/>
        </w:rPr>
        <w:t>ReturnStandardZip</w:t>
      </w:r>
      <w:proofErr w:type="spellEnd"/>
      <w:r w:rsidRPr="003F3F72">
        <w:rPr>
          <w:rFonts w:ascii="Arial" w:hAnsi="Arial" w:cs="Arial"/>
          <w:sz w:val="22"/>
          <w:szCs w:val="22"/>
          <w:highlight w:val="yellow"/>
        </w:rPr>
        <w:t>]</w:t>
      </w:r>
    </w:p>
    <w:p w14:paraId="664894D6" w14:textId="77777777" w:rsidR="00812A11" w:rsidRPr="003F3F72" w:rsidRDefault="00812A11" w:rsidP="003F3F72">
      <w:pPr>
        <w:tabs>
          <w:tab w:val="left" w:pos="915"/>
        </w:tabs>
        <w:rPr>
          <w:rFonts w:ascii="Arial" w:hAnsi="Arial" w:cs="Arial"/>
          <w:sz w:val="22"/>
          <w:szCs w:val="22"/>
        </w:rPr>
      </w:pPr>
    </w:p>
    <w:p w14:paraId="745FFBBE" w14:textId="77777777" w:rsidR="005B695F" w:rsidRPr="003F3F72" w:rsidRDefault="006B5D8C" w:rsidP="005B695F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3F3F72">
        <w:rPr>
          <w:rFonts w:ascii="Arial" w:hAnsi="Arial"/>
          <w:color w:val="000000"/>
          <w:sz w:val="22"/>
          <w:highlight w:val="green"/>
        </w:rPr>
        <w:t>[DATE]</w:t>
      </w:r>
      <w:r w:rsidR="00800B96" w:rsidRPr="003F3F72">
        <w:rPr>
          <w:rFonts w:ascii="Arial" w:hAnsi="Arial" w:cs="Arial"/>
          <w:color w:val="000000"/>
          <w:sz w:val="22"/>
          <w:szCs w:val="22"/>
        </w:rPr>
        <w:tab/>
      </w:r>
    </w:p>
    <w:p w14:paraId="2C7B2C04" w14:textId="77777777" w:rsidR="006B5D8C" w:rsidRPr="003F3F72" w:rsidRDefault="006B5D8C" w:rsidP="006B5D8C">
      <w:pPr>
        <w:tabs>
          <w:tab w:val="left" w:pos="6480"/>
          <w:tab w:val="left" w:pos="7900"/>
        </w:tabs>
        <w:rPr>
          <w:rFonts w:ascii="Arial" w:hAnsi="Arial"/>
          <w:color w:val="000000"/>
          <w:sz w:val="22"/>
        </w:rPr>
      </w:pPr>
    </w:p>
    <w:p w14:paraId="0C545512" w14:textId="7D9D464D" w:rsidR="006B5D8C" w:rsidRPr="003F3F72" w:rsidRDefault="006B5D8C" w:rsidP="006B5D8C">
      <w:pPr>
        <w:tabs>
          <w:tab w:val="left" w:pos="6500"/>
          <w:tab w:val="left" w:pos="7700"/>
          <w:tab w:val="center" w:pos="7800"/>
        </w:tabs>
        <w:rPr>
          <w:rFonts w:ascii="Arial" w:eastAsia="SimSun" w:hAnsi="Arial"/>
          <w:color w:val="000000"/>
          <w:sz w:val="22"/>
          <w:highlight w:val="cyan"/>
        </w:rPr>
      </w:pPr>
      <w:r w:rsidRPr="003F3F72">
        <w:rPr>
          <w:rFonts w:ascii="Arial" w:eastAsia="SimSun" w:hAnsi="Arial"/>
          <w:color w:val="000000"/>
          <w:sz w:val="22"/>
          <w:highlight w:val="cyan"/>
        </w:rPr>
        <w:t>[</w:t>
      </w:r>
      <w:r w:rsidRPr="00D87EEA">
        <w:rPr>
          <w:rFonts w:ascii="Arial" w:eastAsia="SimSun" w:hAnsi="Arial"/>
          <w:iCs/>
          <w:color w:val="000000"/>
          <w:sz w:val="22"/>
          <w:highlight w:val="cyan"/>
        </w:rPr>
        <w:t>(if F108=M, populate)</w:t>
      </w:r>
      <w:r w:rsidRPr="003F3F72">
        <w:rPr>
          <w:rFonts w:ascii="Arial" w:eastAsia="SimSun" w:hAnsi="Arial"/>
          <w:color w:val="000000"/>
          <w:sz w:val="22"/>
          <w:highlight w:val="cyan"/>
        </w:rPr>
        <w:t>F101]</w:t>
      </w:r>
    </w:p>
    <w:p w14:paraId="1A504F2F" w14:textId="159EFBA0" w:rsidR="006B5D8C" w:rsidRPr="003F3F72" w:rsidRDefault="006B5D8C" w:rsidP="006B5D8C">
      <w:pPr>
        <w:tabs>
          <w:tab w:val="left" w:pos="6500"/>
          <w:tab w:val="left" w:pos="7700"/>
          <w:tab w:val="center" w:pos="7800"/>
        </w:tabs>
        <w:rPr>
          <w:rFonts w:ascii="Arial" w:hAnsi="Arial"/>
          <w:b/>
          <w:color w:val="000000"/>
          <w:sz w:val="22"/>
          <w:highlight w:val="cyan"/>
        </w:rPr>
      </w:pPr>
      <w:r w:rsidRPr="003F3F72">
        <w:rPr>
          <w:rFonts w:ascii="Arial" w:eastAsia="SimSun" w:hAnsi="Arial"/>
          <w:color w:val="000000"/>
          <w:sz w:val="22"/>
          <w:highlight w:val="cyan"/>
        </w:rPr>
        <w:t>[</w:t>
      </w:r>
      <w:r w:rsidRPr="00D87EEA">
        <w:rPr>
          <w:rFonts w:ascii="Arial" w:eastAsia="SimSun" w:hAnsi="Arial"/>
          <w:iCs/>
          <w:color w:val="000000"/>
          <w:sz w:val="22"/>
          <w:highlight w:val="cyan"/>
        </w:rPr>
        <w:t>(if F108=L, populate)</w:t>
      </w:r>
      <w:r w:rsidRPr="003F3F72">
        <w:rPr>
          <w:rFonts w:ascii="Arial" w:eastAsia="SimSun" w:hAnsi="Arial"/>
          <w:color w:val="000000"/>
          <w:sz w:val="22"/>
          <w:highlight w:val="cyan"/>
        </w:rPr>
        <w:t>F109]</w:t>
      </w:r>
    </w:p>
    <w:p w14:paraId="15FA8808" w14:textId="04D110C5" w:rsidR="006B5D8C" w:rsidRPr="006B5D8C" w:rsidRDefault="006B5D8C" w:rsidP="006B5D8C">
      <w:pPr>
        <w:tabs>
          <w:tab w:val="left" w:pos="6500"/>
          <w:tab w:val="left" w:pos="7650"/>
        </w:tabs>
        <w:rPr>
          <w:rStyle w:val="LogoportMarkup"/>
          <w:rFonts w:ascii="Arial" w:hAnsi="Arial"/>
          <w:sz w:val="22"/>
          <w:highlight w:val="cyan"/>
          <w:lang w:val="es-ES_tradnl"/>
        </w:rPr>
      </w:pP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[F8]</w:t>
      </w:r>
      <w:r w:rsidR="00D87EEA">
        <w:rPr>
          <w:rStyle w:val="LogoportMarkup"/>
          <w:rFonts w:ascii="Arial" w:hAnsi="Arial"/>
          <w:color w:val="000000"/>
          <w:sz w:val="22"/>
          <w:lang w:val="es-ES_tradnl"/>
        </w:rPr>
        <w:t xml:space="preserve"> </w:t>
      </w:r>
      <w:r w:rsidR="00D87EEA" w:rsidRPr="00D87EEA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[F9]</w:t>
      </w:r>
      <w:r w:rsidRPr="006B5D8C">
        <w:rPr>
          <w:rStyle w:val="LogoportMarkup"/>
          <w:rFonts w:ascii="Arial" w:hAnsi="Arial"/>
          <w:color w:val="000000"/>
          <w:sz w:val="22"/>
          <w:lang w:val="es-ES_tradnl"/>
        </w:rPr>
        <w:t xml:space="preserve"> </w:t>
      </w: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[F10]</w:t>
      </w:r>
    </w:p>
    <w:p w14:paraId="47415919" w14:textId="77777777" w:rsidR="006B5D8C" w:rsidRPr="006B5D8C" w:rsidRDefault="006B5D8C" w:rsidP="006B5D8C">
      <w:pPr>
        <w:tabs>
          <w:tab w:val="left" w:pos="6500"/>
          <w:tab w:val="left" w:pos="7650"/>
        </w:tabs>
        <w:rPr>
          <w:rStyle w:val="LogoportMarkup"/>
          <w:rFonts w:ascii="Arial" w:hAnsi="Arial"/>
          <w:b/>
          <w:color w:val="000000"/>
          <w:sz w:val="22"/>
          <w:highlight w:val="cyan"/>
          <w:lang w:val="es-ES_tradnl"/>
        </w:rPr>
      </w:pP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[F102]</w:t>
      </w:r>
    </w:p>
    <w:p w14:paraId="3103E4C8" w14:textId="77777777" w:rsidR="006B5D8C" w:rsidRPr="006B5D8C" w:rsidRDefault="006B5D8C" w:rsidP="006B5D8C">
      <w:pPr>
        <w:tabs>
          <w:tab w:val="left" w:pos="6500"/>
          <w:tab w:val="left" w:pos="7650"/>
        </w:tabs>
        <w:rPr>
          <w:rStyle w:val="LogoportMarkup"/>
          <w:rFonts w:ascii="Arial" w:hAnsi="Arial"/>
          <w:b/>
          <w:color w:val="000000"/>
          <w:sz w:val="22"/>
          <w:highlight w:val="cyan"/>
          <w:lang w:val="es-ES_tradnl"/>
        </w:rPr>
      </w:pP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[F103]</w:t>
      </w:r>
    </w:p>
    <w:p w14:paraId="7D6C982E" w14:textId="7632133E" w:rsidR="006B5D8C" w:rsidRPr="006B5D8C" w:rsidRDefault="006B5D8C" w:rsidP="006B5D8C">
      <w:pPr>
        <w:tabs>
          <w:tab w:val="left" w:pos="6500"/>
          <w:tab w:val="left" w:pos="7650"/>
        </w:tabs>
        <w:rPr>
          <w:rFonts w:ascii="Arial" w:hAnsi="Arial"/>
          <w:sz w:val="22"/>
          <w:lang w:val="es-ES_tradnl"/>
        </w:rPr>
      </w:pP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[F104]</w:t>
      </w:r>
      <w:r w:rsidR="00812A11">
        <w:rPr>
          <w:rStyle w:val="LogoportMarkup"/>
          <w:rFonts w:ascii="Arial" w:hAnsi="Arial"/>
          <w:color w:val="000000"/>
          <w:sz w:val="22"/>
          <w:lang w:val="es-ES_tradnl"/>
        </w:rPr>
        <w:t>,</w:t>
      </w:r>
      <w:r w:rsidRPr="006B5D8C">
        <w:rPr>
          <w:rStyle w:val="LogoportMarkup"/>
          <w:rFonts w:ascii="Arial" w:hAnsi="Arial"/>
          <w:color w:val="000000"/>
          <w:sz w:val="22"/>
          <w:lang w:val="es-ES_tradnl"/>
        </w:rPr>
        <w:t xml:space="preserve"> </w:t>
      </w: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[F105]</w:t>
      </w:r>
      <w:r w:rsidRPr="006B5D8C">
        <w:rPr>
          <w:rStyle w:val="LogoportMarkup"/>
          <w:rFonts w:ascii="Arial" w:hAnsi="Arial"/>
          <w:color w:val="000000"/>
          <w:sz w:val="22"/>
          <w:lang w:val="es-ES_tradnl"/>
        </w:rPr>
        <w:t xml:space="preserve"> </w:t>
      </w: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[F106]</w:t>
      </w:r>
      <w:r w:rsidRPr="006B5D8C">
        <w:rPr>
          <w:rStyle w:val="LogoportMarkup"/>
          <w:rFonts w:ascii="Arial" w:hAnsi="Arial"/>
          <w:color w:val="000000"/>
          <w:sz w:val="22"/>
          <w:lang w:val="es-ES_tradnl"/>
        </w:rPr>
        <w:t>-</w:t>
      </w:r>
      <w:r w:rsidRPr="006B5D8C">
        <w:rPr>
          <w:rStyle w:val="LogoportMarkup"/>
          <w:rFonts w:ascii="Arial" w:hAnsi="Arial"/>
          <w:color w:val="000000"/>
          <w:sz w:val="22"/>
          <w:highlight w:val="cyan"/>
          <w:lang w:val="es-ES_tradnl"/>
        </w:rPr>
        <w:t>[F107]</w:t>
      </w:r>
    </w:p>
    <w:p w14:paraId="4A172082" w14:textId="77777777" w:rsidR="00874362" w:rsidRPr="00E51975" w:rsidRDefault="00874362" w:rsidP="00874362">
      <w:pPr>
        <w:rPr>
          <w:rFonts w:ascii="Arial" w:hAnsi="Arial"/>
          <w:color w:val="000000"/>
          <w:sz w:val="22"/>
          <w:lang w:val="es-ES_tradnl"/>
        </w:rPr>
      </w:pPr>
    </w:p>
    <w:p w14:paraId="7447088B" w14:textId="77777777" w:rsidR="00874362" w:rsidRPr="00E51975" w:rsidRDefault="00874362" w:rsidP="00874362">
      <w:pPr>
        <w:rPr>
          <w:rFonts w:ascii="Arial" w:hAnsi="Arial"/>
          <w:color w:val="000000"/>
          <w:sz w:val="22"/>
          <w:lang w:val="es-ES_tradnl"/>
        </w:rPr>
      </w:pPr>
    </w:p>
    <w:p w14:paraId="641FBD39" w14:textId="77777777" w:rsidR="00874362" w:rsidRPr="00E51975" w:rsidRDefault="006B5D8C" w:rsidP="005B695F">
      <w:pPr>
        <w:rPr>
          <w:rFonts w:ascii="Arial" w:hAnsi="Arial"/>
          <w:sz w:val="22"/>
          <w:lang w:val="es-ES_tradnl"/>
        </w:rPr>
      </w:pPr>
      <w:r w:rsidRPr="006B5D8C">
        <w:rPr>
          <w:rFonts w:ascii="Arial" w:hAnsi="Arial"/>
          <w:sz w:val="22"/>
          <w:lang w:val="es-ES_tradnl"/>
        </w:rPr>
        <w:t>Estimado</w:t>
      </w:r>
      <w:r w:rsidR="00E51975">
        <w:rPr>
          <w:rFonts w:ascii="Arial" w:hAnsi="Arial" w:cs="Arial"/>
          <w:sz w:val="22"/>
          <w:szCs w:val="22"/>
          <w:lang w:val="es-ES_tradnl"/>
        </w:rPr>
        <w:t>/a</w:t>
      </w:r>
      <w:r w:rsidR="00800B96" w:rsidRPr="00800B9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3F72">
        <w:rPr>
          <w:rStyle w:val="LogoportMarkup"/>
          <w:rFonts w:ascii="Arial" w:hAnsi="Arial"/>
          <w:color w:val="000000"/>
          <w:sz w:val="22"/>
          <w:highlight w:val="cyan"/>
          <w:lang w:val="es-MX"/>
        </w:rPr>
        <w:t>[F8]</w:t>
      </w:r>
      <w:r w:rsidRPr="003F3F72">
        <w:rPr>
          <w:rStyle w:val="LogoportMarkup"/>
          <w:rFonts w:ascii="Arial" w:hAnsi="Arial"/>
          <w:color w:val="000000"/>
          <w:sz w:val="22"/>
          <w:lang w:val="es-MX"/>
        </w:rPr>
        <w:t xml:space="preserve"> </w:t>
      </w:r>
      <w:r w:rsidRPr="003F3F72">
        <w:rPr>
          <w:rStyle w:val="LogoportMarkup"/>
          <w:rFonts w:ascii="Arial" w:hAnsi="Arial"/>
          <w:color w:val="000000"/>
          <w:sz w:val="22"/>
          <w:highlight w:val="cyan"/>
          <w:lang w:val="es-MX"/>
        </w:rPr>
        <w:t>[F10]</w:t>
      </w:r>
      <w:r w:rsidRPr="006B5D8C">
        <w:rPr>
          <w:rFonts w:ascii="Arial" w:hAnsi="Arial"/>
          <w:sz w:val="22"/>
          <w:lang w:val="es-ES_tradnl"/>
        </w:rPr>
        <w:t>:</w:t>
      </w:r>
    </w:p>
    <w:p w14:paraId="30AB0FF2" w14:textId="77777777" w:rsidR="006B5D8C" w:rsidRPr="006B5D8C" w:rsidRDefault="006B5D8C" w:rsidP="006B5D8C">
      <w:pPr>
        <w:pStyle w:val="Default"/>
        <w:ind w:right="-540"/>
        <w:rPr>
          <w:rFonts w:ascii="Arial" w:hAnsi="Arial"/>
          <w:sz w:val="22"/>
          <w:lang w:val="es-ES_tradnl"/>
        </w:rPr>
      </w:pPr>
    </w:p>
    <w:p w14:paraId="2D8F8165" w14:textId="233F0FB3" w:rsidR="006B5D8C" w:rsidRPr="003F3F72" w:rsidRDefault="006B5D8C" w:rsidP="003F3F72">
      <w:pPr>
        <w:pStyle w:val="Default"/>
        <w:ind w:right="-70"/>
        <w:rPr>
          <w:rFonts w:ascii="Arial" w:hAnsi="Arial"/>
          <w:sz w:val="22"/>
          <w:szCs w:val="22"/>
          <w:lang w:val="es-ES_tradnl"/>
        </w:rPr>
      </w:pPr>
      <w:r w:rsidRPr="003F3F72">
        <w:rPr>
          <w:rFonts w:ascii="Arial" w:hAnsi="Arial"/>
          <w:sz w:val="22"/>
          <w:szCs w:val="22"/>
          <w:lang w:val="es-ES_tradnl"/>
        </w:rPr>
        <w:t>Le escribimos para informarle que a partir de</w:t>
      </w:r>
      <w:r w:rsidR="004D2A7C" w:rsidRPr="003F3F72">
        <w:rPr>
          <w:rFonts w:ascii="Arial" w:hAnsi="Arial"/>
          <w:sz w:val="22"/>
          <w:szCs w:val="22"/>
          <w:lang w:val="es-ES_tradnl"/>
        </w:rPr>
        <w:t>l</w:t>
      </w:r>
      <w:r w:rsidRPr="003F3F72">
        <w:rPr>
          <w:rFonts w:ascii="Arial" w:hAnsi="Arial"/>
          <w:sz w:val="22"/>
          <w:szCs w:val="22"/>
          <w:lang w:val="es-ES_tradnl"/>
        </w:rPr>
        <w:t xml:space="preserve"> </w:t>
      </w:r>
      <w:r w:rsidRPr="003F3F72">
        <w:rPr>
          <w:rFonts w:ascii="Arial" w:hAnsi="Arial"/>
          <w:sz w:val="22"/>
          <w:szCs w:val="22"/>
          <w:highlight w:val="cyan"/>
          <w:lang w:val="es-ES_tradnl"/>
        </w:rPr>
        <w:t>[</w:t>
      </w:r>
      <w:r w:rsidR="00800B96" w:rsidRPr="003F3F72">
        <w:rPr>
          <w:rFonts w:ascii="Arial" w:hAnsi="Arial" w:cs="Arial"/>
          <w:sz w:val="22"/>
          <w:szCs w:val="22"/>
          <w:highlight w:val="cyan"/>
          <w:lang w:val="es-ES_tradnl"/>
        </w:rPr>
        <w:t>F131</w:t>
      </w:r>
      <w:r w:rsidRPr="003F3F72">
        <w:rPr>
          <w:rFonts w:ascii="Arial" w:hAnsi="Arial"/>
          <w:sz w:val="22"/>
          <w:szCs w:val="22"/>
          <w:highlight w:val="cyan"/>
          <w:lang w:val="es-ES_tradnl"/>
        </w:rPr>
        <w:t>]</w:t>
      </w:r>
      <w:r w:rsidR="003F3F72">
        <w:rPr>
          <w:rFonts w:ascii="Arial" w:hAnsi="Arial"/>
          <w:sz w:val="22"/>
          <w:szCs w:val="22"/>
          <w:lang w:val="es-ES_tradnl"/>
        </w:rPr>
        <w:t>,</w:t>
      </w:r>
      <w:r w:rsidRPr="003F3F72">
        <w:rPr>
          <w:rFonts w:ascii="Arial" w:hAnsi="Arial"/>
          <w:i/>
          <w:sz w:val="22"/>
          <w:szCs w:val="22"/>
          <w:lang w:val="es-ES_tradnl"/>
        </w:rPr>
        <w:t xml:space="preserve"> </w:t>
      </w:r>
      <w:r w:rsidRPr="003F3F72">
        <w:rPr>
          <w:rFonts w:ascii="Arial" w:hAnsi="Arial"/>
          <w:sz w:val="22"/>
          <w:szCs w:val="22"/>
          <w:lang w:val="es-ES_tradnl"/>
        </w:rPr>
        <w:t xml:space="preserve">su nueva prima será de </w:t>
      </w:r>
      <w:r w:rsidR="00B135C7" w:rsidRPr="003F3F72">
        <w:rPr>
          <w:rFonts w:ascii="Arial" w:hAnsi="Arial" w:cs="Arial"/>
          <w:bCs/>
          <w:sz w:val="22"/>
          <w:szCs w:val="22"/>
          <w:highlight w:val="cyan"/>
          <w:lang w:val="es-MX"/>
        </w:rPr>
        <w:t>[</w:t>
      </w:r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(</w:t>
      </w:r>
      <w:proofErr w:type="spellStart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if</w:t>
      </w:r>
      <w:proofErr w:type="spellEnd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 xml:space="preserve"> F33=7185 and F3=3TIERNET</w:t>
      </w:r>
      <w:r w:rsidR="003F3F72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,</w:t>
      </w:r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 xml:space="preserve"> </w:t>
      </w:r>
      <w:proofErr w:type="spellStart"/>
      <w:proofErr w:type="gramStart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populate</w:t>
      </w:r>
      <w:proofErr w:type="spellEnd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)</w:t>
      </w:r>
      <w:r w:rsidR="00B135C7" w:rsidRPr="003F3F72">
        <w:rPr>
          <w:rFonts w:ascii="Arial" w:hAnsi="Arial" w:cs="Arial"/>
          <w:bCs/>
          <w:sz w:val="22"/>
          <w:szCs w:val="22"/>
          <w:highlight w:val="yellow"/>
          <w:lang w:val="es-MX"/>
        </w:rPr>
        <w:t>[</w:t>
      </w:r>
      <w:proofErr w:type="spellStart"/>
      <w:proofErr w:type="gramEnd"/>
      <w:r w:rsidR="00B135C7" w:rsidRPr="003F3F72">
        <w:rPr>
          <w:rFonts w:ascii="Arial" w:hAnsi="Arial" w:cs="Arial"/>
          <w:bCs/>
          <w:sz w:val="22"/>
          <w:szCs w:val="22"/>
          <w:highlight w:val="yellow"/>
          <w:lang w:val="es-MX"/>
        </w:rPr>
        <w:t>PremiumAmount</w:t>
      </w:r>
      <w:proofErr w:type="spellEnd"/>
      <w:r w:rsidR="00B135C7" w:rsidRPr="003F3F72">
        <w:rPr>
          <w:rFonts w:ascii="Arial" w:hAnsi="Arial" w:cs="Arial"/>
          <w:bCs/>
          <w:sz w:val="22"/>
          <w:szCs w:val="22"/>
          <w:highlight w:val="yellow"/>
          <w:lang w:val="es-MX"/>
        </w:rPr>
        <w:t>]</w:t>
      </w:r>
      <w:r w:rsidR="00B135C7" w:rsidRPr="003F3F72">
        <w:rPr>
          <w:rFonts w:ascii="Arial" w:hAnsi="Arial" w:cs="Arial"/>
          <w:bCs/>
          <w:sz w:val="22"/>
          <w:szCs w:val="22"/>
          <w:lang w:val="es-MX"/>
        </w:rPr>
        <w:t>+</w:t>
      </w:r>
      <w:r w:rsidR="00B135C7" w:rsidRPr="003F3F72">
        <w:rPr>
          <w:rFonts w:ascii="Arial" w:hAnsi="Arial" w:cs="Arial"/>
          <w:bCs/>
          <w:sz w:val="22"/>
          <w:szCs w:val="22"/>
          <w:highlight w:val="cyan"/>
          <w:lang w:val="es-MX"/>
        </w:rPr>
        <w:t>[F66]</w:t>
      </w:r>
      <w:r w:rsidR="003F3F72">
        <w:rPr>
          <w:rFonts w:ascii="Arial" w:hAnsi="Arial" w:cs="Arial"/>
          <w:bCs/>
          <w:sz w:val="22"/>
          <w:szCs w:val="22"/>
          <w:lang w:val="es-MX"/>
        </w:rPr>
        <w:t>-</w:t>
      </w:r>
      <w:r w:rsidR="00B135C7" w:rsidRPr="003F3F72">
        <w:rPr>
          <w:rFonts w:ascii="Arial" w:hAnsi="Arial" w:cs="Arial"/>
          <w:bCs/>
          <w:sz w:val="22"/>
          <w:szCs w:val="22"/>
          <w:highlight w:val="cyan"/>
          <w:lang w:val="es-MX"/>
        </w:rPr>
        <w:t>[F134]][</w:t>
      </w:r>
      <w:r w:rsidR="00812A11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(</w:t>
      </w:r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 xml:space="preserve"> </w:t>
      </w:r>
      <w:proofErr w:type="spellStart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if</w:t>
      </w:r>
      <w:proofErr w:type="spellEnd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 xml:space="preserve"> F33</w:t>
      </w:r>
      <w:r w:rsidR="00B135C7" w:rsidRPr="00D87EEA">
        <w:rPr>
          <w:rFonts w:ascii="Arial" w:hAnsi="Arial" w:cs="Arial"/>
          <w:iCs/>
          <w:sz w:val="22"/>
          <w:szCs w:val="22"/>
          <w:highlight w:val="cyan"/>
          <w:lang w:val="es-MX"/>
        </w:rPr>
        <w:t>≠</w:t>
      </w:r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 xml:space="preserve">7185, </w:t>
      </w:r>
      <w:proofErr w:type="spellStart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populate</w:t>
      </w:r>
      <w:proofErr w:type="spellEnd"/>
      <w:r w:rsidR="00B135C7" w:rsidRPr="00D87EEA">
        <w:rPr>
          <w:rFonts w:ascii="Arial" w:hAnsi="Arial" w:cs="Arial"/>
          <w:bCs/>
          <w:iCs/>
          <w:sz w:val="22"/>
          <w:szCs w:val="22"/>
          <w:highlight w:val="cyan"/>
          <w:lang w:val="es-MX"/>
        </w:rPr>
        <w:t>)</w:t>
      </w:r>
      <w:r w:rsidR="00B135C7" w:rsidRPr="003F3F72">
        <w:rPr>
          <w:rFonts w:ascii="Arial" w:hAnsi="Arial" w:cs="Arial"/>
          <w:sz w:val="22"/>
          <w:szCs w:val="22"/>
          <w:highlight w:val="cyan"/>
          <w:lang w:val="es-MX"/>
        </w:rPr>
        <w:t>[F62]]</w:t>
      </w:r>
      <w:r w:rsidR="003F3F72">
        <w:rPr>
          <w:rFonts w:ascii="Arial" w:hAnsi="Arial" w:cs="Arial"/>
          <w:sz w:val="22"/>
          <w:szCs w:val="22"/>
          <w:lang w:val="es-MX"/>
        </w:rPr>
        <w:t xml:space="preserve"> </w:t>
      </w:r>
      <w:r w:rsidRPr="003F3F72">
        <w:rPr>
          <w:rFonts w:ascii="Arial" w:hAnsi="Arial"/>
          <w:sz w:val="22"/>
          <w:szCs w:val="22"/>
          <w:lang w:val="es-ES_tradnl"/>
        </w:rPr>
        <w:t>al mes.</w:t>
      </w:r>
    </w:p>
    <w:p w14:paraId="7563C84B" w14:textId="77777777" w:rsidR="006B5D8C" w:rsidRPr="006B5D8C" w:rsidRDefault="006B5D8C" w:rsidP="003F3F72">
      <w:pPr>
        <w:pStyle w:val="Default"/>
        <w:ind w:right="-70"/>
        <w:rPr>
          <w:rFonts w:ascii="Arial" w:hAnsi="Arial"/>
          <w:sz w:val="22"/>
          <w:lang w:val="es-ES_tradnl"/>
        </w:rPr>
      </w:pPr>
    </w:p>
    <w:p w14:paraId="1007E5D4" w14:textId="5785EA06" w:rsidR="006B5D8C" w:rsidRPr="006B5D8C" w:rsidRDefault="00E51975" w:rsidP="003F3F72">
      <w:pPr>
        <w:pStyle w:val="Default"/>
        <w:ind w:right="-70"/>
        <w:rPr>
          <w:rFonts w:ascii="Arial" w:hAnsi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Esta nueva cantidad </w:t>
      </w:r>
      <w:r w:rsidR="006B5D8C" w:rsidRPr="006B5D8C">
        <w:rPr>
          <w:rFonts w:ascii="Arial" w:hAnsi="Arial"/>
          <w:sz w:val="22"/>
          <w:lang w:val="es-ES_tradnl"/>
        </w:rPr>
        <w:t xml:space="preserve">es un cambio en </w:t>
      </w:r>
      <w:r>
        <w:rPr>
          <w:rFonts w:ascii="Arial" w:hAnsi="Arial" w:cs="Arial"/>
          <w:sz w:val="22"/>
          <w:szCs w:val="22"/>
          <w:lang w:val="es-ES_tradnl"/>
        </w:rPr>
        <w:t>el</w:t>
      </w:r>
      <w:r w:rsidR="006B5D8C" w:rsidRPr="006B5D8C">
        <w:rPr>
          <w:rFonts w:ascii="Arial" w:hAnsi="Arial"/>
          <w:sz w:val="22"/>
          <w:lang w:val="es-ES_tradnl"/>
        </w:rPr>
        <w:t xml:space="preserve"> monto de </w:t>
      </w:r>
      <w:r>
        <w:rPr>
          <w:rFonts w:ascii="Arial" w:hAnsi="Arial" w:cs="Arial"/>
          <w:sz w:val="22"/>
          <w:szCs w:val="22"/>
          <w:lang w:val="es-ES_tradnl"/>
        </w:rPr>
        <w:t>su</w:t>
      </w:r>
      <w:r w:rsidR="006B5D8C" w:rsidRPr="006B5D8C">
        <w:rPr>
          <w:rFonts w:ascii="Arial" w:hAnsi="Arial"/>
          <w:sz w:val="22"/>
          <w:lang w:val="es-ES_tradnl"/>
        </w:rPr>
        <w:t xml:space="preserve"> penalidad por inscribirse tarde</w:t>
      </w:r>
      <w:r w:rsidR="003F3F72">
        <w:rPr>
          <w:rFonts w:ascii="Arial" w:hAnsi="Arial"/>
          <w:sz w:val="22"/>
          <w:lang w:val="es-ES_tradnl"/>
        </w:rPr>
        <w:t xml:space="preserve"> de la Parte D</w:t>
      </w:r>
      <w:r w:rsidR="006B5D8C" w:rsidRPr="006B5D8C">
        <w:rPr>
          <w:rFonts w:ascii="Arial" w:hAnsi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de acuerdo al </w:t>
      </w:r>
      <w:r w:rsidR="006B5D8C" w:rsidRPr="006B5D8C">
        <w:rPr>
          <w:rFonts w:ascii="Arial" w:hAnsi="Arial"/>
          <w:sz w:val="22"/>
          <w:lang w:val="es-ES_tradnl"/>
        </w:rPr>
        <w:t xml:space="preserve">cambio anual en la Prima </w:t>
      </w:r>
      <w:r>
        <w:rPr>
          <w:rFonts w:ascii="Arial" w:hAnsi="Arial" w:cs="Arial"/>
          <w:sz w:val="22"/>
          <w:szCs w:val="22"/>
          <w:lang w:val="es-ES_tradnl"/>
        </w:rPr>
        <w:t xml:space="preserve">Nacional de Base </w:t>
      </w:r>
      <w:r w:rsidR="006B5D8C" w:rsidRPr="006B5D8C">
        <w:rPr>
          <w:rFonts w:ascii="Arial" w:hAnsi="Arial"/>
          <w:sz w:val="22"/>
          <w:lang w:val="es-ES_tradnl"/>
        </w:rPr>
        <w:t>del Beneficiario. Esto significa que cada año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="006B5D8C" w:rsidRPr="006B5D8C">
        <w:rPr>
          <w:rFonts w:ascii="Arial" w:hAnsi="Arial"/>
          <w:sz w:val="22"/>
          <w:lang w:val="es-ES_tradnl"/>
        </w:rPr>
        <w:t xml:space="preserve"> la </w:t>
      </w:r>
      <w:r>
        <w:rPr>
          <w:rFonts w:ascii="Arial" w:hAnsi="Arial" w:cs="Arial"/>
          <w:sz w:val="22"/>
          <w:szCs w:val="22"/>
          <w:lang w:val="es-ES_tradnl"/>
        </w:rPr>
        <w:t>Prima</w:t>
      </w:r>
      <w:r w:rsidR="006B5D8C" w:rsidRPr="006B5D8C">
        <w:rPr>
          <w:rFonts w:ascii="Arial" w:hAnsi="Arial"/>
          <w:sz w:val="22"/>
          <w:lang w:val="es-ES_tradnl"/>
        </w:rPr>
        <w:t xml:space="preserve"> Nacional de </w:t>
      </w:r>
      <w:r>
        <w:rPr>
          <w:rFonts w:ascii="Arial" w:hAnsi="Arial" w:cs="Arial"/>
          <w:sz w:val="22"/>
          <w:szCs w:val="22"/>
          <w:lang w:val="es-ES_tradnl"/>
        </w:rPr>
        <w:t>Base</w:t>
      </w:r>
      <w:r w:rsidR="006B5D8C" w:rsidRPr="006B5D8C">
        <w:rPr>
          <w:rFonts w:ascii="Arial" w:hAnsi="Arial"/>
          <w:sz w:val="22"/>
          <w:lang w:val="es-ES_tradnl"/>
        </w:rPr>
        <w:t xml:space="preserve"> del Beneficiario </w:t>
      </w:r>
      <w:r>
        <w:rPr>
          <w:rFonts w:ascii="Arial" w:hAnsi="Arial" w:cs="Arial"/>
          <w:sz w:val="22"/>
          <w:szCs w:val="22"/>
          <w:lang w:val="es-ES_tradnl"/>
        </w:rPr>
        <w:t>cambia, y del mismo modo</w:t>
      </w:r>
      <w:r w:rsidR="006B5D8C" w:rsidRPr="006B5D8C">
        <w:rPr>
          <w:rFonts w:ascii="Arial" w:hAnsi="Arial"/>
          <w:sz w:val="22"/>
          <w:lang w:val="es-ES_tradnl"/>
        </w:rPr>
        <w:t xml:space="preserve"> cambiará el monto de su penalidad por inscribirse tarde</w:t>
      </w:r>
      <w:r w:rsidR="003F3F72">
        <w:rPr>
          <w:rFonts w:ascii="Arial" w:hAnsi="Arial"/>
          <w:sz w:val="22"/>
          <w:lang w:val="es-ES_tradnl"/>
        </w:rPr>
        <w:t xml:space="preserve"> de la Parte D</w:t>
      </w:r>
      <w:r w:rsidR="006B5D8C" w:rsidRPr="006B5D8C">
        <w:rPr>
          <w:rFonts w:ascii="Arial" w:hAnsi="Arial"/>
          <w:sz w:val="22"/>
          <w:lang w:val="es-ES_tradnl"/>
        </w:rPr>
        <w:t>.</w:t>
      </w:r>
    </w:p>
    <w:p w14:paraId="1A089DCE" w14:textId="77777777" w:rsidR="006B5D8C" w:rsidRPr="006B5D8C" w:rsidRDefault="006B5D8C" w:rsidP="003F3F72">
      <w:pPr>
        <w:pStyle w:val="Default"/>
        <w:ind w:right="-70"/>
        <w:rPr>
          <w:rFonts w:ascii="Arial" w:hAnsi="Arial"/>
          <w:sz w:val="22"/>
          <w:lang w:val="es-ES_tradnl"/>
        </w:rPr>
      </w:pPr>
    </w:p>
    <w:p w14:paraId="579AAC9E" w14:textId="23820D05" w:rsidR="006B5D8C" w:rsidRPr="006B5D8C" w:rsidRDefault="006B5D8C" w:rsidP="003F3F72">
      <w:pPr>
        <w:pStyle w:val="Default"/>
        <w:ind w:right="-70"/>
        <w:rPr>
          <w:rFonts w:ascii="Arial" w:hAnsi="Arial"/>
          <w:sz w:val="22"/>
          <w:lang w:val="es-ES_tradnl"/>
        </w:rPr>
      </w:pPr>
      <w:r w:rsidRPr="006B5D8C">
        <w:rPr>
          <w:rFonts w:ascii="Arial" w:hAnsi="Arial"/>
          <w:sz w:val="22"/>
          <w:lang w:val="es-ES_tradnl"/>
        </w:rPr>
        <w:t xml:space="preserve">En caso de preguntas sobre la información en esta carta o si desea obtener más información sobre cómo la </w:t>
      </w:r>
      <w:r w:rsidR="00E51975">
        <w:rPr>
          <w:rFonts w:ascii="Arial" w:hAnsi="Arial" w:cs="Arial"/>
          <w:sz w:val="22"/>
          <w:szCs w:val="22"/>
          <w:lang w:val="es-ES_tradnl"/>
        </w:rPr>
        <w:t>Prima</w:t>
      </w:r>
      <w:r w:rsidRPr="006B5D8C">
        <w:rPr>
          <w:rFonts w:ascii="Arial" w:hAnsi="Arial"/>
          <w:sz w:val="22"/>
          <w:lang w:val="es-ES_tradnl"/>
        </w:rPr>
        <w:t xml:space="preserve"> Nacional de </w:t>
      </w:r>
      <w:r w:rsidR="00E51975">
        <w:rPr>
          <w:rFonts w:ascii="Arial" w:hAnsi="Arial" w:cs="Arial"/>
          <w:sz w:val="22"/>
          <w:szCs w:val="22"/>
          <w:lang w:val="es-ES_tradnl"/>
        </w:rPr>
        <w:t>Base</w:t>
      </w:r>
      <w:r w:rsidRPr="006B5D8C">
        <w:rPr>
          <w:rFonts w:ascii="Arial" w:hAnsi="Arial"/>
          <w:sz w:val="22"/>
          <w:lang w:val="es-ES_tradnl"/>
        </w:rPr>
        <w:t xml:space="preserve"> del Beneficiario afecta la penalidad por inscribirse tarde</w:t>
      </w:r>
      <w:r w:rsidR="003F3F72">
        <w:rPr>
          <w:rFonts w:ascii="Arial" w:hAnsi="Arial"/>
          <w:sz w:val="22"/>
          <w:lang w:val="es-ES_tradnl"/>
        </w:rPr>
        <w:t xml:space="preserve"> de la Parte D</w:t>
      </w:r>
      <w:r w:rsidRPr="006B5D8C">
        <w:rPr>
          <w:rFonts w:ascii="Arial" w:hAnsi="Arial"/>
          <w:sz w:val="22"/>
          <w:lang w:val="es-ES_tradnl"/>
        </w:rPr>
        <w:t xml:space="preserve">, llame al </w:t>
      </w:r>
      <w:r w:rsidR="001D1CB2" w:rsidRPr="001D1CB2">
        <w:rPr>
          <w:rFonts w:ascii="Arial" w:hAnsi="Arial" w:cs="Arial"/>
          <w:sz w:val="22"/>
          <w:szCs w:val="22"/>
          <w:lang w:val="es-US"/>
        </w:rPr>
        <w:t>1-855-559-6434</w:t>
      </w:r>
      <w:r w:rsidR="003F3F72">
        <w:rPr>
          <w:rFonts w:ascii="Arial" w:hAnsi="Arial"/>
          <w:sz w:val="22"/>
          <w:lang w:val="es-ES_tradnl"/>
        </w:rPr>
        <w:t>,</w:t>
      </w:r>
      <w:r w:rsidRPr="006B5D8C">
        <w:rPr>
          <w:rFonts w:ascii="Arial" w:hAnsi="Arial"/>
          <w:sz w:val="22"/>
          <w:lang w:val="es-ES_tradnl"/>
        </w:rPr>
        <w:t xml:space="preserve"> </w:t>
      </w:r>
      <w:r w:rsidRPr="006B5D8C">
        <w:rPr>
          <w:rFonts w:ascii="Arial" w:eastAsia="Calibri" w:hAnsi="Arial"/>
          <w:sz w:val="22"/>
          <w:highlight w:val="yellow"/>
          <w:lang w:val="es-ES_tradnl"/>
        </w:rPr>
        <w:t>[</w:t>
      </w:r>
      <w:proofErr w:type="spellStart"/>
      <w:r w:rsidR="003F3F72">
        <w:rPr>
          <w:rFonts w:ascii="Arial" w:eastAsia="Calibri" w:hAnsi="Arial"/>
          <w:sz w:val="22"/>
          <w:highlight w:val="yellow"/>
          <w:lang w:val="es-ES_tradnl"/>
        </w:rPr>
        <w:t>Spanish</w:t>
      </w:r>
      <w:r w:rsidRPr="006B5D8C">
        <w:rPr>
          <w:rFonts w:ascii="Arial" w:eastAsia="Calibri" w:hAnsi="Arial"/>
          <w:sz w:val="22"/>
          <w:highlight w:val="yellow"/>
          <w:lang w:val="es-ES_tradnl"/>
        </w:rPr>
        <w:t>CustomerCareHours</w:t>
      </w:r>
      <w:proofErr w:type="spellEnd"/>
      <w:r w:rsidRPr="006B5D8C">
        <w:rPr>
          <w:rFonts w:ascii="Arial" w:eastAsia="Calibri" w:hAnsi="Arial"/>
          <w:sz w:val="22"/>
          <w:highlight w:val="yellow"/>
          <w:lang w:val="es-ES_tradnl"/>
        </w:rPr>
        <w:t>]</w:t>
      </w:r>
      <w:r w:rsidRPr="006B5D8C">
        <w:rPr>
          <w:rFonts w:ascii="Arial" w:hAnsi="Arial"/>
          <w:sz w:val="22"/>
          <w:lang w:val="es-ES_tradnl"/>
        </w:rPr>
        <w:t xml:space="preserve">. Los usuarios de teléfono de texto (TTY) deben llamar al </w:t>
      </w:r>
      <w:r w:rsidRPr="006B5D8C">
        <w:rPr>
          <w:rFonts w:ascii="Arial" w:eastAsia="Calibri" w:hAnsi="Arial"/>
          <w:sz w:val="22"/>
          <w:highlight w:val="yellow"/>
          <w:lang w:val="es-ES_tradnl"/>
        </w:rPr>
        <w:t>[</w:t>
      </w:r>
      <w:proofErr w:type="spellStart"/>
      <w:r w:rsidRPr="006B5D8C">
        <w:rPr>
          <w:rFonts w:ascii="Arial" w:eastAsia="Calibri" w:hAnsi="Arial"/>
          <w:sz w:val="22"/>
          <w:highlight w:val="yellow"/>
          <w:lang w:val="es-ES_tradnl"/>
        </w:rPr>
        <w:t>CustomerCareTTY</w:t>
      </w:r>
      <w:proofErr w:type="spellEnd"/>
      <w:r w:rsidRPr="006B5D8C">
        <w:rPr>
          <w:rFonts w:ascii="Arial" w:eastAsia="Calibri" w:hAnsi="Arial"/>
          <w:sz w:val="22"/>
          <w:highlight w:val="yellow"/>
          <w:lang w:val="es-ES_tradnl"/>
        </w:rPr>
        <w:t>]</w:t>
      </w:r>
      <w:r w:rsidRPr="006B5D8C">
        <w:rPr>
          <w:rFonts w:ascii="Arial" w:hAnsi="Arial"/>
          <w:sz w:val="22"/>
          <w:lang w:val="es-ES_tradnl"/>
        </w:rPr>
        <w:t>.</w:t>
      </w:r>
      <w:r w:rsidRPr="006B5D8C">
        <w:rPr>
          <w:rFonts w:ascii="Arial" w:hAnsi="Arial"/>
          <w:i/>
          <w:sz w:val="22"/>
          <w:lang w:val="es-ES_tradnl"/>
        </w:rPr>
        <w:t xml:space="preserve"> </w:t>
      </w:r>
      <w:r w:rsidRPr="006B5D8C">
        <w:rPr>
          <w:rFonts w:ascii="Arial" w:hAnsi="Arial"/>
          <w:sz w:val="22"/>
          <w:lang w:val="es-ES_tradnl"/>
        </w:rPr>
        <w:t xml:space="preserve">Usted también puede obtener información visitando </w:t>
      </w:r>
      <w:r w:rsidR="003F3F72" w:rsidRPr="00507AE2">
        <w:rPr>
          <w:rFonts w:ascii="Arial" w:hAnsi="Arial" w:cs="Arial"/>
          <w:sz w:val="22"/>
          <w:szCs w:val="22"/>
          <w:highlight w:val="yellow"/>
          <w:lang w:val="es-MX"/>
        </w:rPr>
        <w:t>[</w:t>
      </w:r>
      <w:proofErr w:type="spellStart"/>
      <w:r w:rsidR="003F3F72" w:rsidRPr="00507AE2">
        <w:rPr>
          <w:rFonts w:ascii="Arial" w:hAnsi="Arial" w:cs="Arial"/>
          <w:sz w:val="22"/>
          <w:szCs w:val="22"/>
          <w:highlight w:val="yellow"/>
          <w:lang w:val="es-MX"/>
        </w:rPr>
        <w:t>SpanishMedicareURL</w:t>
      </w:r>
      <w:proofErr w:type="spellEnd"/>
      <w:r w:rsidR="003F3F72" w:rsidRPr="00507AE2">
        <w:rPr>
          <w:rFonts w:ascii="Arial" w:hAnsi="Arial" w:cs="Arial"/>
          <w:sz w:val="22"/>
          <w:szCs w:val="22"/>
          <w:highlight w:val="yellow"/>
          <w:lang w:val="es-MX"/>
        </w:rPr>
        <w:t>]</w:t>
      </w:r>
      <w:r w:rsidR="00510215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B5D8C">
        <w:rPr>
          <w:rFonts w:ascii="Arial" w:hAnsi="Arial"/>
          <w:sz w:val="22"/>
          <w:lang w:val="es-ES_tradnl"/>
        </w:rPr>
        <w:t xml:space="preserve">en </w:t>
      </w:r>
      <w:proofErr w:type="spellStart"/>
      <w:r w:rsidR="00E51975">
        <w:rPr>
          <w:rFonts w:ascii="Arial" w:hAnsi="Arial" w:cs="Arial"/>
          <w:sz w:val="22"/>
          <w:szCs w:val="22"/>
          <w:lang w:val="es-ES_tradnl"/>
        </w:rPr>
        <w:t>al</w:t>
      </w:r>
      <w:proofErr w:type="spellEnd"/>
      <w:r w:rsidRPr="006B5D8C">
        <w:rPr>
          <w:rFonts w:ascii="Arial" w:hAnsi="Arial"/>
          <w:sz w:val="22"/>
          <w:lang w:val="es-ES_tradnl"/>
        </w:rPr>
        <w:t xml:space="preserve"> red o llamando al 1-800-MEDICARE (</w:t>
      </w:r>
      <w:r w:rsidR="003F3F72" w:rsidRPr="00507AE2">
        <w:rPr>
          <w:rFonts w:ascii="Arial" w:hAnsi="Arial"/>
          <w:sz w:val="22"/>
          <w:highlight w:val="yellow"/>
          <w:lang w:val="es-ES_tradnl"/>
        </w:rPr>
        <w:t>[</w:t>
      </w:r>
      <w:proofErr w:type="spellStart"/>
      <w:r w:rsidR="003F3F72" w:rsidRPr="00507AE2">
        <w:rPr>
          <w:rFonts w:ascii="Arial" w:hAnsi="Arial"/>
          <w:sz w:val="22"/>
          <w:highlight w:val="yellow"/>
          <w:lang w:val="es-ES_tradnl"/>
        </w:rPr>
        <w:t>MedicarePhone</w:t>
      </w:r>
      <w:proofErr w:type="spellEnd"/>
      <w:r w:rsidR="003F3F72" w:rsidRPr="00507AE2">
        <w:rPr>
          <w:rFonts w:ascii="Arial" w:hAnsi="Arial"/>
          <w:sz w:val="22"/>
          <w:highlight w:val="yellow"/>
          <w:lang w:val="es-ES_tradnl"/>
        </w:rPr>
        <w:t>]</w:t>
      </w:r>
      <w:r w:rsidR="00800B96" w:rsidRPr="00800B96">
        <w:rPr>
          <w:rFonts w:ascii="Arial" w:hAnsi="Arial" w:cs="Arial"/>
          <w:sz w:val="22"/>
          <w:szCs w:val="22"/>
          <w:lang w:val="es-ES_tradnl"/>
        </w:rPr>
        <w:t xml:space="preserve">), </w:t>
      </w:r>
      <w:r w:rsidR="003F3F72" w:rsidRPr="00507AE2">
        <w:rPr>
          <w:rFonts w:ascii="Arial" w:hAnsi="Arial" w:cs="Arial"/>
          <w:sz w:val="22"/>
          <w:szCs w:val="22"/>
          <w:highlight w:val="yellow"/>
          <w:lang w:val="es-ES_tradnl"/>
        </w:rPr>
        <w:t>[</w:t>
      </w:r>
      <w:proofErr w:type="spellStart"/>
      <w:r w:rsidR="003F3F72" w:rsidRPr="00507AE2">
        <w:rPr>
          <w:rFonts w:ascii="Arial" w:hAnsi="Arial" w:cs="Arial"/>
          <w:sz w:val="22"/>
          <w:szCs w:val="22"/>
          <w:highlight w:val="yellow"/>
          <w:lang w:val="es-ES_tradnl"/>
        </w:rPr>
        <w:t>SpanishMedicareHours</w:t>
      </w:r>
      <w:proofErr w:type="spellEnd"/>
      <w:r w:rsidR="003F3F72" w:rsidRPr="00507AE2">
        <w:rPr>
          <w:rFonts w:ascii="Arial" w:hAnsi="Arial" w:cs="Arial"/>
          <w:sz w:val="22"/>
          <w:szCs w:val="22"/>
          <w:highlight w:val="yellow"/>
          <w:lang w:val="es-ES_tradnl"/>
        </w:rPr>
        <w:t>]</w:t>
      </w:r>
      <w:r w:rsidR="00E51975">
        <w:rPr>
          <w:rFonts w:ascii="Arial" w:hAnsi="Arial" w:cs="Arial"/>
          <w:sz w:val="22"/>
          <w:szCs w:val="22"/>
          <w:lang w:val="es-ES_tradnl"/>
        </w:rPr>
        <w:t>.</w:t>
      </w:r>
      <w:r w:rsidRPr="006B5D8C">
        <w:rPr>
          <w:rFonts w:ascii="Arial" w:hAnsi="Arial"/>
          <w:sz w:val="22"/>
          <w:lang w:val="es-ES_tradnl"/>
        </w:rPr>
        <w:t xml:space="preserve"> Los usuarios de teléfono de texto (TTY) deben llamar al </w:t>
      </w:r>
      <w:r w:rsidRPr="006B5D8C">
        <w:rPr>
          <w:rFonts w:ascii="Arial" w:hAnsi="Arial"/>
          <w:sz w:val="22"/>
          <w:highlight w:val="yellow"/>
          <w:lang w:val="es-ES_tradnl"/>
        </w:rPr>
        <w:t>[</w:t>
      </w:r>
      <w:proofErr w:type="spellStart"/>
      <w:r w:rsidRPr="006B5D8C">
        <w:rPr>
          <w:rFonts w:ascii="Arial" w:hAnsi="Arial"/>
          <w:sz w:val="22"/>
          <w:highlight w:val="yellow"/>
          <w:lang w:val="es-ES_tradnl"/>
        </w:rPr>
        <w:t>MedicareTTY</w:t>
      </w:r>
      <w:proofErr w:type="spellEnd"/>
      <w:r w:rsidRPr="006B5D8C">
        <w:rPr>
          <w:rFonts w:ascii="Arial" w:hAnsi="Arial"/>
          <w:sz w:val="22"/>
          <w:highlight w:val="yellow"/>
          <w:lang w:val="es-ES_tradnl"/>
        </w:rPr>
        <w:t>]</w:t>
      </w:r>
      <w:r w:rsidRPr="006B5D8C">
        <w:rPr>
          <w:rFonts w:ascii="Arial" w:hAnsi="Arial"/>
          <w:sz w:val="22"/>
          <w:lang w:val="es-ES_tradnl"/>
        </w:rPr>
        <w:t>.</w:t>
      </w:r>
    </w:p>
    <w:p w14:paraId="63DD1FDC" w14:textId="77777777" w:rsidR="006B5D8C" w:rsidRPr="006B5D8C" w:rsidRDefault="006B5D8C" w:rsidP="006B5D8C">
      <w:pPr>
        <w:pStyle w:val="Default"/>
        <w:ind w:right="-540"/>
        <w:rPr>
          <w:rFonts w:ascii="Arial" w:hAnsi="Arial"/>
          <w:sz w:val="22"/>
          <w:lang w:val="es-ES_tradnl"/>
        </w:rPr>
      </w:pPr>
    </w:p>
    <w:p w14:paraId="78A75082" w14:textId="2F73EDDC" w:rsidR="006B5D8C" w:rsidRPr="00812A11" w:rsidRDefault="006B5D8C" w:rsidP="00B27298">
      <w:pPr>
        <w:pStyle w:val="Default"/>
        <w:ind w:right="-540"/>
        <w:rPr>
          <w:rFonts w:ascii="Arial" w:hAnsi="Arial"/>
          <w:sz w:val="22"/>
          <w:lang w:val="es-MX"/>
        </w:rPr>
      </w:pPr>
      <w:r w:rsidRPr="006B5D8C">
        <w:rPr>
          <w:rFonts w:ascii="Arial" w:hAnsi="Arial"/>
          <w:sz w:val="22"/>
          <w:lang w:val="es-ES_tradnl"/>
        </w:rPr>
        <w:t>Gracias</w:t>
      </w:r>
      <w:r w:rsidR="00B27298">
        <w:rPr>
          <w:rFonts w:ascii="Arial" w:hAnsi="Arial"/>
          <w:sz w:val="22"/>
          <w:lang w:val="es-ES_tradnl"/>
        </w:rPr>
        <w:t>.</w:t>
      </w:r>
    </w:p>
    <w:sectPr w:rsidR="006B5D8C" w:rsidRPr="00812A11" w:rsidSect="003F3F72">
      <w:footerReference w:type="default" r:id="rId16"/>
      <w:headerReference w:type="first" r:id="rId17"/>
      <w:footerReference w:type="first" r:id="rId18"/>
      <w:pgSz w:w="12240" w:h="15840" w:code="1"/>
      <w:pgMar w:top="720" w:right="12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7D37" w14:textId="77777777" w:rsidR="004F1063" w:rsidRDefault="004F1063">
      <w:r>
        <w:separator/>
      </w:r>
    </w:p>
  </w:endnote>
  <w:endnote w:type="continuationSeparator" w:id="0">
    <w:p w14:paraId="6D70D66E" w14:textId="77777777" w:rsidR="004F1063" w:rsidRDefault="004F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C1F58" w14:textId="77777777" w:rsidR="00DF29EC" w:rsidRPr="00FA6F15" w:rsidRDefault="00DF29EC" w:rsidP="00FA6F15">
    <w:pPr>
      <w:pStyle w:val="Footer"/>
      <w:rPr>
        <w:rFonts w:ascii="Arial" w:hAnsi="Arial" w:cs="Arial"/>
        <w:sz w:val="22"/>
        <w:szCs w:val="22"/>
      </w:rPr>
    </w:pPr>
    <w:r w:rsidRPr="00FA6F15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52301_</w:t>
    </w:r>
    <w:r w:rsidRPr="00FA6F15">
      <w:rPr>
        <w:rFonts w:ascii="Arial" w:hAnsi="Arial" w:cs="Arial"/>
        <w:sz w:val="22"/>
        <w:szCs w:val="22"/>
      </w:rPr>
      <w:t>LEP_09</w:t>
    </w:r>
    <w:r w:rsidR="00C54A0E">
      <w:rPr>
        <w:rFonts w:ascii="Arial" w:hAnsi="Arial" w:cs="Arial"/>
        <w:sz w:val="22"/>
        <w:szCs w:val="22"/>
      </w:rPr>
      <w:t>.SP</w:t>
    </w:r>
    <w:r w:rsidRPr="00FA6F15">
      <w:rPr>
        <w:rFonts w:ascii="Arial" w:hAnsi="Arial" w:cs="Arial"/>
        <w:sz w:val="22"/>
        <w:szCs w:val="22"/>
      </w:rPr>
      <w:t>_201</w:t>
    </w:r>
    <w:r>
      <w:rPr>
        <w:rFonts w:ascii="Arial" w:hAnsi="Arial" w:cs="Arial"/>
        <w:sz w:val="22"/>
        <w:szCs w:val="22"/>
      </w:rPr>
      <w:t>6</w:t>
    </w:r>
  </w:p>
  <w:p w14:paraId="57CB7F88" w14:textId="77777777" w:rsidR="00DF29EC" w:rsidRDefault="00DF29EC">
    <w:pPr>
      <w:pStyle w:val="Footer"/>
    </w:pPr>
  </w:p>
  <w:p w14:paraId="34E87B52" w14:textId="77777777" w:rsidR="00DF29EC" w:rsidRDefault="00DF2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0E107" w14:textId="0D78E97E" w:rsidR="00DF29EC" w:rsidRPr="003F3F72" w:rsidRDefault="005E0731" w:rsidP="005E0731">
    <w:pPr>
      <w:pStyle w:val="Footer"/>
      <w:rPr>
        <w:rFonts w:ascii="Arial" w:hAnsi="Arial" w:cs="Arial"/>
      </w:rPr>
    </w:pPr>
    <w:r w:rsidRPr="003F3F72">
      <w:rPr>
        <w:rFonts w:ascii="Arial" w:hAnsi="Arial" w:cs="Arial"/>
        <w:color w:val="000000"/>
        <w:sz w:val="22"/>
        <w:szCs w:val="22"/>
      </w:rPr>
      <w:t>Y0080_52301_LEP_9.SP_</w:t>
    </w:r>
    <w:r w:rsidR="001D1CB2">
      <w:rPr>
        <w:rFonts w:ascii="Arial" w:hAnsi="Arial" w:cs="Arial"/>
        <w:color w:val="000000"/>
        <w:sz w:val="22"/>
        <w:szCs w:val="22"/>
      </w:rPr>
      <w:t>2022</w:t>
    </w:r>
    <w:r w:rsidR="003F3F72">
      <w:rPr>
        <w:rFonts w:ascii="Arial" w:hAnsi="Arial" w:cs="Arial"/>
        <w:color w:val="000000"/>
        <w:sz w:val="22"/>
        <w:szCs w:val="22"/>
      </w:rPr>
      <w:t>_C</w:t>
    </w:r>
    <w:r w:rsidR="00DF36FB">
      <w:rPr>
        <w:rFonts w:ascii="Arial" w:hAnsi="Arial" w:cs="Arial"/>
        <w:color w:val="000000"/>
        <w:sz w:val="22"/>
        <w:szCs w:val="22"/>
      </w:rPr>
      <w:t xml:space="preserve"> </w:t>
    </w:r>
    <w:r w:rsidR="00DF36FB" w:rsidRPr="00EF3378">
      <w:rPr>
        <w:rFonts w:ascii="Arial" w:hAnsi="Arial" w:cs="Arial"/>
        <w:sz w:val="22"/>
        <w:szCs w:val="22"/>
        <w:highlight w:val="yellow"/>
      </w:rPr>
      <w:t>[Carrier]</w:t>
    </w:r>
    <w:r w:rsidR="00DF36FB">
      <w:rPr>
        <w:rFonts w:ascii="Arial" w:hAnsi="Arial" w:cs="Arial"/>
        <w:sz w:val="22"/>
        <w:szCs w:val="22"/>
      </w:rPr>
      <w:t>_</w:t>
    </w:r>
    <w:r w:rsidR="00DF36FB" w:rsidRPr="00EF3378">
      <w:rPr>
        <w:rFonts w:ascii="Arial" w:hAnsi="Arial" w:cs="Arial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6D88C" w14:textId="77777777" w:rsidR="004F1063" w:rsidRDefault="004F1063">
      <w:r>
        <w:separator/>
      </w:r>
    </w:p>
  </w:footnote>
  <w:footnote w:type="continuationSeparator" w:id="0">
    <w:p w14:paraId="15BDE474" w14:textId="77777777" w:rsidR="004F1063" w:rsidRDefault="004F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8CEB" w14:textId="77777777" w:rsidR="00DF29EC" w:rsidRPr="006E76DA" w:rsidRDefault="00DF29EC" w:rsidP="00874362">
    <w:pPr>
      <w:pStyle w:val="Header"/>
    </w:pPr>
  </w:p>
  <w:p w14:paraId="09EED982" w14:textId="77777777" w:rsidR="00DF29EC" w:rsidRDefault="00DF29EC" w:rsidP="006E7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1925"/>
    <w:rsid w:val="00013816"/>
    <w:rsid w:val="00017F83"/>
    <w:rsid w:val="000321C0"/>
    <w:rsid w:val="00043E69"/>
    <w:rsid w:val="00047039"/>
    <w:rsid w:val="00070E08"/>
    <w:rsid w:val="000740B6"/>
    <w:rsid w:val="00085277"/>
    <w:rsid w:val="00093FE9"/>
    <w:rsid w:val="000948BA"/>
    <w:rsid w:val="000A0ACC"/>
    <w:rsid w:val="000B701F"/>
    <w:rsid w:val="000C2189"/>
    <w:rsid w:val="000C42A4"/>
    <w:rsid w:val="000C4EDD"/>
    <w:rsid w:val="000C4F17"/>
    <w:rsid w:val="000C7E45"/>
    <w:rsid w:val="000D1503"/>
    <w:rsid w:val="000E3DC0"/>
    <w:rsid w:val="000F396C"/>
    <w:rsid w:val="001053B9"/>
    <w:rsid w:val="0010628E"/>
    <w:rsid w:val="00112C72"/>
    <w:rsid w:val="00115ACD"/>
    <w:rsid w:val="0013589C"/>
    <w:rsid w:val="0015349D"/>
    <w:rsid w:val="001567DC"/>
    <w:rsid w:val="00160CD2"/>
    <w:rsid w:val="00161176"/>
    <w:rsid w:val="001612CA"/>
    <w:rsid w:val="00176B72"/>
    <w:rsid w:val="001813DD"/>
    <w:rsid w:val="00190F80"/>
    <w:rsid w:val="001A5FFD"/>
    <w:rsid w:val="001C23A6"/>
    <w:rsid w:val="001C66DD"/>
    <w:rsid w:val="001C68F0"/>
    <w:rsid w:val="001D187E"/>
    <w:rsid w:val="001D1CB2"/>
    <w:rsid w:val="001D4A16"/>
    <w:rsid w:val="001F5846"/>
    <w:rsid w:val="00201959"/>
    <w:rsid w:val="0021036C"/>
    <w:rsid w:val="002358C2"/>
    <w:rsid w:val="00235DBC"/>
    <w:rsid w:val="00236937"/>
    <w:rsid w:val="00241D74"/>
    <w:rsid w:val="00242F26"/>
    <w:rsid w:val="00247846"/>
    <w:rsid w:val="002537F8"/>
    <w:rsid w:val="0027444E"/>
    <w:rsid w:val="00274688"/>
    <w:rsid w:val="00275023"/>
    <w:rsid w:val="00280CDC"/>
    <w:rsid w:val="00286C75"/>
    <w:rsid w:val="002A2FAF"/>
    <w:rsid w:val="002A6877"/>
    <w:rsid w:val="002C060A"/>
    <w:rsid w:val="002C0B60"/>
    <w:rsid w:val="002C0BAA"/>
    <w:rsid w:val="002C5152"/>
    <w:rsid w:val="002D36FD"/>
    <w:rsid w:val="002F24D6"/>
    <w:rsid w:val="002F2DAF"/>
    <w:rsid w:val="00301F70"/>
    <w:rsid w:val="0031315A"/>
    <w:rsid w:val="003167AA"/>
    <w:rsid w:val="00322151"/>
    <w:rsid w:val="003266B6"/>
    <w:rsid w:val="00364E7E"/>
    <w:rsid w:val="0038050A"/>
    <w:rsid w:val="003868B8"/>
    <w:rsid w:val="00392F2D"/>
    <w:rsid w:val="00396376"/>
    <w:rsid w:val="00397673"/>
    <w:rsid w:val="003A6394"/>
    <w:rsid w:val="003C4AD6"/>
    <w:rsid w:val="003D1C7D"/>
    <w:rsid w:val="003D2A98"/>
    <w:rsid w:val="003D4A84"/>
    <w:rsid w:val="003E0C6C"/>
    <w:rsid w:val="003F3F72"/>
    <w:rsid w:val="00410294"/>
    <w:rsid w:val="0041444C"/>
    <w:rsid w:val="0041495D"/>
    <w:rsid w:val="00416C28"/>
    <w:rsid w:val="00420F9D"/>
    <w:rsid w:val="004214C3"/>
    <w:rsid w:val="00430FF5"/>
    <w:rsid w:val="004378EA"/>
    <w:rsid w:val="00437F2A"/>
    <w:rsid w:val="004413F5"/>
    <w:rsid w:val="0044221D"/>
    <w:rsid w:val="004532DC"/>
    <w:rsid w:val="004573EB"/>
    <w:rsid w:val="00464686"/>
    <w:rsid w:val="0047028A"/>
    <w:rsid w:val="00470549"/>
    <w:rsid w:val="0047573D"/>
    <w:rsid w:val="00480DB0"/>
    <w:rsid w:val="0049148A"/>
    <w:rsid w:val="004A1DC6"/>
    <w:rsid w:val="004B5889"/>
    <w:rsid w:val="004C026E"/>
    <w:rsid w:val="004C399F"/>
    <w:rsid w:val="004C4AE9"/>
    <w:rsid w:val="004D2312"/>
    <w:rsid w:val="004D2A7C"/>
    <w:rsid w:val="004D56C2"/>
    <w:rsid w:val="004E21D6"/>
    <w:rsid w:val="004E3A0E"/>
    <w:rsid w:val="004E6D94"/>
    <w:rsid w:val="004F1063"/>
    <w:rsid w:val="004F2549"/>
    <w:rsid w:val="005038BE"/>
    <w:rsid w:val="00507AE2"/>
    <w:rsid w:val="00510215"/>
    <w:rsid w:val="00514D5F"/>
    <w:rsid w:val="00521673"/>
    <w:rsid w:val="00547CCE"/>
    <w:rsid w:val="00551CEE"/>
    <w:rsid w:val="00552ABD"/>
    <w:rsid w:val="005670A5"/>
    <w:rsid w:val="005700B9"/>
    <w:rsid w:val="005743F2"/>
    <w:rsid w:val="005871CF"/>
    <w:rsid w:val="005956AA"/>
    <w:rsid w:val="005A1C6F"/>
    <w:rsid w:val="005A3A0D"/>
    <w:rsid w:val="005A6D0D"/>
    <w:rsid w:val="005B3F40"/>
    <w:rsid w:val="005B48A0"/>
    <w:rsid w:val="005B695F"/>
    <w:rsid w:val="005C2513"/>
    <w:rsid w:val="005D5190"/>
    <w:rsid w:val="005E0731"/>
    <w:rsid w:val="005E280C"/>
    <w:rsid w:val="005E74E7"/>
    <w:rsid w:val="00601D7D"/>
    <w:rsid w:val="006022F8"/>
    <w:rsid w:val="00611038"/>
    <w:rsid w:val="00617662"/>
    <w:rsid w:val="0063034C"/>
    <w:rsid w:val="00632023"/>
    <w:rsid w:val="0064070C"/>
    <w:rsid w:val="0065450D"/>
    <w:rsid w:val="00660A7F"/>
    <w:rsid w:val="00665675"/>
    <w:rsid w:val="0066720A"/>
    <w:rsid w:val="00672D45"/>
    <w:rsid w:val="006768AA"/>
    <w:rsid w:val="00680791"/>
    <w:rsid w:val="006906BF"/>
    <w:rsid w:val="006915C7"/>
    <w:rsid w:val="00692C70"/>
    <w:rsid w:val="006A1E03"/>
    <w:rsid w:val="006B5D8C"/>
    <w:rsid w:val="006C16B6"/>
    <w:rsid w:val="006C660D"/>
    <w:rsid w:val="006D086C"/>
    <w:rsid w:val="006E76DA"/>
    <w:rsid w:val="006F61E5"/>
    <w:rsid w:val="00700C13"/>
    <w:rsid w:val="00700E5E"/>
    <w:rsid w:val="00707F50"/>
    <w:rsid w:val="00714CB7"/>
    <w:rsid w:val="00717A55"/>
    <w:rsid w:val="00722194"/>
    <w:rsid w:val="007304A2"/>
    <w:rsid w:val="00750046"/>
    <w:rsid w:val="0075118A"/>
    <w:rsid w:val="007652D3"/>
    <w:rsid w:val="00771CDE"/>
    <w:rsid w:val="007A16A0"/>
    <w:rsid w:val="007A6490"/>
    <w:rsid w:val="007B1EAC"/>
    <w:rsid w:val="007B52D6"/>
    <w:rsid w:val="007B752E"/>
    <w:rsid w:val="007D2031"/>
    <w:rsid w:val="007D51AE"/>
    <w:rsid w:val="007D533D"/>
    <w:rsid w:val="007D57E8"/>
    <w:rsid w:val="007D5FD1"/>
    <w:rsid w:val="007E1F1E"/>
    <w:rsid w:val="007F2B04"/>
    <w:rsid w:val="00800B96"/>
    <w:rsid w:val="00812A11"/>
    <w:rsid w:val="00814939"/>
    <w:rsid w:val="008321E2"/>
    <w:rsid w:val="008429A0"/>
    <w:rsid w:val="008621CB"/>
    <w:rsid w:val="00874362"/>
    <w:rsid w:val="00882961"/>
    <w:rsid w:val="00884795"/>
    <w:rsid w:val="00885F74"/>
    <w:rsid w:val="008A4DB9"/>
    <w:rsid w:val="008B0872"/>
    <w:rsid w:val="008B0A4A"/>
    <w:rsid w:val="008C425D"/>
    <w:rsid w:val="008C7B6A"/>
    <w:rsid w:val="008D090F"/>
    <w:rsid w:val="008D5592"/>
    <w:rsid w:val="008E124E"/>
    <w:rsid w:val="008F10AC"/>
    <w:rsid w:val="008F1FE3"/>
    <w:rsid w:val="008F5049"/>
    <w:rsid w:val="008F5EA7"/>
    <w:rsid w:val="00903418"/>
    <w:rsid w:val="00903EF4"/>
    <w:rsid w:val="00910A24"/>
    <w:rsid w:val="0091425B"/>
    <w:rsid w:val="009226E1"/>
    <w:rsid w:val="00953A69"/>
    <w:rsid w:val="009603B4"/>
    <w:rsid w:val="0097018A"/>
    <w:rsid w:val="009701EA"/>
    <w:rsid w:val="009702F2"/>
    <w:rsid w:val="00973D38"/>
    <w:rsid w:val="00995E1B"/>
    <w:rsid w:val="009A1D16"/>
    <w:rsid w:val="009C241F"/>
    <w:rsid w:val="009C2941"/>
    <w:rsid w:val="009C3E29"/>
    <w:rsid w:val="009D134E"/>
    <w:rsid w:val="009E7181"/>
    <w:rsid w:val="00A26024"/>
    <w:rsid w:val="00A274E8"/>
    <w:rsid w:val="00A27876"/>
    <w:rsid w:val="00A27C4B"/>
    <w:rsid w:val="00A51A6B"/>
    <w:rsid w:val="00A74547"/>
    <w:rsid w:val="00A80F93"/>
    <w:rsid w:val="00A8391A"/>
    <w:rsid w:val="00A9351A"/>
    <w:rsid w:val="00A9571F"/>
    <w:rsid w:val="00AA5A82"/>
    <w:rsid w:val="00AB6AE8"/>
    <w:rsid w:val="00AC214D"/>
    <w:rsid w:val="00AC4A8F"/>
    <w:rsid w:val="00AC7823"/>
    <w:rsid w:val="00AD4264"/>
    <w:rsid w:val="00AD6BC6"/>
    <w:rsid w:val="00AD7FD6"/>
    <w:rsid w:val="00AE023A"/>
    <w:rsid w:val="00AE45FF"/>
    <w:rsid w:val="00AE4DE0"/>
    <w:rsid w:val="00AF4C3D"/>
    <w:rsid w:val="00AF60EF"/>
    <w:rsid w:val="00B02EBA"/>
    <w:rsid w:val="00B059DC"/>
    <w:rsid w:val="00B11FFE"/>
    <w:rsid w:val="00B135C7"/>
    <w:rsid w:val="00B1475C"/>
    <w:rsid w:val="00B21116"/>
    <w:rsid w:val="00B26A03"/>
    <w:rsid w:val="00B27298"/>
    <w:rsid w:val="00B2744C"/>
    <w:rsid w:val="00B3710A"/>
    <w:rsid w:val="00B41C0F"/>
    <w:rsid w:val="00B45A62"/>
    <w:rsid w:val="00B647E8"/>
    <w:rsid w:val="00B64BAE"/>
    <w:rsid w:val="00B72370"/>
    <w:rsid w:val="00B93A5B"/>
    <w:rsid w:val="00BA5F32"/>
    <w:rsid w:val="00BB37E7"/>
    <w:rsid w:val="00BB6515"/>
    <w:rsid w:val="00BB7D1A"/>
    <w:rsid w:val="00BC1A65"/>
    <w:rsid w:val="00BC1BA4"/>
    <w:rsid w:val="00BC398F"/>
    <w:rsid w:val="00BD2D5A"/>
    <w:rsid w:val="00BE3F33"/>
    <w:rsid w:val="00BE7C32"/>
    <w:rsid w:val="00BF41EE"/>
    <w:rsid w:val="00C20619"/>
    <w:rsid w:val="00C25C71"/>
    <w:rsid w:val="00C315C6"/>
    <w:rsid w:val="00C4161E"/>
    <w:rsid w:val="00C450E4"/>
    <w:rsid w:val="00C52CF4"/>
    <w:rsid w:val="00C53E16"/>
    <w:rsid w:val="00C54A0E"/>
    <w:rsid w:val="00C61D9A"/>
    <w:rsid w:val="00C7226D"/>
    <w:rsid w:val="00C805B1"/>
    <w:rsid w:val="00C87DBB"/>
    <w:rsid w:val="00C9027F"/>
    <w:rsid w:val="00C92A89"/>
    <w:rsid w:val="00CA596C"/>
    <w:rsid w:val="00CA6CDB"/>
    <w:rsid w:val="00CB0E07"/>
    <w:rsid w:val="00CB66F4"/>
    <w:rsid w:val="00CC3156"/>
    <w:rsid w:val="00CD31E8"/>
    <w:rsid w:val="00CD7546"/>
    <w:rsid w:val="00CE1807"/>
    <w:rsid w:val="00CF092A"/>
    <w:rsid w:val="00D141EA"/>
    <w:rsid w:val="00D4140C"/>
    <w:rsid w:val="00D46F1B"/>
    <w:rsid w:val="00D50994"/>
    <w:rsid w:val="00D52DEA"/>
    <w:rsid w:val="00D53395"/>
    <w:rsid w:val="00D5714D"/>
    <w:rsid w:val="00D5796B"/>
    <w:rsid w:val="00D71825"/>
    <w:rsid w:val="00D77738"/>
    <w:rsid w:val="00D82F4B"/>
    <w:rsid w:val="00D83C4B"/>
    <w:rsid w:val="00D87EEA"/>
    <w:rsid w:val="00D9090F"/>
    <w:rsid w:val="00D95F3D"/>
    <w:rsid w:val="00DA06DB"/>
    <w:rsid w:val="00DA4A41"/>
    <w:rsid w:val="00DA564F"/>
    <w:rsid w:val="00DB4DCD"/>
    <w:rsid w:val="00DB547B"/>
    <w:rsid w:val="00DB61AB"/>
    <w:rsid w:val="00DD30A9"/>
    <w:rsid w:val="00DE54F0"/>
    <w:rsid w:val="00DE629B"/>
    <w:rsid w:val="00DF29EC"/>
    <w:rsid w:val="00DF36FB"/>
    <w:rsid w:val="00E046BC"/>
    <w:rsid w:val="00E1287E"/>
    <w:rsid w:val="00E15E07"/>
    <w:rsid w:val="00E16241"/>
    <w:rsid w:val="00E21E5D"/>
    <w:rsid w:val="00E26AC7"/>
    <w:rsid w:val="00E306E6"/>
    <w:rsid w:val="00E339A6"/>
    <w:rsid w:val="00E51975"/>
    <w:rsid w:val="00E52FB9"/>
    <w:rsid w:val="00E553F4"/>
    <w:rsid w:val="00E70167"/>
    <w:rsid w:val="00E7399B"/>
    <w:rsid w:val="00E828EF"/>
    <w:rsid w:val="00E94190"/>
    <w:rsid w:val="00E9427C"/>
    <w:rsid w:val="00E96391"/>
    <w:rsid w:val="00EA3BEE"/>
    <w:rsid w:val="00EC061A"/>
    <w:rsid w:val="00EC44CC"/>
    <w:rsid w:val="00EC6DA0"/>
    <w:rsid w:val="00ED3E6D"/>
    <w:rsid w:val="00ED4820"/>
    <w:rsid w:val="00EE29F4"/>
    <w:rsid w:val="00EF567D"/>
    <w:rsid w:val="00F07D27"/>
    <w:rsid w:val="00F104E4"/>
    <w:rsid w:val="00F13954"/>
    <w:rsid w:val="00F159B4"/>
    <w:rsid w:val="00F16201"/>
    <w:rsid w:val="00F232FC"/>
    <w:rsid w:val="00F318CF"/>
    <w:rsid w:val="00F6000A"/>
    <w:rsid w:val="00F63A28"/>
    <w:rsid w:val="00F6724C"/>
    <w:rsid w:val="00F7499C"/>
    <w:rsid w:val="00F81C40"/>
    <w:rsid w:val="00F81E26"/>
    <w:rsid w:val="00FA3F59"/>
    <w:rsid w:val="00FA586B"/>
    <w:rsid w:val="00FA6F15"/>
    <w:rsid w:val="00FB09C3"/>
    <w:rsid w:val="00FB43A7"/>
    <w:rsid w:val="00FD3927"/>
    <w:rsid w:val="00FD534A"/>
    <w:rsid w:val="00FD69EE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7A0A9E6"/>
  <w15:docId w15:val="{CE2D5DB7-9001-45E9-BBC7-06AB12A6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4D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4DE0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AE4DE0"/>
  </w:style>
  <w:style w:type="paragraph" w:styleId="Date">
    <w:name w:val="Date"/>
    <w:basedOn w:val="Normal"/>
    <w:next w:val="Normal"/>
    <w:rsid w:val="00AE4DE0"/>
  </w:style>
  <w:style w:type="paragraph" w:styleId="Closing">
    <w:name w:val="Closing"/>
    <w:basedOn w:val="Normal"/>
    <w:rsid w:val="00AE4DE0"/>
  </w:style>
  <w:style w:type="paragraph" w:styleId="Signature">
    <w:name w:val="Signature"/>
    <w:basedOn w:val="Normal"/>
    <w:rsid w:val="00AE4DE0"/>
  </w:style>
  <w:style w:type="paragraph" w:styleId="BodyText">
    <w:name w:val="Body Text"/>
    <w:basedOn w:val="Normal"/>
    <w:rsid w:val="00AE4DE0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character" w:styleId="CommentReference">
    <w:name w:val="annotation reference"/>
    <w:basedOn w:val="DefaultParagraphFont"/>
    <w:unhideWhenUsed/>
    <w:rsid w:val="00E828E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82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8EF"/>
  </w:style>
  <w:style w:type="character" w:customStyle="1" w:styleId="SSITNRBoldemphasis">
    <w:name w:val="SSI TNR Bold emphasis"/>
    <w:basedOn w:val="DefaultParagraphFont"/>
    <w:uiPriority w:val="1"/>
    <w:rsid w:val="00E828EF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CC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315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874362"/>
    <w:rPr>
      <w:sz w:val="24"/>
      <w:szCs w:val="24"/>
    </w:rPr>
  </w:style>
  <w:style w:type="character" w:customStyle="1" w:styleId="LogoportMarkup">
    <w:name w:val="LogoportMarkup"/>
    <w:basedOn w:val="DefaultParagraphFont"/>
    <w:rsid w:val="00874362"/>
    <w:rPr>
      <w:rFonts w:ascii="Times New Roman" w:hAnsi="Times New Roman" w:cs="Times New Roman" w:hint="default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A6F15"/>
    <w:rPr>
      <w:sz w:val="24"/>
      <w:szCs w:val="24"/>
    </w:rPr>
  </w:style>
  <w:style w:type="paragraph" w:customStyle="1" w:styleId="Default">
    <w:name w:val="Default"/>
    <w:rsid w:val="00FA6F1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87DBB"/>
    <w:rPr>
      <w:sz w:val="24"/>
      <w:szCs w:val="24"/>
    </w:rPr>
  </w:style>
  <w:style w:type="character" w:customStyle="1" w:styleId="tw4winMark">
    <w:name w:val="tw4winMark"/>
    <w:rsid w:val="008A4DB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sid w:val="008A4DB9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A4DB9"/>
    <w:rPr>
      <w:color w:val="0000FF"/>
    </w:rPr>
  </w:style>
  <w:style w:type="character" w:customStyle="1" w:styleId="tw4winPopup">
    <w:name w:val="tw4winPopup"/>
    <w:rsid w:val="008A4D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A4DB9"/>
    <w:rPr>
      <w:rFonts w:ascii="Courier New" w:hAnsi="Courier New"/>
      <w:noProof/>
      <w:color w:val="008080"/>
    </w:rPr>
  </w:style>
  <w:style w:type="character" w:customStyle="1" w:styleId="tw4winExternal">
    <w:name w:val="tw4winExternal"/>
    <w:rsid w:val="008A4DB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8A4DB9"/>
    <w:rPr>
      <w:rFonts w:ascii="Courier New" w:hAnsi="Courier New"/>
      <w:noProof/>
      <w:color w:val="FF0000"/>
    </w:rPr>
  </w:style>
  <w:style w:type="character" w:customStyle="1" w:styleId="DONOTTRANSLATE">
    <w:name w:val="DO_NOT_TRANSLATE"/>
    <w:rsid w:val="008A4DB9"/>
    <w:rPr>
      <w:rFonts w:ascii="Courier New" w:hAnsi="Courier New"/>
      <w:noProof/>
      <w:color w:val="800000"/>
    </w:rPr>
  </w:style>
  <w:style w:type="paragraph" w:customStyle="1" w:styleId="Body">
    <w:name w:val="Body"/>
    <w:basedOn w:val="Normal"/>
    <w:rsid w:val="008A4DB9"/>
    <w:pPr>
      <w:spacing w:line="260" w:lineRule="exac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Props1.xml><?xml version="1.0" encoding="utf-8"?>
<ds:datastoreItem xmlns:ds="http://schemas.openxmlformats.org/officeDocument/2006/customXml" ds:itemID="{A03DD19E-ABEA-4EA6-8B11-3AF9C8E73A79}">
  <ds:schemaRefs>
    <ds:schemaRef ds:uri="http://schemas.microsoft.com/office/2006/metadata/propertie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C494F332-A1B2-41F7-A1C4-2122B4673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FDD4D4-34CB-4F35-9361-91F4689B39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50DFA9-A6ED-45E6-9444-D13B21FCE6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F951D-91EB-437B-964F-0C232F559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5E4EF6EA-8C0F-4F41-B6DA-734FE3C4610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90D92A0E-EBB7-4B73-8DA2-00C782A32876}">
  <ds:schemaRefs>
    <ds:schemaRef ds:uri="http://schemas.microsoft.com/office/2006/metadata/properties"/>
    <ds:schemaRef ds:uri="cdca2033-48df-47e2-864e-7fb9e7eaf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1138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3</cp:revision>
  <cp:lastPrinted>2015-10-27T16:20:00Z</cp:lastPrinted>
  <dcterms:created xsi:type="dcterms:W3CDTF">2021-09-21T18:26:00Z</dcterms:created>
  <dcterms:modified xsi:type="dcterms:W3CDTF">2021-11-03T18:17:00Z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_DocHome">
    <vt:i4>-2084635406</vt:i4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2021-09-14T00:41:20Z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0b9b686e-55ee-4758-9478-b52d53c3c08d</vt:lpwstr>
  </property>
  <property fmtid="{D5CDD505-2E9C-101B-9397-08002B2CF9AE}" pid="10" name="MSIP_Label_67599526-06ca-49cc-9fa9-5307800a949a_ContentBits">
    <vt:lpwstr>0</vt:lpwstr>
  </property>
</Properties>
</file>