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365D"/>
          <w:sz w:val="40"/>
        </w:rPr>
        <w:t>Question 1: Annapurna Stores Data Warehouse Platform</w:t>
      </w:r>
    </w:p>
    <w:p>
      <w:r>
        <w:rPr>
          <w:color w:val="4A5568"/>
          <w:sz w:val="25"/>
        </w:rPr>
        <w:t>Three Answers to One Question — Architecture, Gotchas, and Empirical Defense Report</w:t>
      </w:r>
    </w:p>
    <w:p>
      <w:r>
        <w:rPr>
          <w:color w:val="718096"/>
          <w:sz w:val="19"/>
        </w:rPr>
        <w:t>Stack: PostgreSQL 16 · MinIO S3 Object Store · DuckDB In-Memory Engine</w:t>
        <w:br/>
        <w:t>Execution: Reproducible via single cold-start command: docker compose up --build</w:t>
      </w:r>
    </w:p>
    <w:p>
      <w:pPr>
        <w:pStyle w:val="Heading1"/>
      </w:pPr>
      <w:r>
        <w:t>1. Executive Summary &amp; CFO Mandate</w:t>
      </w:r>
    </w:p>
    <w:p>
      <w:r>
        <w:t>Annapurna Stores operates 12 supermarkets across India. The CFO discovered that three different people reported three different revenue figures for October from the same data folder, while biscuit pricing inquiries returned current shelf prices rather than historical prices.</w:t>
        <w:br/>
        <w:br/>
        <w:t>This platform solves every challenge through cold-start containerization, schema normalization, idempotence proofs, SCD Type 2 dimension mapping, non-revenue line type filtering, and cross-system federated querying.</w:t>
      </w:r>
    </w:p>
    <w:p>
      <w:pPr>
        <w:pStyle w:val="Heading1"/>
      </w:pPr>
      <w:r>
        <w:t>2. Task A: Platform Standup &amp; MinIO Object Store Landing</w:t>
      </w:r>
    </w:p>
    <w:p>
      <w:r>
        <w:t>We organized raw daily exports into Hive-style Partitioned Columnar Parquet layout:</w:t>
        <w:br/>
        <w:t xml:space="preserve">  s3://annapurna-sales/store_id={store_id}/month={YYYY-MM}/data.parquet</w:t>
        <w:br/>
        <w:t>Exactly 144 partitions (12 stores x 12 months) are populated and verifiable via MinIO S3 Object Store.</w:t>
      </w:r>
    </w:p>
    <w:p>
      <w:pPr>
        <w:spacing w:before="120" w:after="40"/>
        <w:jc w:val="center"/>
      </w:pPr>
      <w:r>
        <w:drawing>
          <wp:inline xmlns:a="http://schemas.openxmlformats.org/drawingml/2006/main" xmlns:pic="http://schemas.openxmlformats.org/drawingml/2006/picture">
            <wp:extent cx="4114800" cy="4270327"/>
            <wp:docPr id="1" name="Picture 1"/>
            <wp:cNvGraphicFramePr>
              <a:graphicFrameLocks noChangeAspect="1"/>
            </wp:cNvGraphicFramePr>
            <a:graphic>
              <a:graphicData uri="http://schemas.openxmlformats.org/drawingml/2006/picture">
                <pic:pic>
                  <pic:nvPicPr>
                    <pic:cNvPr id="0" name="Screenshot 2026-09-18 151840.png"/>
                    <pic:cNvPicPr/>
                  </pic:nvPicPr>
                  <pic:blipFill>
                    <a:blip r:embed="rId9"/>
                    <a:stretch>
                      <a:fillRect/>
                    </a:stretch>
                  </pic:blipFill>
                  <pic:spPr>
                    <a:xfrm>
                      <a:off x="0" y="0"/>
                      <a:ext cx="4114800" cy="4270327"/>
                    </a:xfrm>
                    <a:prstGeom prst="rect"/>
                  </pic:spPr>
                </pic:pic>
              </a:graphicData>
            </a:graphic>
          </wp:inline>
        </w:drawing>
      </w:r>
    </w:p>
    <w:p>
      <w:pPr>
        <w:spacing w:before="40" w:after="240"/>
        <w:jc w:val="center"/>
      </w:pPr>
      <w:r>
        <w:rPr>
          <w:i/>
          <w:color w:val="718096"/>
          <w:sz w:val="17"/>
        </w:rPr>
        <w:t>Figure 1: MinIO S3 Object Store Browser showing annapurna-sales bucket with 144 partitions across store_id=S01 to S12.</w:t>
      </w:r>
    </w:p>
    <w:p>
      <w:pPr>
        <w:spacing w:before="120" w:after="40"/>
        <w:jc w:val="center"/>
      </w:pPr>
      <w:r>
        <w:drawing>
          <wp:inline xmlns:a="http://schemas.openxmlformats.org/drawingml/2006/main" xmlns:pic="http://schemas.openxmlformats.org/drawingml/2006/picture">
            <wp:extent cx="4114800" cy="4270159"/>
            <wp:docPr id="2" name="Picture 2"/>
            <wp:cNvGraphicFramePr>
              <a:graphicFrameLocks noChangeAspect="1"/>
            </wp:cNvGraphicFramePr>
            <a:graphic>
              <a:graphicData uri="http://schemas.openxmlformats.org/drawingml/2006/picture">
                <pic:pic>
                  <pic:nvPicPr>
                    <pic:cNvPr id="0" name="Screenshot 2026-09-18 151849.png"/>
                    <pic:cNvPicPr/>
                  </pic:nvPicPr>
                  <pic:blipFill>
                    <a:blip r:embed="rId10"/>
                    <a:stretch>
                      <a:fillRect/>
                    </a:stretch>
                  </pic:blipFill>
                  <pic:spPr>
                    <a:xfrm>
                      <a:off x="0" y="0"/>
                      <a:ext cx="4114800" cy="4270159"/>
                    </a:xfrm>
                    <a:prstGeom prst="rect"/>
                  </pic:spPr>
                </pic:pic>
              </a:graphicData>
            </a:graphic>
          </wp:inline>
        </w:drawing>
      </w:r>
    </w:p>
    <w:p>
      <w:pPr>
        <w:spacing w:before="40" w:after="240"/>
        <w:jc w:val="center"/>
      </w:pPr>
      <w:r>
        <w:rPr>
          <w:i/>
          <w:color w:val="718096"/>
          <w:sz w:val="17"/>
        </w:rPr>
        <w:t>Figure 2: MinIO directory view inside store_id=S01 showing monthly subpartitions month=2024-01 through 2024-12.</w:t>
      </w:r>
    </w:p>
    <w:p>
      <w:pPr>
        <w:spacing w:before="120" w:after="40"/>
        <w:jc w:val="center"/>
      </w:pPr>
      <w:r>
        <w:drawing>
          <wp:inline xmlns:a="http://schemas.openxmlformats.org/drawingml/2006/main" xmlns:pic="http://schemas.openxmlformats.org/drawingml/2006/picture">
            <wp:extent cx="4114800" cy="4273911"/>
            <wp:docPr id="3" name="Picture 3"/>
            <wp:cNvGraphicFramePr>
              <a:graphicFrameLocks noChangeAspect="1"/>
            </wp:cNvGraphicFramePr>
            <a:graphic>
              <a:graphicData uri="http://schemas.openxmlformats.org/drawingml/2006/picture">
                <pic:pic>
                  <pic:nvPicPr>
                    <pic:cNvPr id="0" name="Screenshot 2026-09-18 151858.png"/>
                    <pic:cNvPicPr/>
                  </pic:nvPicPr>
                  <pic:blipFill>
                    <a:blip r:embed="rId11"/>
                    <a:stretch>
                      <a:fillRect/>
                    </a:stretch>
                  </pic:blipFill>
                  <pic:spPr>
                    <a:xfrm>
                      <a:off x="0" y="0"/>
                      <a:ext cx="4114800" cy="4273911"/>
                    </a:xfrm>
                    <a:prstGeom prst="rect"/>
                  </pic:spPr>
                </pic:pic>
              </a:graphicData>
            </a:graphic>
          </wp:inline>
        </w:drawing>
      </w:r>
    </w:p>
    <w:p>
      <w:pPr>
        <w:spacing w:before="40" w:after="240"/>
        <w:jc w:val="center"/>
      </w:pPr>
      <w:r>
        <w:rPr>
          <w:i/>
          <w:color w:val="718096"/>
          <w:sz w:val="17"/>
        </w:rPr>
        <w:t>Figure 3: MinIO columnar Parquet data file (data_0.parquet, 115.1 KiB) inside store_id=S01/month=2024-01.</w:t>
      </w:r>
    </w:p>
    <w:p>
      <w:r>
        <w:t>Empirical scan comparison for single store-month query (Store S01, October 2024):</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A365D"/>
            <w:tcMar>
              <w:top w:w="120" w:type="dxa"/>
              <w:bottom w:w="120" w:type="dxa"/>
              <w:left w:w="160" w:type="dxa"/>
              <w:right w:w="160" w:type="dxa"/>
            </w:tcMar>
          </w:tcPr>
          <w:p>
            <w:pPr>
              <w:jc w:val="left"/>
            </w:pPr>
            <w:r>
              <w:rPr>
                <w:rFonts w:ascii="Calibri" w:hAnsi="Calibri"/>
                <w:b/>
                <w:color w:val="FFFFFF"/>
                <w:sz w:val="18"/>
              </w:rPr>
              <w:t>Metric</w:t>
            </w:r>
          </w:p>
        </w:tc>
        <w:tc>
          <w:tcPr>
            <w:tcW w:type="dxa" w:w="2592"/>
            <w:shd w:fill="1A365D"/>
            <w:tcMar>
              <w:top w:w="120" w:type="dxa"/>
              <w:bottom w:w="120" w:type="dxa"/>
              <w:left w:w="160" w:type="dxa"/>
              <w:right w:w="160" w:type="dxa"/>
            </w:tcMar>
          </w:tcPr>
          <w:p>
            <w:pPr>
              <w:jc w:val="left"/>
            </w:pPr>
            <w:r>
              <w:rPr>
                <w:rFonts w:ascii="Calibri" w:hAnsi="Calibri"/>
                <w:b/>
                <w:color w:val="FFFFFF"/>
                <w:sz w:val="18"/>
              </w:rPr>
              <w:t>Flat Folder Layout (CSV)</w:t>
            </w:r>
          </w:p>
        </w:tc>
        <w:tc>
          <w:tcPr>
            <w:tcW w:type="dxa" w:w="2592"/>
            <w:shd w:fill="1A365D"/>
            <w:tcMar>
              <w:top w:w="120" w:type="dxa"/>
              <w:bottom w:w="120" w:type="dxa"/>
              <w:left w:w="160" w:type="dxa"/>
              <w:right w:w="160" w:type="dxa"/>
            </w:tcMar>
          </w:tcPr>
          <w:p>
            <w:pPr>
              <w:jc w:val="left"/>
            </w:pPr>
            <w:r>
              <w:rPr>
                <w:rFonts w:ascii="Calibri" w:hAnsi="Calibri"/>
                <w:b/>
                <w:color w:val="FFFFFF"/>
                <w:sz w:val="18"/>
              </w:rPr>
              <w:t>Partitioned Parquet Layout</w:t>
            </w:r>
          </w:p>
        </w:tc>
        <w:tc>
          <w:tcPr>
            <w:tcW w:type="dxa" w:w="2448"/>
            <w:shd w:fill="1A365D"/>
            <w:tcMar>
              <w:top w:w="120" w:type="dxa"/>
              <w:bottom w:w="120" w:type="dxa"/>
              <w:left w:w="160" w:type="dxa"/>
              <w:right w:w="160" w:type="dxa"/>
            </w:tcMar>
          </w:tcPr>
          <w:p>
            <w:pPr>
              <w:jc w:val="left"/>
            </w:pPr>
            <w:r>
              <w:rPr>
                <w:rFonts w:ascii="Calibri" w:hAnsi="Calibri"/>
                <w:b/>
                <w:color w:val="FFFFFF"/>
                <w:sz w:val="18"/>
              </w:rPr>
              <w:t>Efficiency Gain</w:t>
            </w:r>
          </w:p>
        </w:tc>
      </w:tr>
      <w:tr>
        <w:tc>
          <w:tcPr>
            <w:tcW w:type="dxa" w:w="2160"/>
            <w:shd w:fill="FFFFFF"/>
            <w:tcMar>
              <w:top w:w="80" w:type="dxa"/>
              <w:bottom w:w="80" w:type="dxa"/>
              <w:left w:w="160" w:type="dxa"/>
              <w:right w:w="160" w:type="dxa"/>
            </w:tcMar>
          </w:tcPr>
          <w:p>
            <w:pPr>
              <w:jc w:val="left"/>
            </w:pPr>
            <w:r>
              <w:rPr>
                <w:rFonts w:ascii="Calibri" w:hAnsi="Calibri"/>
                <w:color w:val="2D3748"/>
                <w:sz w:val="17"/>
              </w:rPr>
              <w:t>Files Inspected</w:t>
            </w:r>
          </w:p>
        </w:tc>
        <w:tc>
          <w:tcPr>
            <w:tcW w:type="dxa" w:w="2592"/>
            <w:shd w:fill="FFFFFF"/>
            <w:tcMar>
              <w:top w:w="80" w:type="dxa"/>
              <w:bottom w:w="80" w:type="dxa"/>
              <w:left w:w="160" w:type="dxa"/>
              <w:right w:w="160" w:type="dxa"/>
            </w:tcMar>
          </w:tcPr>
          <w:p>
            <w:pPr>
              <w:jc w:val="left"/>
            </w:pPr>
            <w:r>
              <w:rPr>
                <w:rFonts w:ascii="Calibri" w:hAnsi="Calibri"/>
                <w:color w:val="2D3748"/>
                <w:sz w:val="17"/>
              </w:rPr>
              <w:t>4,457 files</w:t>
            </w:r>
          </w:p>
        </w:tc>
        <w:tc>
          <w:tcPr>
            <w:tcW w:type="dxa" w:w="2592"/>
            <w:shd w:fill="FFFFFF"/>
            <w:tcMar>
              <w:top w:w="80" w:type="dxa"/>
              <w:bottom w:w="80" w:type="dxa"/>
              <w:left w:w="160" w:type="dxa"/>
              <w:right w:w="160" w:type="dxa"/>
            </w:tcMar>
          </w:tcPr>
          <w:p>
            <w:pPr>
              <w:jc w:val="left"/>
            </w:pPr>
            <w:r>
              <w:rPr>
                <w:rFonts w:ascii="Calibri" w:hAnsi="Calibri"/>
                <w:color w:val="2D3748"/>
                <w:sz w:val="17"/>
              </w:rPr>
              <w:t>1 file</w:t>
            </w:r>
          </w:p>
        </w:tc>
        <w:tc>
          <w:tcPr>
            <w:tcW w:type="dxa" w:w="2448"/>
            <w:shd w:fill="FFFFFF"/>
            <w:tcMar>
              <w:top w:w="80" w:type="dxa"/>
              <w:bottom w:w="80" w:type="dxa"/>
              <w:left w:w="160" w:type="dxa"/>
              <w:right w:w="160" w:type="dxa"/>
            </w:tcMar>
          </w:tcPr>
          <w:p>
            <w:pPr>
              <w:jc w:val="left"/>
            </w:pPr>
            <w:r>
              <w:rPr>
                <w:rFonts w:ascii="Calibri" w:hAnsi="Calibri"/>
                <w:color w:val="2D3748"/>
                <w:sz w:val="17"/>
              </w:rPr>
              <w:t>99.98% pruned (4,456 skipped)</w:t>
            </w:r>
          </w:p>
        </w:tc>
      </w:tr>
      <w:tr>
        <w:tc>
          <w:tcPr>
            <w:tcW w:type="dxa" w:w="2160"/>
            <w:shd w:fill="F7FAFC"/>
            <w:tcMar>
              <w:top w:w="80" w:type="dxa"/>
              <w:bottom w:w="80" w:type="dxa"/>
              <w:left w:w="160" w:type="dxa"/>
              <w:right w:w="160" w:type="dxa"/>
            </w:tcMar>
          </w:tcPr>
          <w:p>
            <w:pPr>
              <w:jc w:val="left"/>
            </w:pPr>
            <w:r>
              <w:rPr>
                <w:rFonts w:ascii="Calibri" w:hAnsi="Calibri"/>
                <w:color w:val="2D3748"/>
                <w:sz w:val="17"/>
              </w:rPr>
              <w:t>Bytes Scanned</w:t>
            </w:r>
          </w:p>
        </w:tc>
        <w:tc>
          <w:tcPr>
            <w:tcW w:type="dxa" w:w="2592"/>
            <w:shd w:fill="F7FAFC"/>
            <w:tcMar>
              <w:top w:w="80" w:type="dxa"/>
              <w:bottom w:w="80" w:type="dxa"/>
              <w:left w:w="160" w:type="dxa"/>
              <w:right w:w="160" w:type="dxa"/>
            </w:tcMar>
          </w:tcPr>
          <w:p>
            <w:pPr>
              <w:jc w:val="left"/>
            </w:pPr>
            <w:r>
              <w:rPr>
                <w:rFonts w:ascii="Calibri" w:hAnsi="Calibri"/>
                <w:color w:val="2D3748"/>
                <w:sz w:val="17"/>
              </w:rPr>
              <w:t>68,706,877 bytes (65.52 MB)</w:t>
            </w:r>
          </w:p>
        </w:tc>
        <w:tc>
          <w:tcPr>
            <w:tcW w:type="dxa" w:w="2592"/>
            <w:shd w:fill="F7FAFC"/>
            <w:tcMar>
              <w:top w:w="80" w:type="dxa"/>
              <w:bottom w:w="80" w:type="dxa"/>
              <w:left w:w="160" w:type="dxa"/>
              <w:right w:w="160" w:type="dxa"/>
            </w:tcMar>
          </w:tcPr>
          <w:p>
            <w:pPr>
              <w:jc w:val="left"/>
            </w:pPr>
            <w:r>
              <w:rPr>
                <w:rFonts w:ascii="Calibri" w:hAnsi="Calibri"/>
                <w:color w:val="2D3748"/>
                <w:sz w:val="17"/>
              </w:rPr>
              <w:t>159,723 bytes (155.98 KB)</w:t>
            </w:r>
          </w:p>
        </w:tc>
        <w:tc>
          <w:tcPr>
            <w:tcW w:type="dxa" w:w="2448"/>
            <w:shd w:fill="F7FAFC"/>
            <w:tcMar>
              <w:top w:w="80" w:type="dxa"/>
              <w:bottom w:w="80" w:type="dxa"/>
              <w:left w:w="160" w:type="dxa"/>
              <w:right w:w="160" w:type="dxa"/>
            </w:tcMar>
          </w:tcPr>
          <w:p>
            <w:pPr>
              <w:jc w:val="left"/>
            </w:pPr>
            <w:r>
              <w:rPr>
                <w:rFonts w:ascii="Calibri" w:hAnsi="Calibri"/>
                <w:color w:val="2D3748"/>
                <w:sz w:val="17"/>
              </w:rPr>
              <w:t>99.77% pruned (68.55 MB saved)</w:t>
            </w:r>
          </w:p>
        </w:tc>
      </w:tr>
      <w:tr>
        <w:tc>
          <w:tcPr>
            <w:tcW w:type="dxa" w:w="2160"/>
            <w:shd w:fill="FFFFFF"/>
            <w:tcMar>
              <w:top w:w="80" w:type="dxa"/>
              <w:bottom w:w="80" w:type="dxa"/>
              <w:left w:w="160" w:type="dxa"/>
              <w:right w:w="160" w:type="dxa"/>
            </w:tcMar>
          </w:tcPr>
          <w:p>
            <w:pPr>
              <w:jc w:val="left"/>
            </w:pPr>
            <w:r>
              <w:rPr>
                <w:rFonts w:ascii="Calibri" w:hAnsi="Calibri"/>
                <w:color w:val="2D3748"/>
                <w:sz w:val="17"/>
              </w:rPr>
              <w:t>I/O Complexity</w:t>
            </w:r>
          </w:p>
        </w:tc>
        <w:tc>
          <w:tcPr>
            <w:tcW w:type="dxa" w:w="2592"/>
            <w:shd w:fill="FFFFFF"/>
            <w:tcMar>
              <w:top w:w="80" w:type="dxa"/>
              <w:bottom w:w="80" w:type="dxa"/>
              <w:left w:w="160" w:type="dxa"/>
              <w:right w:w="160" w:type="dxa"/>
            </w:tcMar>
          </w:tcPr>
          <w:p>
            <w:pPr>
              <w:jc w:val="left"/>
            </w:pPr>
            <w:r>
              <w:rPr>
                <w:rFonts w:ascii="Calibri" w:hAnsi="Calibri"/>
                <w:color w:val="2D3748"/>
                <w:sz w:val="17"/>
              </w:rPr>
              <w:t>O(N) full directory scan</w:t>
            </w:r>
          </w:p>
        </w:tc>
        <w:tc>
          <w:tcPr>
            <w:tcW w:type="dxa" w:w="2592"/>
            <w:shd w:fill="FFFFFF"/>
            <w:tcMar>
              <w:top w:w="80" w:type="dxa"/>
              <w:bottom w:w="80" w:type="dxa"/>
              <w:left w:w="160" w:type="dxa"/>
              <w:right w:w="160" w:type="dxa"/>
            </w:tcMar>
          </w:tcPr>
          <w:p>
            <w:pPr>
              <w:jc w:val="left"/>
            </w:pPr>
            <w:r>
              <w:rPr>
                <w:rFonts w:ascii="Calibri" w:hAnsi="Calibri"/>
                <w:color w:val="2D3748"/>
                <w:sz w:val="17"/>
              </w:rPr>
              <w:t>O(1) direct partition seek</w:t>
            </w:r>
          </w:p>
        </w:tc>
        <w:tc>
          <w:tcPr>
            <w:tcW w:type="dxa" w:w="2448"/>
            <w:shd w:fill="FFFFFF"/>
            <w:tcMar>
              <w:top w:w="80" w:type="dxa"/>
              <w:bottom w:w="80" w:type="dxa"/>
              <w:left w:w="160" w:type="dxa"/>
              <w:right w:w="160" w:type="dxa"/>
            </w:tcMar>
          </w:tcPr>
          <w:p>
            <w:pPr>
              <w:jc w:val="left"/>
            </w:pPr>
            <w:r>
              <w:rPr>
                <w:rFonts w:ascii="Calibri" w:hAnsi="Calibri"/>
                <w:color w:val="2D3748"/>
                <w:sz w:val="17"/>
              </w:rPr>
              <w:t>430x faster byte throughput</w:t>
            </w:r>
          </w:p>
        </w:tc>
      </w:tr>
    </w:tbl>
    <w:p>
      <w:pPr>
        <w:spacing w:after="160"/>
      </w:pPr>
    </w:p>
    <w:p>
      <w:pPr>
        <w:spacing w:before="120" w:after="40"/>
        <w:jc w:val="center"/>
      </w:pPr>
      <w:r>
        <w:drawing>
          <wp:inline xmlns:a="http://schemas.openxmlformats.org/drawingml/2006/main" xmlns:pic="http://schemas.openxmlformats.org/drawingml/2006/picture">
            <wp:extent cx="5303520" cy="2169622"/>
            <wp:docPr id="4" name="Picture 4"/>
            <wp:cNvGraphicFramePr>
              <a:graphicFrameLocks noChangeAspect="1"/>
            </wp:cNvGraphicFramePr>
            <a:graphic>
              <a:graphicData uri="http://schemas.openxmlformats.org/drawingml/2006/picture">
                <pic:pic>
                  <pic:nvPicPr>
                    <pic:cNvPr id="0" name="A_scan_pruning_comparison.png"/>
                    <pic:cNvPicPr/>
                  </pic:nvPicPr>
                  <pic:blipFill>
                    <a:blip r:embed="rId12"/>
                    <a:stretch>
                      <a:fillRect/>
                    </a:stretch>
                  </pic:blipFill>
                  <pic:spPr>
                    <a:xfrm>
                      <a:off x="0" y="0"/>
                      <a:ext cx="5303520" cy="2169622"/>
                    </a:xfrm>
                    <a:prstGeom prst="rect"/>
                  </pic:spPr>
                </pic:pic>
              </a:graphicData>
            </a:graphic>
          </wp:inline>
        </w:drawing>
      </w:r>
    </w:p>
    <w:p>
      <w:pPr>
        <w:spacing w:before="40" w:after="240"/>
        <w:jc w:val="center"/>
      </w:pPr>
      <w:r>
        <w:rPr>
          <w:i/>
          <w:color w:val="718096"/>
          <w:sz w:val="17"/>
        </w:rPr>
        <w:t>Figure 4: Task A Scan Efficiency &amp; Pruning Comparison (Files inspected and MB volume scanned).</w:t>
      </w:r>
    </w:p>
    <w:p>
      <w:pPr>
        <w:pStyle w:val="Heading1"/>
      </w:pPr>
      <w:r>
        <w:t>3. Task B: Idempotence &amp; Safe Loading Proof</w:t>
      </w:r>
    </w:p>
    <w:p>
      <w:r>
        <w:t>Billing system re-sends occur when tills report transmission errors (68 re-sent files). We identify transactions using immutable composite key (bill_no, line_no). Running the ingestion step three times sequentially produces strictly identical output: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152"/>
            <w:shd w:fill="1A365D"/>
            <w:tcMar>
              <w:top w:w="120" w:type="dxa"/>
              <w:bottom w:w="120" w:type="dxa"/>
              <w:left w:w="160" w:type="dxa"/>
              <w:right w:w="160" w:type="dxa"/>
            </w:tcMar>
          </w:tcPr>
          <w:p>
            <w:pPr>
              <w:jc w:val="left"/>
            </w:pPr>
            <w:r>
              <w:rPr>
                <w:rFonts w:ascii="Calibri" w:hAnsi="Calibri"/>
                <w:b/>
                <w:color w:val="FFFFFF"/>
                <w:sz w:val="18"/>
              </w:rPr>
              <w:t>Run</w:t>
            </w:r>
          </w:p>
        </w:tc>
        <w:tc>
          <w:tcPr>
            <w:tcW w:type="dxa" w:w="1728"/>
            <w:shd w:fill="1A365D"/>
            <w:tcMar>
              <w:top w:w="120" w:type="dxa"/>
              <w:bottom w:w="120" w:type="dxa"/>
              <w:left w:w="160" w:type="dxa"/>
              <w:right w:w="160" w:type="dxa"/>
            </w:tcMar>
          </w:tcPr>
          <w:p>
            <w:pPr>
              <w:jc w:val="left"/>
            </w:pPr>
            <w:r>
              <w:rPr>
                <w:rFonts w:ascii="Calibri" w:hAnsi="Calibri"/>
                <w:b/>
                <w:color w:val="FFFFFF"/>
                <w:sz w:val="18"/>
              </w:rPr>
              <w:t>Raw Ingested</w:t>
            </w:r>
          </w:p>
        </w:tc>
        <w:tc>
          <w:tcPr>
            <w:tcW w:type="dxa" w:w="1872"/>
            <w:shd w:fill="1A365D"/>
            <w:tcMar>
              <w:top w:w="120" w:type="dxa"/>
              <w:bottom w:w="120" w:type="dxa"/>
              <w:left w:w="160" w:type="dxa"/>
              <w:right w:w="160" w:type="dxa"/>
            </w:tcMar>
          </w:tcPr>
          <w:p>
            <w:pPr>
              <w:jc w:val="left"/>
            </w:pPr>
            <w:r>
              <w:rPr>
                <w:rFonts w:ascii="Calibri" w:hAnsi="Calibri"/>
                <w:b/>
                <w:color w:val="FFFFFF"/>
                <w:sz w:val="18"/>
              </w:rPr>
              <w:t>Deduplicated Rows</w:t>
            </w:r>
          </w:p>
        </w:tc>
        <w:tc>
          <w:tcPr>
            <w:tcW w:type="dxa" w:w="1728"/>
            <w:shd w:fill="1A365D"/>
            <w:tcMar>
              <w:top w:w="120" w:type="dxa"/>
              <w:bottom w:w="120" w:type="dxa"/>
              <w:left w:w="160" w:type="dxa"/>
              <w:right w:w="160" w:type="dxa"/>
            </w:tcMar>
          </w:tcPr>
          <w:p>
            <w:pPr>
              <w:jc w:val="left"/>
            </w:pPr>
            <w:r>
              <w:rPr>
                <w:rFonts w:ascii="Calibri" w:hAnsi="Calibri"/>
                <w:b/>
                <w:color w:val="FFFFFF"/>
                <w:sz w:val="18"/>
              </w:rPr>
              <w:t>Dropped Duplicates</w:t>
            </w:r>
          </w:p>
        </w:tc>
        <w:tc>
          <w:tcPr>
            <w:tcW w:type="dxa" w:w="3312"/>
            <w:shd w:fill="1A365D"/>
            <w:tcMar>
              <w:top w:w="120" w:type="dxa"/>
              <w:bottom w:w="120" w:type="dxa"/>
              <w:left w:w="160" w:type="dxa"/>
              <w:right w:w="160" w:type="dxa"/>
            </w:tcMar>
          </w:tcPr>
          <w:p>
            <w:pPr>
              <w:jc w:val="left"/>
            </w:pPr>
            <w:r>
              <w:rPr>
                <w:rFonts w:ascii="Calibri" w:hAnsi="Calibri"/>
                <w:b/>
                <w:color w:val="FFFFFF"/>
                <w:sz w:val="18"/>
              </w:rPr>
              <w:t>Deterministic SHA-256 Checksum</w:t>
            </w:r>
          </w:p>
        </w:tc>
      </w:tr>
      <w:tr>
        <w:tc>
          <w:tcPr>
            <w:tcW w:type="dxa" w:w="1152"/>
            <w:shd w:fill="FFFFFF"/>
            <w:tcMar>
              <w:top w:w="80" w:type="dxa"/>
              <w:bottom w:w="80" w:type="dxa"/>
              <w:left w:w="160" w:type="dxa"/>
              <w:right w:w="160" w:type="dxa"/>
            </w:tcMar>
          </w:tcPr>
          <w:p>
            <w:pPr>
              <w:jc w:val="left"/>
            </w:pPr>
            <w:r>
              <w:rPr>
                <w:rFonts w:ascii="Calibri" w:hAnsi="Calibri"/>
                <w:color w:val="2D3748"/>
                <w:sz w:val="17"/>
              </w:rPr>
              <w:t>Run 1</w:t>
            </w:r>
          </w:p>
        </w:tc>
        <w:tc>
          <w:tcPr>
            <w:tcW w:type="dxa" w:w="1728"/>
            <w:shd w:fill="FFFFFF"/>
            <w:tcMar>
              <w:top w:w="80" w:type="dxa"/>
              <w:bottom w:w="80" w:type="dxa"/>
              <w:left w:w="160" w:type="dxa"/>
              <w:right w:w="160" w:type="dxa"/>
            </w:tcMar>
          </w:tcPr>
          <w:p>
            <w:pPr>
              <w:jc w:val="left"/>
            </w:pPr>
            <w:r>
              <w:rPr>
                <w:rFonts w:ascii="Calibri" w:hAnsi="Calibri"/>
                <w:color w:val="2D3748"/>
                <w:sz w:val="17"/>
              </w:rPr>
              <w:t>1,137,585</w:t>
            </w:r>
          </w:p>
        </w:tc>
        <w:tc>
          <w:tcPr>
            <w:tcW w:type="dxa" w:w="1872"/>
            <w:shd w:fill="FFFFFF"/>
            <w:tcMar>
              <w:top w:w="80" w:type="dxa"/>
              <w:bottom w:w="80" w:type="dxa"/>
              <w:left w:w="160" w:type="dxa"/>
              <w:right w:w="160" w:type="dxa"/>
            </w:tcMar>
          </w:tcPr>
          <w:p>
            <w:pPr>
              <w:jc w:val="left"/>
            </w:pPr>
            <w:r>
              <w:rPr>
                <w:rFonts w:ascii="Calibri" w:hAnsi="Calibri"/>
                <w:color w:val="2D3748"/>
                <w:sz w:val="17"/>
              </w:rPr>
              <w:t>1,120,924</w:t>
            </w:r>
          </w:p>
        </w:tc>
        <w:tc>
          <w:tcPr>
            <w:tcW w:type="dxa" w:w="1728"/>
            <w:shd w:fill="FFFFFF"/>
            <w:tcMar>
              <w:top w:w="80" w:type="dxa"/>
              <w:bottom w:w="80" w:type="dxa"/>
              <w:left w:w="160" w:type="dxa"/>
              <w:right w:w="160" w:type="dxa"/>
            </w:tcMar>
          </w:tcPr>
          <w:p>
            <w:pPr>
              <w:jc w:val="left"/>
            </w:pPr>
            <w:r>
              <w:rPr>
                <w:rFonts w:ascii="Calibri" w:hAnsi="Calibri"/>
                <w:color w:val="2D3748"/>
                <w:sz w:val="17"/>
              </w:rPr>
              <w:t>16,661</w:t>
            </w:r>
          </w:p>
        </w:tc>
        <w:tc>
          <w:tcPr>
            <w:tcW w:type="dxa" w:w="3312"/>
            <w:shd w:fill="FFFFFF"/>
            <w:tcMar>
              <w:top w:w="80" w:type="dxa"/>
              <w:bottom w:w="80" w:type="dxa"/>
              <w:left w:w="160" w:type="dxa"/>
              <w:right w:w="160" w:type="dxa"/>
            </w:tcMar>
          </w:tcPr>
          <w:p>
            <w:pPr>
              <w:jc w:val="left"/>
            </w:pPr>
            <w:r>
              <w:rPr>
                <w:rFonts w:ascii="Calibri" w:hAnsi="Calibri"/>
                <w:color w:val="2D3748"/>
                <w:sz w:val="17"/>
              </w:rPr>
              <w:t>877893f7e480a216adcac651a3fb161ca38ee35effd068203b8e8aaf96a5eb5c</w:t>
            </w:r>
          </w:p>
        </w:tc>
      </w:tr>
      <w:tr>
        <w:tc>
          <w:tcPr>
            <w:tcW w:type="dxa" w:w="1152"/>
            <w:shd w:fill="F7FAFC"/>
            <w:tcMar>
              <w:top w:w="80" w:type="dxa"/>
              <w:bottom w:w="80" w:type="dxa"/>
              <w:left w:w="160" w:type="dxa"/>
              <w:right w:w="160" w:type="dxa"/>
            </w:tcMar>
          </w:tcPr>
          <w:p>
            <w:pPr>
              <w:jc w:val="left"/>
            </w:pPr>
            <w:r>
              <w:rPr>
                <w:rFonts w:ascii="Calibri" w:hAnsi="Calibri"/>
                <w:color w:val="2D3748"/>
                <w:sz w:val="17"/>
              </w:rPr>
              <w:t>Run 2</w:t>
            </w:r>
          </w:p>
        </w:tc>
        <w:tc>
          <w:tcPr>
            <w:tcW w:type="dxa" w:w="1728"/>
            <w:shd w:fill="F7FAFC"/>
            <w:tcMar>
              <w:top w:w="80" w:type="dxa"/>
              <w:bottom w:w="80" w:type="dxa"/>
              <w:left w:w="160" w:type="dxa"/>
              <w:right w:w="160" w:type="dxa"/>
            </w:tcMar>
          </w:tcPr>
          <w:p>
            <w:pPr>
              <w:jc w:val="left"/>
            </w:pPr>
            <w:r>
              <w:rPr>
                <w:rFonts w:ascii="Calibri" w:hAnsi="Calibri"/>
                <w:color w:val="2D3748"/>
                <w:sz w:val="17"/>
              </w:rPr>
              <w:t>1,137,585</w:t>
            </w:r>
          </w:p>
        </w:tc>
        <w:tc>
          <w:tcPr>
            <w:tcW w:type="dxa" w:w="1872"/>
            <w:shd w:fill="F7FAFC"/>
            <w:tcMar>
              <w:top w:w="80" w:type="dxa"/>
              <w:bottom w:w="80" w:type="dxa"/>
              <w:left w:w="160" w:type="dxa"/>
              <w:right w:w="160" w:type="dxa"/>
            </w:tcMar>
          </w:tcPr>
          <w:p>
            <w:pPr>
              <w:jc w:val="left"/>
            </w:pPr>
            <w:r>
              <w:rPr>
                <w:rFonts w:ascii="Calibri" w:hAnsi="Calibri"/>
                <w:color w:val="2D3748"/>
                <w:sz w:val="17"/>
              </w:rPr>
              <w:t>1,120,924</w:t>
            </w:r>
          </w:p>
        </w:tc>
        <w:tc>
          <w:tcPr>
            <w:tcW w:type="dxa" w:w="1728"/>
            <w:shd w:fill="F7FAFC"/>
            <w:tcMar>
              <w:top w:w="80" w:type="dxa"/>
              <w:bottom w:w="80" w:type="dxa"/>
              <w:left w:w="160" w:type="dxa"/>
              <w:right w:w="160" w:type="dxa"/>
            </w:tcMar>
          </w:tcPr>
          <w:p>
            <w:pPr>
              <w:jc w:val="left"/>
            </w:pPr>
            <w:r>
              <w:rPr>
                <w:rFonts w:ascii="Calibri" w:hAnsi="Calibri"/>
                <w:color w:val="2D3748"/>
                <w:sz w:val="17"/>
              </w:rPr>
              <w:t>16,661</w:t>
            </w:r>
          </w:p>
        </w:tc>
        <w:tc>
          <w:tcPr>
            <w:tcW w:type="dxa" w:w="3312"/>
            <w:shd w:fill="F7FAFC"/>
            <w:tcMar>
              <w:top w:w="80" w:type="dxa"/>
              <w:bottom w:w="80" w:type="dxa"/>
              <w:left w:w="160" w:type="dxa"/>
              <w:right w:w="160" w:type="dxa"/>
            </w:tcMar>
          </w:tcPr>
          <w:p>
            <w:pPr>
              <w:jc w:val="left"/>
            </w:pPr>
            <w:r>
              <w:rPr>
                <w:rFonts w:ascii="Calibri" w:hAnsi="Calibri"/>
                <w:color w:val="2D3748"/>
                <w:sz w:val="17"/>
              </w:rPr>
              <w:t>877893f7e480a216adcac651a3fb161ca38ee35effd068203b8e8aaf96a5eb5c</w:t>
            </w:r>
          </w:p>
        </w:tc>
      </w:tr>
      <w:tr>
        <w:tc>
          <w:tcPr>
            <w:tcW w:type="dxa" w:w="1152"/>
            <w:shd w:fill="FFFFFF"/>
            <w:tcMar>
              <w:top w:w="80" w:type="dxa"/>
              <w:bottom w:w="80" w:type="dxa"/>
              <w:left w:w="160" w:type="dxa"/>
              <w:right w:w="160" w:type="dxa"/>
            </w:tcMar>
          </w:tcPr>
          <w:p>
            <w:pPr>
              <w:jc w:val="left"/>
            </w:pPr>
            <w:r>
              <w:rPr>
                <w:rFonts w:ascii="Calibri" w:hAnsi="Calibri"/>
                <w:color w:val="2D3748"/>
                <w:sz w:val="17"/>
              </w:rPr>
              <w:t>Run 3</w:t>
            </w:r>
          </w:p>
        </w:tc>
        <w:tc>
          <w:tcPr>
            <w:tcW w:type="dxa" w:w="1728"/>
            <w:shd w:fill="FFFFFF"/>
            <w:tcMar>
              <w:top w:w="80" w:type="dxa"/>
              <w:bottom w:w="80" w:type="dxa"/>
              <w:left w:w="160" w:type="dxa"/>
              <w:right w:w="160" w:type="dxa"/>
            </w:tcMar>
          </w:tcPr>
          <w:p>
            <w:pPr>
              <w:jc w:val="left"/>
            </w:pPr>
            <w:r>
              <w:rPr>
                <w:rFonts w:ascii="Calibri" w:hAnsi="Calibri"/>
                <w:color w:val="2D3748"/>
                <w:sz w:val="17"/>
              </w:rPr>
              <w:t>1,137,585</w:t>
            </w:r>
          </w:p>
        </w:tc>
        <w:tc>
          <w:tcPr>
            <w:tcW w:type="dxa" w:w="1872"/>
            <w:shd w:fill="FFFFFF"/>
            <w:tcMar>
              <w:top w:w="80" w:type="dxa"/>
              <w:bottom w:w="80" w:type="dxa"/>
              <w:left w:w="160" w:type="dxa"/>
              <w:right w:w="160" w:type="dxa"/>
            </w:tcMar>
          </w:tcPr>
          <w:p>
            <w:pPr>
              <w:jc w:val="left"/>
            </w:pPr>
            <w:r>
              <w:rPr>
                <w:rFonts w:ascii="Calibri" w:hAnsi="Calibri"/>
                <w:color w:val="2D3748"/>
                <w:sz w:val="17"/>
              </w:rPr>
              <w:t>1,120,924</w:t>
            </w:r>
          </w:p>
        </w:tc>
        <w:tc>
          <w:tcPr>
            <w:tcW w:type="dxa" w:w="1728"/>
            <w:shd w:fill="FFFFFF"/>
            <w:tcMar>
              <w:top w:w="80" w:type="dxa"/>
              <w:bottom w:w="80" w:type="dxa"/>
              <w:left w:w="160" w:type="dxa"/>
              <w:right w:w="160" w:type="dxa"/>
            </w:tcMar>
          </w:tcPr>
          <w:p>
            <w:pPr>
              <w:jc w:val="left"/>
            </w:pPr>
            <w:r>
              <w:rPr>
                <w:rFonts w:ascii="Calibri" w:hAnsi="Calibri"/>
                <w:color w:val="2D3748"/>
                <w:sz w:val="17"/>
              </w:rPr>
              <w:t>16,661</w:t>
            </w:r>
          </w:p>
        </w:tc>
        <w:tc>
          <w:tcPr>
            <w:tcW w:type="dxa" w:w="3312"/>
            <w:shd w:fill="FFFFFF"/>
            <w:tcMar>
              <w:top w:w="80" w:type="dxa"/>
              <w:bottom w:w="80" w:type="dxa"/>
              <w:left w:w="160" w:type="dxa"/>
              <w:right w:w="160" w:type="dxa"/>
            </w:tcMar>
          </w:tcPr>
          <w:p>
            <w:pPr>
              <w:jc w:val="left"/>
            </w:pPr>
            <w:r>
              <w:rPr>
                <w:rFonts w:ascii="Calibri" w:hAnsi="Calibri"/>
                <w:color w:val="2D3748"/>
                <w:sz w:val="17"/>
              </w:rPr>
              <w:t>877893f7e480a216adcac651a3fb161ca38ee35effd068203b8e8aaf96a5eb5c</w:t>
            </w:r>
          </w:p>
        </w:tc>
      </w:tr>
    </w:tbl>
    <w:p>
      <w:pPr>
        <w:spacing w:after="160"/>
      </w:pPr>
    </w:p>
    <w:p>
      <w:pPr>
        <w:pStyle w:val="Heading1"/>
      </w:pPr>
      <w:r>
        <w:t>4. Task C: Dimensional Schema &amp; Source Data Gotchas</w:t>
      </w:r>
    </w:p>
    <w:p>
      <w:r>
        <w:t>Gotcha #1: Line Types &amp; The October Revenue Double Warning (2.17x)</w:t>
        <w:br/>
        <w:t>The vendor files contain 165,704 TENDER rows (bill totals) and 165,704 TAX rows (GST liability). A naive sum yields INR 122,501,668.06 in October — exactly 2.17x higher than true net revenue (INR 56,359,195.92).</w:t>
        <w:br/>
        <w:t>Filtering WHERE line_type IN ('SALE', 'RETURN', 'DISCOUNT', 'VOID') completely eliminates double-counting.</w:t>
        <w:br/>
        <w:br/>
        <w:t>Gotcha #2: Reissued Product Codes (SCD Type 2)</w:t>
        <w:br/>
        <w:t>24 product codes were retired and reissued to different products in June 2024. Joining on product_code alone corrupts category allocations. Joining with business_date BETWEEN valid_from AND valid_to guarantees accurate attribution.</w:t>
      </w:r>
    </w:p>
    <w:p>
      <w:pPr>
        <w:spacing w:before="120" w:after="40"/>
        <w:jc w:val="center"/>
      </w:pPr>
      <w:r>
        <w:drawing>
          <wp:inline xmlns:a="http://schemas.openxmlformats.org/drawingml/2006/main" xmlns:pic="http://schemas.openxmlformats.org/drawingml/2006/picture">
            <wp:extent cx="5486400" cy="2286000"/>
            <wp:docPr id="5" name="Picture 5"/>
            <wp:cNvGraphicFramePr>
              <a:graphicFrameLocks noChangeAspect="1"/>
            </wp:cNvGraphicFramePr>
            <a:graphic>
              <a:graphicData uri="http://schemas.openxmlformats.org/drawingml/2006/picture">
                <pic:pic>
                  <pic:nvPicPr>
                    <pic:cNvPr id="0" name="C_line_types_and_october_pitfall.png"/>
                    <pic:cNvPicPr/>
                  </pic:nvPicPr>
                  <pic:blipFill>
                    <a:blip r:embed="rId13"/>
                    <a:stretch>
                      <a:fillRect/>
                    </a:stretch>
                  </pic:blipFill>
                  <pic:spPr>
                    <a:xfrm>
                      <a:off x="0" y="0"/>
                      <a:ext cx="5486400" cy="2286000"/>
                    </a:xfrm>
                    <a:prstGeom prst="rect"/>
                  </pic:spPr>
                </pic:pic>
              </a:graphicData>
            </a:graphic>
          </wp:inline>
        </w:drawing>
      </w:r>
    </w:p>
    <w:p>
      <w:pPr>
        <w:spacing w:before="40" w:after="240"/>
        <w:jc w:val="center"/>
      </w:pPr>
      <w:r>
        <w:rPr>
          <w:i/>
          <w:color w:val="718096"/>
          <w:sz w:val="17"/>
        </w:rPr>
        <w:t>Figure 5: Task C Line Types Distribution and October Revenue Inflation Pitfall (2.17x).</w:t>
      </w:r>
    </w:p>
    <w:p>
      <w:pPr>
        <w:pStyle w:val="Heading1"/>
      </w:pPr>
      <w:r>
        <w:t>5. Task D: SCD Type 2 Historical Price Revisions</w:t>
      </w:r>
    </w:p>
    <w:p>
      <w:r>
        <w:t>Using PostgreSQL table price_revisions, a single parameterized query returns period-accurate pricing for Britannia Cream Biscuit 60g (P100049):</w:t>
        <w:br/>
        <w:t xml:space="preserve">  - March 2024 (2024-03-15): MRP = INR 74.98 | Selling Price = INR 66.95</w:t>
        <w:br/>
        <w:t xml:space="preserve">  - August 2024 / Today (2024-08-15): MRP = INR 77.20 | Selling Price = INR 68.93</w:t>
      </w:r>
    </w:p>
    <w:p>
      <w:pPr>
        <w:pStyle w:val="Heading1"/>
      </w:pPr>
      <w:r>
        <w:t>6. Task E: Federated Cross-System Query Execution</w:t>
      </w:r>
    </w:p>
    <w:p>
      <w:r>
        <w:t>DuckDB executes federated queries joining Parquet files from the object store with PostgreSQL master tables without intermediate copying. EXPLAIN ANALYZE proves PARQUET_SCAN executes at the storage layer with partition pruning, while dimensions stream from PostgreSQL.</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fill="1A365D"/>
            <w:tcMar>
              <w:top w:w="120" w:type="dxa"/>
              <w:bottom w:w="120" w:type="dxa"/>
              <w:left w:w="160" w:type="dxa"/>
              <w:right w:w="160" w:type="dxa"/>
            </w:tcMar>
          </w:tcPr>
          <w:p>
            <w:pPr>
              <w:jc w:val="left"/>
            </w:pPr>
            <w:r>
              <w:rPr>
                <w:rFonts w:ascii="Calibri" w:hAnsi="Calibri"/>
                <w:b/>
                <w:color w:val="FFFFFF"/>
                <w:sz w:val="18"/>
              </w:rPr>
              <w:t>Region</w:t>
            </w:r>
          </w:p>
        </w:tc>
        <w:tc>
          <w:tcPr>
            <w:tcW w:type="dxa" w:w="3312"/>
            <w:shd w:fill="1A365D"/>
            <w:tcMar>
              <w:top w:w="120" w:type="dxa"/>
              <w:bottom w:w="120" w:type="dxa"/>
              <w:left w:w="160" w:type="dxa"/>
              <w:right w:w="160" w:type="dxa"/>
            </w:tcMar>
          </w:tcPr>
          <w:p>
            <w:pPr>
              <w:jc w:val="left"/>
            </w:pPr>
            <w:r>
              <w:rPr>
                <w:rFonts w:ascii="Calibri" w:hAnsi="Calibri"/>
                <w:b/>
                <w:color w:val="FFFFFF"/>
                <w:sz w:val="18"/>
              </w:rPr>
              <w:t>Category Name</w:t>
            </w:r>
          </w:p>
        </w:tc>
        <w:tc>
          <w:tcPr>
            <w:tcW w:type="dxa" w:w="1872"/>
            <w:shd w:fill="1A365D"/>
            <w:tcMar>
              <w:top w:w="120" w:type="dxa"/>
              <w:bottom w:w="120" w:type="dxa"/>
              <w:left w:w="160" w:type="dxa"/>
              <w:right w:w="160" w:type="dxa"/>
            </w:tcMar>
          </w:tcPr>
          <w:p>
            <w:pPr>
              <w:jc w:val="left"/>
            </w:pPr>
            <w:r>
              <w:rPr>
                <w:rFonts w:ascii="Calibri" w:hAnsi="Calibri"/>
                <w:b/>
                <w:color w:val="FFFFFF"/>
                <w:sz w:val="18"/>
              </w:rPr>
              <w:t>Total Bills</w:t>
            </w:r>
          </w:p>
        </w:tc>
        <w:tc>
          <w:tcPr>
            <w:tcW w:type="dxa" w:w="2880"/>
            <w:shd w:fill="1A365D"/>
            <w:tcMar>
              <w:top w:w="120" w:type="dxa"/>
              <w:bottom w:w="120" w:type="dxa"/>
              <w:left w:w="160" w:type="dxa"/>
              <w:right w:w="160" w:type="dxa"/>
            </w:tcMar>
          </w:tcPr>
          <w:p>
            <w:pPr>
              <w:jc w:val="left"/>
            </w:pPr>
            <w:r>
              <w:rPr>
                <w:rFonts w:ascii="Calibri" w:hAnsi="Calibri"/>
                <w:b/>
                <w:color w:val="FFFFFF"/>
                <w:sz w:val="18"/>
              </w:rPr>
              <w:t>Category Revenue (INR)</w:t>
            </w:r>
          </w:p>
        </w:tc>
      </w:tr>
      <w:tr>
        <w:tc>
          <w:tcPr>
            <w:tcW w:type="dxa" w:w="1728"/>
            <w:shd w:fill="FFFFFF"/>
            <w:tcMar>
              <w:top w:w="80" w:type="dxa"/>
              <w:bottom w:w="80" w:type="dxa"/>
              <w:left w:w="160" w:type="dxa"/>
              <w:right w:w="160" w:type="dxa"/>
            </w:tcMar>
          </w:tcPr>
          <w:p>
            <w:pPr>
              <w:jc w:val="left"/>
            </w:pPr>
            <w:r>
              <w:rPr>
                <w:rFonts w:ascii="Calibri" w:hAnsi="Calibri"/>
                <w:color w:val="2D3748"/>
                <w:sz w:val="17"/>
              </w:rPr>
              <w:t>South</w:t>
            </w:r>
          </w:p>
        </w:tc>
        <w:tc>
          <w:tcPr>
            <w:tcW w:type="dxa" w:w="3312"/>
            <w:shd w:fill="FFFFFF"/>
            <w:tcMar>
              <w:top w:w="80" w:type="dxa"/>
              <w:bottom w:w="80" w:type="dxa"/>
              <w:left w:w="160" w:type="dxa"/>
              <w:right w:w="160" w:type="dxa"/>
            </w:tcMar>
          </w:tcPr>
          <w:p>
            <w:pPr>
              <w:jc w:val="left"/>
            </w:pPr>
            <w:r>
              <w:rPr>
                <w:rFonts w:ascii="Calibri" w:hAnsi="Calibri"/>
                <w:color w:val="2D3748"/>
                <w:sz w:val="17"/>
              </w:rPr>
              <w:t>Staples &amp; Grains</w:t>
            </w:r>
          </w:p>
        </w:tc>
        <w:tc>
          <w:tcPr>
            <w:tcW w:type="dxa" w:w="1872"/>
            <w:shd w:fill="FFFFFF"/>
            <w:tcMar>
              <w:top w:w="80" w:type="dxa"/>
              <w:bottom w:w="80" w:type="dxa"/>
              <w:left w:w="160" w:type="dxa"/>
              <w:right w:w="160" w:type="dxa"/>
            </w:tcMar>
          </w:tcPr>
          <w:p>
            <w:pPr>
              <w:jc w:val="left"/>
            </w:pPr>
            <w:r>
              <w:rPr>
                <w:rFonts w:ascii="Calibri" w:hAnsi="Calibri"/>
                <w:color w:val="2D3748"/>
                <w:sz w:val="17"/>
              </w:rPr>
              <w:t>2,446</w:t>
            </w:r>
          </w:p>
        </w:tc>
        <w:tc>
          <w:tcPr>
            <w:tcW w:type="dxa" w:w="2880"/>
            <w:shd w:fill="FFFFFF"/>
            <w:tcMar>
              <w:top w:w="80" w:type="dxa"/>
              <w:bottom w:w="80" w:type="dxa"/>
              <w:left w:w="160" w:type="dxa"/>
              <w:right w:w="160" w:type="dxa"/>
            </w:tcMar>
          </w:tcPr>
          <w:p>
            <w:pPr>
              <w:jc w:val="left"/>
            </w:pPr>
            <w:r>
              <w:rPr>
                <w:rFonts w:ascii="Calibri" w:hAnsi="Calibri"/>
                <w:color w:val="2D3748"/>
                <w:sz w:val="17"/>
              </w:rPr>
              <w:t>4,940,102.53</w:t>
            </w:r>
          </w:p>
        </w:tc>
      </w:tr>
      <w:tr>
        <w:tc>
          <w:tcPr>
            <w:tcW w:type="dxa" w:w="1728"/>
            <w:shd w:fill="F7FAFC"/>
            <w:tcMar>
              <w:top w:w="80" w:type="dxa"/>
              <w:bottom w:w="80" w:type="dxa"/>
              <w:left w:w="160" w:type="dxa"/>
              <w:right w:w="160" w:type="dxa"/>
            </w:tcMar>
          </w:tcPr>
          <w:p>
            <w:pPr>
              <w:jc w:val="left"/>
            </w:pPr>
            <w:r>
              <w:rPr>
                <w:rFonts w:ascii="Calibri" w:hAnsi="Calibri"/>
                <w:color w:val="2D3748"/>
                <w:sz w:val="17"/>
              </w:rPr>
              <w:t>South</w:t>
            </w:r>
          </w:p>
        </w:tc>
        <w:tc>
          <w:tcPr>
            <w:tcW w:type="dxa" w:w="3312"/>
            <w:shd w:fill="F7FAFC"/>
            <w:tcMar>
              <w:top w:w="80" w:type="dxa"/>
              <w:bottom w:w="80" w:type="dxa"/>
              <w:left w:w="160" w:type="dxa"/>
              <w:right w:w="160" w:type="dxa"/>
            </w:tcMar>
          </w:tcPr>
          <w:p>
            <w:pPr>
              <w:jc w:val="left"/>
            </w:pPr>
            <w:r>
              <w:rPr>
                <w:rFonts w:ascii="Calibri" w:hAnsi="Calibri"/>
                <w:color w:val="2D3748"/>
                <w:sz w:val="17"/>
              </w:rPr>
              <w:t>Baby Care</w:t>
            </w:r>
          </w:p>
        </w:tc>
        <w:tc>
          <w:tcPr>
            <w:tcW w:type="dxa" w:w="1872"/>
            <w:shd w:fill="F7FAFC"/>
            <w:tcMar>
              <w:top w:w="80" w:type="dxa"/>
              <w:bottom w:w="80" w:type="dxa"/>
              <w:left w:w="160" w:type="dxa"/>
              <w:right w:w="160" w:type="dxa"/>
            </w:tcMar>
          </w:tcPr>
          <w:p>
            <w:pPr>
              <w:jc w:val="left"/>
            </w:pPr>
            <w:r>
              <w:rPr>
                <w:rFonts w:ascii="Calibri" w:hAnsi="Calibri"/>
                <w:color w:val="2D3748"/>
                <w:sz w:val="17"/>
              </w:rPr>
              <w:t>2,263</w:t>
            </w:r>
          </w:p>
        </w:tc>
        <w:tc>
          <w:tcPr>
            <w:tcW w:type="dxa" w:w="2880"/>
            <w:shd w:fill="F7FAFC"/>
            <w:tcMar>
              <w:top w:w="80" w:type="dxa"/>
              <w:bottom w:w="80" w:type="dxa"/>
              <w:left w:w="160" w:type="dxa"/>
              <w:right w:w="160" w:type="dxa"/>
            </w:tcMar>
          </w:tcPr>
          <w:p>
            <w:pPr>
              <w:jc w:val="left"/>
            </w:pPr>
            <w:r>
              <w:rPr>
                <w:rFonts w:ascii="Calibri" w:hAnsi="Calibri"/>
                <w:color w:val="2D3748"/>
                <w:sz w:val="17"/>
              </w:rPr>
              <w:t>4,264,328.55</w:t>
            </w:r>
          </w:p>
        </w:tc>
      </w:tr>
      <w:tr>
        <w:tc>
          <w:tcPr>
            <w:tcW w:type="dxa" w:w="1728"/>
            <w:shd w:fill="FFFFFF"/>
            <w:tcMar>
              <w:top w:w="80" w:type="dxa"/>
              <w:bottom w:w="80" w:type="dxa"/>
              <w:left w:w="160" w:type="dxa"/>
              <w:right w:w="160" w:type="dxa"/>
            </w:tcMar>
          </w:tcPr>
          <w:p>
            <w:pPr>
              <w:jc w:val="left"/>
            </w:pPr>
            <w:r>
              <w:rPr>
                <w:rFonts w:ascii="Calibri" w:hAnsi="Calibri"/>
                <w:color w:val="2D3748"/>
                <w:sz w:val="17"/>
              </w:rPr>
              <w:t>South</w:t>
            </w:r>
          </w:p>
        </w:tc>
        <w:tc>
          <w:tcPr>
            <w:tcW w:type="dxa" w:w="3312"/>
            <w:shd w:fill="FFFFFF"/>
            <w:tcMar>
              <w:top w:w="80" w:type="dxa"/>
              <w:bottom w:w="80" w:type="dxa"/>
              <w:left w:w="160" w:type="dxa"/>
              <w:right w:w="160" w:type="dxa"/>
            </w:tcMar>
          </w:tcPr>
          <w:p>
            <w:pPr>
              <w:jc w:val="left"/>
            </w:pPr>
            <w:r>
              <w:rPr>
                <w:rFonts w:ascii="Calibri" w:hAnsi="Calibri"/>
                <w:color w:val="2D3748"/>
                <w:sz w:val="17"/>
              </w:rPr>
              <w:t>Edible Oils</w:t>
            </w:r>
          </w:p>
        </w:tc>
        <w:tc>
          <w:tcPr>
            <w:tcW w:type="dxa" w:w="1872"/>
            <w:shd w:fill="FFFFFF"/>
            <w:tcMar>
              <w:top w:w="80" w:type="dxa"/>
              <w:bottom w:w="80" w:type="dxa"/>
              <w:left w:w="160" w:type="dxa"/>
              <w:right w:w="160" w:type="dxa"/>
            </w:tcMar>
          </w:tcPr>
          <w:p>
            <w:pPr>
              <w:jc w:val="left"/>
            </w:pPr>
            <w:r>
              <w:rPr>
                <w:rFonts w:ascii="Calibri" w:hAnsi="Calibri"/>
                <w:color w:val="2D3748"/>
                <w:sz w:val="17"/>
              </w:rPr>
              <w:t>2,372</w:t>
            </w:r>
          </w:p>
        </w:tc>
        <w:tc>
          <w:tcPr>
            <w:tcW w:type="dxa" w:w="2880"/>
            <w:shd w:fill="FFFFFF"/>
            <w:tcMar>
              <w:top w:w="80" w:type="dxa"/>
              <w:bottom w:w="80" w:type="dxa"/>
              <w:left w:w="160" w:type="dxa"/>
              <w:right w:w="160" w:type="dxa"/>
            </w:tcMar>
          </w:tcPr>
          <w:p>
            <w:pPr>
              <w:jc w:val="left"/>
            </w:pPr>
            <w:r>
              <w:rPr>
                <w:rFonts w:ascii="Calibri" w:hAnsi="Calibri"/>
                <w:color w:val="2D3748"/>
                <w:sz w:val="17"/>
              </w:rPr>
              <w:t>4,060,432.88</w:t>
            </w:r>
          </w:p>
        </w:tc>
      </w:tr>
      <w:tr>
        <w:tc>
          <w:tcPr>
            <w:tcW w:type="dxa" w:w="1728"/>
            <w:shd w:fill="F7FAFC"/>
            <w:tcMar>
              <w:top w:w="80" w:type="dxa"/>
              <w:bottom w:w="80" w:type="dxa"/>
              <w:left w:w="160" w:type="dxa"/>
              <w:right w:w="160" w:type="dxa"/>
            </w:tcMar>
          </w:tcPr>
          <w:p>
            <w:pPr>
              <w:jc w:val="left"/>
            </w:pPr>
            <w:r>
              <w:rPr>
                <w:rFonts w:ascii="Calibri" w:hAnsi="Calibri"/>
                <w:color w:val="2D3748"/>
                <w:sz w:val="17"/>
              </w:rPr>
              <w:t>West</w:t>
            </w:r>
          </w:p>
        </w:tc>
        <w:tc>
          <w:tcPr>
            <w:tcW w:type="dxa" w:w="3312"/>
            <w:shd w:fill="F7FAFC"/>
            <w:tcMar>
              <w:top w:w="80" w:type="dxa"/>
              <w:bottom w:w="80" w:type="dxa"/>
              <w:left w:w="160" w:type="dxa"/>
              <w:right w:w="160" w:type="dxa"/>
            </w:tcMar>
          </w:tcPr>
          <w:p>
            <w:pPr>
              <w:jc w:val="left"/>
            </w:pPr>
            <w:r>
              <w:rPr>
                <w:rFonts w:ascii="Calibri" w:hAnsi="Calibri"/>
                <w:color w:val="2D3748"/>
                <w:sz w:val="17"/>
              </w:rPr>
              <w:t>Staples &amp; Grains</w:t>
            </w:r>
          </w:p>
        </w:tc>
        <w:tc>
          <w:tcPr>
            <w:tcW w:type="dxa" w:w="1872"/>
            <w:shd w:fill="F7FAFC"/>
            <w:tcMar>
              <w:top w:w="80" w:type="dxa"/>
              <w:bottom w:w="80" w:type="dxa"/>
              <w:left w:w="160" w:type="dxa"/>
              <w:right w:w="160" w:type="dxa"/>
            </w:tcMar>
          </w:tcPr>
          <w:p>
            <w:pPr>
              <w:jc w:val="left"/>
            </w:pPr>
            <w:r>
              <w:rPr>
                <w:rFonts w:ascii="Calibri" w:hAnsi="Calibri"/>
                <w:color w:val="2D3748"/>
                <w:sz w:val="17"/>
              </w:rPr>
              <w:t>1,287</w:t>
            </w:r>
          </w:p>
        </w:tc>
        <w:tc>
          <w:tcPr>
            <w:tcW w:type="dxa" w:w="2880"/>
            <w:shd w:fill="F7FAFC"/>
            <w:tcMar>
              <w:top w:w="80" w:type="dxa"/>
              <w:bottom w:w="80" w:type="dxa"/>
              <w:left w:w="160" w:type="dxa"/>
              <w:right w:w="160" w:type="dxa"/>
            </w:tcMar>
          </w:tcPr>
          <w:p>
            <w:pPr>
              <w:jc w:val="left"/>
            </w:pPr>
            <w:r>
              <w:rPr>
                <w:rFonts w:ascii="Calibri" w:hAnsi="Calibri"/>
                <w:color w:val="2D3748"/>
                <w:sz w:val="17"/>
              </w:rPr>
              <w:t>2,373,386.42</w:t>
            </w:r>
          </w:p>
        </w:tc>
      </w:tr>
      <w:tr>
        <w:tc>
          <w:tcPr>
            <w:tcW w:type="dxa" w:w="1728"/>
            <w:shd w:fill="FFFFFF"/>
            <w:tcMar>
              <w:top w:w="80" w:type="dxa"/>
              <w:bottom w:w="80" w:type="dxa"/>
              <w:left w:w="160" w:type="dxa"/>
              <w:right w:w="160" w:type="dxa"/>
            </w:tcMar>
          </w:tcPr>
          <w:p>
            <w:pPr>
              <w:jc w:val="left"/>
            </w:pPr>
            <w:r>
              <w:rPr>
                <w:rFonts w:ascii="Calibri" w:hAnsi="Calibri"/>
                <w:color w:val="2D3748"/>
                <w:sz w:val="17"/>
              </w:rPr>
              <w:t>North</w:t>
            </w:r>
          </w:p>
        </w:tc>
        <w:tc>
          <w:tcPr>
            <w:tcW w:type="dxa" w:w="3312"/>
            <w:shd w:fill="FFFFFF"/>
            <w:tcMar>
              <w:top w:w="80" w:type="dxa"/>
              <w:bottom w:w="80" w:type="dxa"/>
              <w:left w:w="160" w:type="dxa"/>
              <w:right w:w="160" w:type="dxa"/>
            </w:tcMar>
          </w:tcPr>
          <w:p>
            <w:pPr>
              <w:jc w:val="left"/>
            </w:pPr>
            <w:r>
              <w:rPr>
                <w:rFonts w:ascii="Calibri" w:hAnsi="Calibri"/>
                <w:color w:val="2D3748"/>
                <w:sz w:val="17"/>
              </w:rPr>
              <w:t>Staples &amp; Grains</w:t>
            </w:r>
          </w:p>
        </w:tc>
        <w:tc>
          <w:tcPr>
            <w:tcW w:type="dxa" w:w="1872"/>
            <w:shd w:fill="FFFFFF"/>
            <w:tcMar>
              <w:top w:w="80" w:type="dxa"/>
              <w:bottom w:w="80" w:type="dxa"/>
              <w:left w:w="160" w:type="dxa"/>
              <w:right w:w="160" w:type="dxa"/>
            </w:tcMar>
          </w:tcPr>
          <w:p>
            <w:pPr>
              <w:jc w:val="left"/>
            </w:pPr>
            <w:r>
              <w:rPr>
                <w:rFonts w:ascii="Calibri" w:hAnsi="Calibri"/>
                <w:color w:val="2D3748"/>
                <w:sz w:val="17"/>
              </w:rPr>
              <w:t>1,169</w:t>
            </w:r>
          </w:p>
        </w:tc>
        <w:tc>
          <w:tcPr>
            <w:tcW w:type="dxa" w:w="2880"/>
            <w:shd w:fill="FFFFFF"/>
            <w:tcMar>
              <w:top w:w="80" w:type="dxa"/>
              <w:bottom w:w="80" w:type="dxa"/>
              <w:left w:w="160" w:type="dxa"/>
              <w:right w:w="160" w:type="dxa"/>
            </w:tcMar>
          </w:tcPr>
          <w:p>
            <w:pPr>
              <w:jc w:val="left"/>
            </w:pPr>
            <w:r>
              <w:rPr>
                <w:rFonts w:ascii="Calibri" w:hAnsi="Calibri"/>
                <w:color w:val="2D3748"/>
                <w:sz w:val="17"/>
              </w:rPr>
              <w:t>2,345,071.42</w:t>
            </w:r>
          </w:p>
        </w:tc>
      </w:tr>
    </w:tbl>
    <w:p>
      <w:pPr>
        <w:spacing w:after="160"/>
      </w:pPr>
    </w:p>
    <w:p>
      <w:pPr>
        <w:pStyle w:val="Heading1"/>
      </w:pPr>
      <w:r>
        <w:t>7. Task F: Full 12-Month Financial Reconciliation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584"/>
            <w:shd w:fill="1A365D"/>
            <w:tcMar>
              <w:top w:w="120" w:type="dxa"/>
              <w:bottom w:w="120" w:type="dxa"/>
              <w:left w:w="160" w:type="dxa"/>
              <w:right w:w="160" w:type="dxa"/>
            </w:tcMar>
          </w:tcPr>
          <w:p>
            <w:pPr>
              <w:jc w:val="left"/>
            </w:pPr>
            <w:r>
              <w:rPr>
                <w:rFonts w:ascii="Calibri" w:hAnsi="Calibri"/>
                <w:b/>
                <w:color w:val="FFFFFF"/>
                <w:sz w:val="18"/>
              </w:rPr>
              <w:t>Month</w:t>
            </w:r>
          </w:p>
        </w:tc>
        <w:tc>
          <w:tcPr>
            <w:tcW w:type="dxa" w:w="2592"/>
            <w:shd w:fill="1A365D"/>
            <w:tcMar>
              <w:top w:w="120" w:type="dxa"/>
              <w:bottom w:w="120" w:type="dxa"/>
              <w:left w:w="160" w:type="dxa"/>
              <w:right w:w="160" w:type="dxa"/>
            </w:tcMar>
          </w:tcPr>
          <w:p>
            <w:pPr>
              <w:jc w:val="left"/>
            </w:pPr>
            <w:r>
              <w:rPr>
                <w:rFonts w:ascii="Calibri" w:hAnsi="Calibri"/>
                <w:b/>
                <w:color w:val="FFFFFF"/>
                <w:sz w:val="18"/>
              </w:rPr>
              <w:t>Pipeline Revenue (INR)</w:t>
            </w:r>
          </w:p>
        </w:tc>
        <w:tc>
          <w:tcPr>
            <w:tcW w:type="dxa" w:w="2592"/>
            <w:shd w:fill="1A365D"/>
            <w:tcMar>
              <w:top w:w="120" w:type="dxa"/>
              <w:bottom w:w="120" w:type="dxa"/>
              <w:left w:w="160" w:type="dxa"/>
              <w:right w:w="160" w:type="dxa"/>
            </w:tcMar>
          </w:tcPr>
          <w:p>
            <w:pPr>
              <w:jc w:val="left"/>
            </w:pPr>
            <w:r>
              <w:rPr>
                <w:rFonts w:ascii="Calibri" w:hAnsi="Calibri"/>
                <w:b/>
                <w:color w:val="FFFFFF"/>
                <w:sz w:val="18"/>
              </w:rPr>
              <w:t>Finance Signed-Off (INR)</w:t>
            </w:r>
          </w:p>
        </w:tc>
        <w:tc>
          <w:tcPr>
            <w:tcW w:type="dxa" w:w="1584"/>
            <w:shd w:fill="1A365D"/>
            <w:tcMar>
              <w:top w:w="120" w:type="dxa"/>
              <w:bottom w:w="120" w:type="dxa"/>
              <w:left w:w="160" w:type="dxa"/>
              <w:right w:w="160" w:type="dxa"/>
            </w:tcMar>
          </w:tcPr>
          <w:p>
            <w:pPr>
              <w:jc w:val="left"/>
            </w:pPr>
            <w:r>
              <w:rPr>
                <w:rFonts w:ascii="Calibri" w:hAnsi="Calibri"/>
                <w:b/>
                <w:color w:val="FFFFFF"/>
                <w:sz w:val="18"/>
              </w:rPr>
              <w:t>Variance (INR)</w:t>
            </w:r>
          </w:p>
        </w:tc>
        <w:tc>
          <w:tcPr>
            <w:tcW w:type="dxa" w:w="1728"/>
            <w:shd w:fill="1A365D"/>
            <w:tcMar>
              <w:top w:w="120" w:type="dxa"/>
              <w:bottom w:w="120" w:type="dxa"/>
              <w:left w:w="160" w:type="dxa"/>
              <w:right w:w="160" w:type="dxa"/>
            </w:tcMar>
          </w:tcPr>
          <w:p>
            <w:pPr>
              <w:jc w:val="left"/>
            </w:pPr>
            <w:r>
              <w:rPr>
                <w:rFonts w:ascii="Calibri" w:hAnsi="Calibri"/>
                <w:b/>
                <w:color w:val="FFFFFF"/>
                <w:sz w:val="18"/>
              </w:rPr>
              <w:t>Status</w:t>
            </w:r>
          </w:p>
        </w:tc>
      </w:tr>
      <w:tr>
        <w:tc>
          <w:tcPr>
            <w:tcW w:type="dxa" w:w="1584"/>
            <w:shd w:fill="FFFFFF"/>
            <w:tcMar>
              <w:top w:w="80" w:type="dxa"/>
              <w:bottom w:w="80" w:type="dxa"/>
              <w:left w:w="160" w:type="dxa"/>
              <w:right w:w="160" w:type="dxa"/>
            </w:tcMar>
          </w:tcPr>
          <w:p>
            <w:pPr>
              <w:jc w:val="left"/>
            </w:pPr>
            <w:r>
              <w:rPr>
                <w:rFonts w:ascii="Calibri" w:hAnsi="Calibri"/>
                <w:color w:val="2D3748"/>
                <w:sz w:val="17"/>
              </w:rPr>
              <w:t>2024-01</w:t>
            </w:r>
          </w:p>
        </w:tc>
        <w:tc>
          <w:tcPr>
            <w:tcW w:type="dxa" w:w="2592"/>
            <w:shd w:fill="FFFFFF"/>
            <w:tcMar>
              <w:top w:w="80" w:type="dxa"/>
              <w:bottom w:w="80" w:type="dxa"/>
              <w:left w:w="160" w:type="dxa"/>
              <w:right w:w="160" w:type="dxa"/>
            </w:tcMar>
          </w:tcPr>
          <w:p>
            <w:pPr>
              <w:jc w:val="left"/>
            </w:pPr>
            <w:r>
              <w:rPr>
                <w:rFonts w:ascii="Calibri" w:hAnsi="Calibri"/>
                <w:color w:val="2D3748"/>
                <w:sz w:val="17"/>
              </w:rPr>
              <w:t>38,446,071.33</w:t>
            </w:r>
          </w:p>
        </w:tc>
        <w:tc>
          <w:tcPr>
            <w:tcW w:type="dxa" w:w="2592"/>
            <w:shd w:fill="FFFFFF"/>
            <w:tcMar>
              <w:top w:w="80" w:type="dxa"/>
              <w:bottom w:w="80" w:type="dxa"/>
              <w:left w:w="160" w:type="dxa"/>
              <w:right w:w="160" w:type="dxa"/>
            </w:tcMar>
          </w:tcPr>
          <w:p>
            <w:pPr>
              <w:jc w:val="left"/>
            </w:pPr>
            <w:r>
              <w:rPr>
                <w:rFonts w:ascii="Calibri" w:hAnsi="Calibri"/>
                <w:color w:val="2D3748"/>
                <w:sz w:val="17"/>
              </w:rPr>
              <w:t>38,446,071.33</w:t>
            </w:r>
          </w:p>
        </w:tc>
        <w:tc>
          <w:tcPr>
            <w:tcW w:type="dxa" w:w="1584"/>
            <w:shd w:fill="FFFFFF"/>
            <w:tcMar>
              <w:top w:w="80" w:type="dxa"/>
              <w:bottom w:w="80" w:type="dxa"/>
              <w:left w:w="160" w:type="dxa"/>
              <w:right w:w="160" w:type="dxa"/>
            </w:tcMar>
          </w:tcPr>
          <w:p>
            <w:pPr>
              <w:jc w:val="left"/>
            </w:pPr>
            <w:r>
              <w:rPr>
                <w:rFonts w:ascii="Calibri" w:hAnsi="Calibri"/>
                <w:color w:val="2D3748"/>
                <w:sz w:val="17"/>
              </w:rPr>
              <w:t>0.00</w:t>
            </w:r>
          </w:p>
        </w:tc>
        <w:tc>
          <w:tcPr>
            <w:tcW w:type="dxa" w:w="1728"/>
            <w:shd w:fill="FFFFFF"/>
            <w:tcMar>
              <w:top w:w="80" w:type="dxa"/>
              <w:bottom w:w="80" w:type="dxa"/>
              <w:left w:w="160" w:type="dxa"/>
              <w:right w:w="160" w:type="dxa"/>
            </w:tcMar>
          </w:tcPr>
          <w:p>
            <w:pPr>
              <w:jc w:val="left"/>
            </w:pPr>
            <w:r>
              <w:rPr>
                <w:rFonts w:ascii="Calibri" w:hAnsi="Calibri"/>
                <w:color w:val="2D3748"/>
                <w:sz w:val="17"/>
              </w:rPr>
              <w:t>MATCH</w:t>
            </w:r>
          </w:p>
        </w:tc>
      </w:tr>
      <w:tr>
        <w:tc>
          <w:tcPr>
            <w:tcW w:type="dxa" w:w="1584"/>
            <w:shd w:fill="F7FAFC"/>
            <w:tcMar>
              <w:top w:w="80" w:type="dxa"/>
              <w:bottom w:w="80" w:type="dxa"/>
              <w:left w:w="160" w:type="dxa"/>
              <w:right w:w="160" w:type="dxa"/>
            </w:tcMar>
          </w:tcPr>
          <w:p>
            <w:pPr>
              <w:jc w:val="left"/>
            </w:pPr>
            <w:r>
              <w:rPr>
                <w:rFonts w:ascii="Calibri" w:hAnsi="Calibri"/>
                <w:color w:val="2D3748"/>
                <w:sz w:val="17"/>
              </w:rPr>
              <w:t>2024-02</w:t>
            </w:r>
          </w:p>
        </w:tc>
        <w:tc>
          <w:tcPr>
            <w:tcW w:type="dxa" w:w="2592"/>
            <w:shd w:fill="F7FAFC"/>
            <w:tcMar>
              <w:top w:w="80" w:type="dxa"/>
              <w:bottom w:w="80" w:type="dxa"/>
              <w:left w:w="160" w:type="dxa"/>
              <w:right w:w="160" w:type="dxa"/>
            </w:tcMar>
          </w:tcPr>
          <w:p>
            <w:pPr>
              <w:jc w:val="left"/>
            </w:pPr>
            <w:r>
              <w:rPr>
                <w:rFonts w:ascii="Calibri" w:hAnsi="Calibri"/>
                <w:color w:val="2D3748"/>
                <w:sz w:val="17"/>
              </w:rPr>
              <w:t>34,887,085.55</w:t>
            </w:r>
          </w:p>
        </w:tc>
        <w:tc>
          <w:tcPr>
            <w:tcW w:type="dxa" w:w="2592"/>
            <w:shd w:fill="F7FAFC"/>
            <w:tcMar>
              <w:top w:w="80" w:type="dxa"/>
              <w:bottom w:w="80" w:type="dxa"/>
              <w:left w:w="160" w:type="dxa"/>
              <w:right w:w="160" w:type="dxa"/>
            </w:tcMar>
          </w:tcPr>
          <w:p>
            <w:pPr>
              <w:jc w:val="left"/>
            </w:pPr>
            <w:r>
              <w:rPr>
                <w:rFonts w:ascii="Calibri" w:hAnsi="Calibri"/>
                <w:color w:val="2D3748"/>
                <w:sz w:val="17"/>
              </w:rPr>
              <w:t>34,887,085.55</w:t>
            </w:r>
          </w:p>
        </w:tc>
        <w:tc>
          <w:tcPr>
            <w:tcW w:type="dxa" w:w="1584"/>
            <w:shd w:fill="F7FAFC"/>
            <w:tcMar>
              <w:top w:w="80" w:type="dxa"/>
              <w:bottom w:w="80" w:type="dxa"/>
              <w:left w:w="160" w:type="dxa"/>
              <w:right w:w="160" w:type="dxa"/>
            </w:tcMar>
          </w:tcPr>
          <w:p>
            <w:pPr>
              <w:jc w:val="left"/>
            </w:pPr>
            <w:r>
              <w:rPr>
                <w:rFonts w:ascii="Calibri" w:hAnsi="Calibri"/>
                <w:color w:val="2D3748"/>
                <w:sz w:val="17"/>
              </w:rPr>
              <w:t>0.00</w:t>
            </w:r>
          </w:p>
        </w:tc>
        <w:tc>
          <w:tcPr>
            <w:tcW w:type="dxa" w:w="1728"/>
            <w:shd w:fill="F7FAFC"/>
            <w:tcMar>
              <w:top w:w="80" w:type="dxa"/>
              <w:bottom w:w="80" w:type="dxa"/>
              <w:left w:w="160" w:type="dxa"/>
              <w:right w:w="160" w:type="dxa"/>
            </w:tcMar>
          </w:tcPr>
          <w:p>
            <w:pPr>
              <w:jc w:val="left"/>
            </w:pPr>
            <w:r>
              <w:rPr>
                <w:rFonts w:ascii="Calibri" w:hAnsi="Calibri"/>
                <w:color w:val="2D3748"/>
                <w:sz w:val="17"/>
              </w:rPr>
              <w:t>MATCH</w:t>
            </w:r>
          </w:p>
        </w:tc>
      </w:tr>
      <w:tr>
        <w:tc>
          <w:tcPr>
            <w:tcW w:type="dxa" w:w="1584"/>
            <w:shd w:fill="FFFFFF"/>
            <w:tcMar>
              <w:top w:w="80" w:type="dxa"/>
              <w:bottom w:w="80" w:type="dxa"/>
              <w:left w:w="160" w:type="dxa"/>
              <w:right w:w="160" w:type="dxa"/>
            </w:tcMar>
          </w:tcPr>
          <w:p>
            <w:pPr>
              <w:jc w:val="left"/>
            </w:pPr>
            <w:r>
              <w:rPr>
                <w:rFonts w:ascii="Calibri" w:hAnsi="Calibri"/>
                <w:color w:val="2D3748"/>
                <w:sz w:val="17"/>
              </w:rPr>
              <w:t>2024-03</w:t>
            </w:r>
          </w:p>
        </w:tc>
        <w:tc>
          <w:tcPr>
            <w:tcW w:type="dxa" w:w="2592"/>
            <w:shd w:fill="FFFFFF"/>
            <w:tcMar>
              <w:top w:w="80" w:type="dxa"/>
              <w:bottom w:w="80" w:type="dxa"/>
              <w:left w:w="160" w:type="dxa"/>
              <w:right w:w="160" w:type="dxa"/>
            </w:tcMar>
          </w:tcPr>
          <w:p>
            <w:pPr>
              <w:jc w:val="left"/>
            </w:pPr>
            <w:r>
              <w:rPr>
                <w:rFonts w:ascii="Calibri" w:hAnsi="Calibri"/>
                <w:color w:val="2D3748"/>
                <w:sz w:val="17"/>
              </w:rPr>
              <w:t>41,971,649.09</w:t>
            </w:r>
          </w:p>
        </w:tc>
        <w:tc>
          <w:tcPr>
            <w:tcW w:type="dxa" w:w="2592"/>
            <w:shd w:fill="FFFFFF"/>
            <w:tcMar>
              <w:top w:w="80" w:type="dxa"/>
              <w:bottom w:w="80" w:type="dxa"/>
              <w:left w:w="160" w:type="dxa"/>
              <w:right w:w="160" w:type="dxa"/>
            </w:tcMar>
          </w:tcPr>
          <w:p>
            <w:pPr>
              <w:jc w:val="left"/>
            </w:pPr>
            <w:r>
              <w:rPr>
                <w:rFonts w:ascii="Calibri" w:hAnsi="Calibri"/>
                <w:color w:val="2D3748"/>
                <w:sz w:val="17"/>
              </w:rPr>
              <w:t>42,457,899.09</w:t>
            </w:r>
          </w:p>
        </w:tc>
        <w:tc>
          <w:tcPr>
            <w:tcW w:type="dxa" w:w="1584"/>
            <w:shd w:fill="FFFFFF"/>
            <w:tcMar>
              <w:top w:w="80" w:type="dxa"/>
              <w:bottom w:w="80" w:type="dxa"/>
              <w:left w:w="160" w:type="dxa"/>
              <w:right w:w="160" w:type="dxa"/>
            </w:tcMar>
          </w:tcPr>
          <w:p>
            <w:pPr>
              <w:jc w:val="left"/>
            </w:pPr>
            <w:r>
              <w:rPr>
                <w:rFonts w:ascii="Calibri" w:hAnsi="Calibri"/>
                <w:color w:val="2D3748"/>
                <w:sz w:val="17"/>
              </w:rPr>
              <w:t>-486,250.00</w:t>
            </w:r>
          </w:p>
        </w:tc>
        <w:tc>
          <w:tcPr>
            <w:tcW w:type="dxa" w:w="1728"/>
            <w:shd w:fill="FFFFFF"/>
            <w:tcMar>
              <w:top w:w="80" w:type="dxa"/>
              <w:bottom w:w="80" w:type="dxa"/>
              <w:left w:w="160" w:type="dxa"/>
              <w:right w:w="160" w:type="dxa"/>
            </w:tcMar>
          </w:tcPr>
          <w:p>
            <w:pPr>
              <w:jc w:val="left"/>
            </w:pPr>
            <w:r>
              <w:rPr>
                <w:rFonts w:ascii="Calibri" w:hAnsi="Calibri"/>
                <w:color w:val="2D3748"/>
                <w:sz w:val="17"/>
              </w:rPr>
              <w:t>REVENUE DEFINITION (SCOPE)</w:t>
            </w:r>
          </w:p>
        </w:tc>
      </w:tr>
      <w:tr>
        <w:tc>
          <w:tcPr>
            <w:tcW w:type="dxa" w:w="1584"/>
            <w:shd w:fill="F7FAFC"/>
            <w:tcMar>
              <w:top w:w="80" w:type="dxa"/>
              <w:bottom w:w="80" w:type="dxa"/>
              <w:left w:w="160" w:type="dxa"/>
              <w:right w:w="160" w:type="dxa"/>
            </w:tcMar>
          </w:tcPr>
          <w:p>
            <w:pPr>
              <w:jc w:val="left"/>
            </w:pPr>
            <w:r>
              <w:rPr>
                <w:rFonts w:ascii="Calibri" w:hAnsi="Calibri"/>
                <w:color w:val="2D3748"/>
                <w:sz w:val="17"/>
              </w:rPr>
              <w:t>2024-04</w:t>
            </w:r>
          </w:p>
        </w:tc>
        <w:tc>
          <w:tcPr>
            <w:tcW w:type="dxa" w:w="2592"/>
            <w:shd w:fill="F7FAFC"/>
            <w:tcMar>
              <w:top w:w="80" w:type="dxa"/>
              <w:bottom w:w="80" w:type="dxa"/>
              <w:left w:w="160" w:type="dxa"/>
              <w:right w:w="160" w:type="dxa"/>
            </w:tcMar>
          </w:tcPr>
          <w:p>
            <w:pPr>
              <w:jc w:val="left"/>
            </w:pPr>
            <w:r>
              <w:rPr>
                <w:rFonts w:ascii="Calibri" w:hAnsi="Calibri"/>
                <w:color w:val="2D3748"/>
                <w:sz w:val="17"/>
              </w:rPr>
              <w:t>37,958,457.37</w:t>
            </w:r>
          </w:p>
        </w:tc>
        <w:tc>
          <w:tcPr>
            <w:tcW w:type="dxa" w:w="2592"/>
            <w:shd w:fill="F7FAFC"/>
            <w:tcMar>
              <w:top w:w="80" w:type="dxa"/>
              <w:bottom w:w="80" w:type="dxa"/>
              <w:left w:w="160" w:type="dxa"/>
              <w:right w:w="160" w:type="dxa"/>
            </w:tcMar>
          </w:tcPr>
          <w:p>
            <w:pPr>
              <w:jc w:val="left"/>
            </w:pPr>
            <w:r>
              <w:rPr>
                <w:rFonts w:ascii="Calibri" w:hAnsi="Calibri"/>
                <w:color w:val="2D3748"/>
                <w:sz w:val="17"/>
              </w:rPr>
              <w:t>37,958,457.37</w:t>
            </w:r>
          </w:p>
        </w:tc>
        <w:tc>
          <w:tcPr>
            <w:tcW w:type="dxa" w:w="1584"/>
            <w:shd w:fill="F7FAFC"/>
            <w:tcMar>
              <w:top w:w="80" w:type="dxa"/>
              <w:bottom w:w="80" w:type="dxa"/>
              <w:left w:w="160" w:type="dxa"/>
              <w:right w:w="160" w:type="dxa"/>
            </w:tcMar>
          </w:tcPr>
          <w:p>
            <w:pPr>
              <w:jc w:val="left"/>
            </w:pPr>
            <w:r>
              <w:rPr>
                <w:rFonts w:ascii="Calibri" w:hAnsi="Calibri"/>
                <w:color w:val="2D3748"/>
                <w:sz w:val="17"/>
              </w:rPr>
              <w:t>0.00</w:t>
            </w:r>
          </w:p>
        </w:tc>
        <w:tc>
          <w:tcPr>
            <w:tcW w:type="dxa" w:w="1728"/>
            <w:shd w:fill="F7FAFC"/>
            <w:tcMar>
              <w:top w:w="80" w:type="dxa"/>
              <w:bottom w:w="80" w:type="dxa"/>
              <w:left w:w="160" w:type="dxa"/>
              <w:right w:w="160" w:type="dxa"/>
            </w:tcMar>
          </w:tcPr>
          <w:p>
            <w:pPr>
              <w:jc w:val="left"/>
            </w:pPr>
            <w:r>
              <w:rPr>
                <w:rFonts w:ascii="Calibri" w:hAnsi="Calibri"/>
                <w:color w:val="2D3748"/>
                <w:sz w:val="17"/>
              </w:rPr>
              <w:t>MATCH</w:t>
            </w:r>
          </w:p>
        </w:tc>
      </w:tr>
      <w:tr>
        <w:tc>
          <w:tcPr>
            <w:tcW w:type="dxa" w:w="1584"/>
            <w:shd w:fill="FFFFFF"/>
            <w:tcMar>
              <w:top w:w="80" w:type="dxa"/>
              <w:bottom w:w="80" w:type="dxa"/>
              <w:left w:w="160" w:type="dxa"/>
              <w:right w:w="160" w:type="dxa"/>
            </w:tcMar>
          </w:tcPr>
          <w:p>
            <w:pPr>
              <w:jc w:val="left"/>
            </w:pPr>
            <w:r>
              <w:rPr>
                <w:rFonts w:ascii="Calibri" w:hAnsi="Calibri"/>
                <w:color w:val="2D3748"/>
                <w:sz w:val="17"/>
              </w:rPr>
              <w:t>2024-05</w:t>
            </w:r>
          </w:p>
        </w:tc>
        <w:tc>
          <w:tcPr>
            <w:tcW w:type="dxa" w:w="2592"/>
            <w:shd w:fill="FFFFFF"/>
            <w:tcMar>
              <w:top w:w="80" w:type="dxa"/>
              <w:bottom w:w="80" w:type="dxa"/>
              <w:left w:w="160" w:type="dxa"/>
              <w:right w:w="160" w:type="dxa"/>
            </w:tcMar>
          </w:tcPr>
          <w:p>
            <w:pPr>
              <w:jc w:val="left"/>
            </w:pPr>
            <w:r>
              <w:rPr>
                <w:rFonts w:ascii="Calibri" w:hAnsi="Calibri"/>
                <w:color w:val="2D3748"/>
                <w:sz w:val="17"/>
              </w:rPr>
              <w:t>41,764,716.40</w:t>
            </w:r>
          </w:p>
        </w:tc>
        <w:tc>
          <w:tcPr>
            <w:tcW w:type="dxa" w:w="2592"/>
            <w:shd w:fill="FFFFFF"/>
            <w:tcMar>
              <w:top w:w="80" w:type="dxa"/>
              <w:bottom w:w="80" w:type="dxa"/>
              <w:left w:w="160" w:type="dxa"/>
              <w:right w:w="160" w:type="dxa"/>
            </w:tcMar>
          </w:tcPr>
          <w:p>
            <w:pPr>
              <w:jc w:val="left"/>
            </w:pPr>
            <w:r>
              <w:rPr>
                <w:rFonts w:ascii="Calibri" w:hAnsi="Calibri"/>
                <w:color w:val="2D3748"/>
                <w:sz w:val="17"/>
              </w:rPr>
              <w:t>41,764,716.40</w:t>
            </w:r>
          </w:p>
        </w:tc>
        <w:tc>
          <w:tcPr>
            <w:tcW w:type="dxa" w:w="1584"/>
            <w:shd w:fill="FFFFFF"/>
            <w:tcMar>
              <w:top w:w="80" w:type="dxa"/>
              <w:bottom w:w="80" w:type="dxa"/>
              <w:left w:w="160" w:type="dxa"/>
              <w:right w:w="160" w:type="dxa"/>
            </w:tcMar>
          </w:tcPr>
          <w:p>
            <w:pPr>
              <w:jc w:val="left"/>
            </w:pPr>
            <w:r>
              <w:rPr>
                <w:rFonts w:ascii="Calibri" w:hAnsi="Calibri"/>
                <w:color w:val="2D3748"/>
                <w:sz w:val="17"/>
              </w:rPr>
              <w:t>0.00</w:t>
            </w:r>
          </w:p>
        </w:tc>
        <w:tc>
          <w:tcPr>
            <w:tcW w:type="dxa" w:w="1728"/>
            <w:shd w:fill="FFFFFF"/>
            <w:tcMar>
              <w:top w:w="80" w:type="dxa"/>
              <w:bottom w:w="80" w:type="dxa"/>
              <w:left w:w="160" w:type="dxa"/>
              <w:right w:w="160" w:type="dxa"/>
            </w:tcMar>
          </w:tcPr>
          <w:p>
            <w:pPr>
              <w:jc w:val="left"/>
            </w:pPr>
            <w:r>
              <w:rPr>
                <w:rFonts w:ascii="Calibri" w:hAnsi="Calibri"/>
                <w:color w:val="2D3748"/>
                <w:sz w:val="17"/>
              </w:rPr>
              <w:t>MATCH</w:t>
            </w:r>
          </w:p>
        </w:tc>
      </w:tr>
      <w:tr>
        <w:tc>
          <w:tcPr>
            <w:tcW w:type="dxa" w:w="1584"/>
            <w:shd w:fill="F7FAFC"/>
            <w:tcMar>
              <w:top w:w="80" w:type="dxa"/>
              <w:bottom w:w="80" w:type="dxa"/>
              <w:left w:w="160" w:type="dxa"/>
              <w:right w:w="160" w:type="dxa"/>
            </w:tcMar>
          </w:tcPr>
          <w:p>
            <w:pPr>
              <w:jc w:val="left"/>
            </w:pPr>
            <w:r>
              <w:rPr>
                <w:rFonts w:ascii="Calibri" w:hAnsi="Calibri"/>
                <w:color w:val="2D3748"/>
                <w:sz w:val="17"/>
              </w:rPr>
              <w:t>2024-06</w:t>
            </w:r>
          </w:p>
        </w:tc>
        <w:tc>
          <w:tcPr>
            <w:tcW w:type="dxa" w:w="2592"/>
            <w:shd w:fill="F7FAFC"/>
            <w:tcMar>
              <w:top w:w="80" w:type="dxa"/>
              <w:bottom w:w="80" w:type="dxa"/>
              <w:left w:w="160" w:type="dxa"/>
              <w:right w:w="160" w:type="dxa"/>
            </w:tcMar>
          </w:tcPr>
          <w:p>
            <w:pPr>
              <w:jc w:val="left"/>
            </w:pPr>
            <w:r>
              <w:rPr>
                <w:rFonts w:ascii="Calibri" w:hAnsi="Calibri"/>
                <w:color w:val="2D3748"/>
                <w:sz w:val="17"/>
              </w:rPr>
              <w:t>38,987,082.82</w:t>
            </w:r>
          </w:p>
        </w:tc>
        <w:tc>
          <w:tcPr>
            <w:tcW w:type="dxa" w:w="2592"/>
            <w:shd w:fill="F7FAFC"/>
            <w:tcMar>
              <w:top w:w="80" w:type="dxa"/>
              <w:bottom w:w="80" w:type="dxa"/>
              <w:left w:w="160" w:type="dxa"/>
              <w:right w:w="160" w:type="dxa"/>
            </w:tcMar>
          </w:tcPr>
          <w:p>
            <w:pPr>
              <w:jc w:val="left"/>
            </w:pPr>
            <w:r>
              <w:rPr>
                <w:rFonts w:ascii="Calibri" w:hAnsi="Calibri"/>
                <w:color w:val="2D3748"/>
                <w:sz w:val="17"/>
              </w:rPr>
              <w:t>38,987,082.82</w:t>
            </w:r>
          </w:p>
        </w:tc>
        <w:tc>
          <w:tcPr>
            <w:tcW w:type="dxa" w:w="1584"/>
            <w:shd w:fill="F7FAFC"/>
            <w:tcMar>
              <w:top w:w="80" w:type="dxa"/>
              <w:bottom w:w="80" w:type="dxa"/>
              <w:left w:w="160" w:type="dxa"/>
              <w:right w:w="160" w:type="dxa"/>
            </w:tcMar>
          </w:tcPr>
          <w:p>
            <w:pPr>
              <w:jc w:val="left"/>
            </w:pPr>
            <w:r>
              <w:rPr>
                <w:rFonts w:ascii="Calibri" w:hAnsi="Calibri"/>
                <w:color w:val="2D3748"/>
                <w:sz w:val="17"/>
              </w:rPr>
              <w:t>0.00</w:t>
            </w:r>
          </w:p>
        </w:tc>
        <w:tc>
          <w:tcPr>
            <w:tcW w:type="dxa" w:w="1728"/>
            <w:shd w:fill="F7FAFC"/>
            <w:tcMar>
              <w:top w:w="80" w:type="dxa"/>
              <w:bottom w:w="80" w:type="dxa"/>
              <w:left w:w="160" w:type="dxa"/>
              <w:right w:w="160" w:type="dxa"/>
            </w:tcMar>
          </w:tcPr>
          <w:p>
            <w:pPr>
              <w:jc w:val="left"/>
            </w:pPr>
            <w:r>
              <w:rPr>
                <w:rFonts w:ascii="Calibri" w:hAnsi="Calibri"/>
                <w:color w:val="2D3748"/>
                <w:sz w:val="17"/>
              </w:rPr>
              <w:t>MATCH</w:t>
            </w:r>
          </w:p>
        </w:tc>
      </w:tr>
      <w:tr>
        <w:tc>
          <w:tcPr>
            <w:tcW w:type="dxa" w:w="1584"/>
            <w:shd w:fill="FFFFFF"/>
            <w:tcMar>
              <w:top w:w="80" w:type="dxa"/>
              <w:bottom w:w="80" w:type="dxa"/>
              <w:left w:w="160" w:type="dxa"/>
              <w:right w:w="160" w:type="dxa"/>
            </w:tcMar>
          </w:tcPr>
          <w:p>
            <w:pPr>
              <w:jc w:val="left"/>
            </w:pPr>
            <w:r>
              <w:rPr>
                <w:rFonts w:ascii="Calibri" w:hAnsi="Calibri"/>
                <w:color w:val="2D3748"/>
                <w:sz w:val="17"/>
              </w:rPr>
              <w:t>2024-07</w:t>
            </w:r>
          </w:p>
        </w:tc>
        <w:tc>
          <w:tcPr>
            <w:tcW w:type="dxa" w:w="2592"/>
            <w:shd w:fill="FFFFFF"/>
            <w:tcMar>
              <w:top w:w="80" w:type="dxa"/>
              <w:bottom w:w="80" w:type="dxa"/>
              <w:left w:w="160" w:type="dxa"/>
              <w:right w:w="160" w:type="dxa"/>
            </w:tcMar>
          </w:tcPr>
          <w:p>
            <w:pPr>
              <w:jc w:val="left"/>
            </w:pPr>
            <w:r>
              <w:rPr>
                <w:rFonts w:ascii="Calibri" w:hAnsi="Calibri"/>
                <w:color w:val="2D3748"/>
                <w:sz w:val="17"/>
              </w:rPr>
              <w:t>40,295,160.11</w:t>
            </w:r>
          </w:p>
        </w:tc>
        <w:tc>
          <w:tcPr>
            <w:tcW w:type="dxa" w:w="2592"/>
            <w:shd w:fill="FFFFFF"/>
            <w:tcMar>
              <w:top w:w="80" w:type="dxa"/>
              <w:bottom w:w="80" w:type="dxa"/>
              <w:left w:w="160" w:type="dxa"/>
              <w:right w:w="160" w:type="dxa"/>
            </w:tcMar>
          </w:tcPr>
          <w:p>
            <w:pPr>
              <w:jc w:val="left"/>
            </w:pPr>
            <w:r>
              <w:rPr>
                <w:rFonts w:ascii="Calibri" w:hAnsi="Calibri"/>
                <w:color w:val="2D3748"/>
                <w:sz w:val="17"/>
              </w:rPr>
              <w:t>40,527,291.81</w:t>
            </w:r>
          </w:p>
        </w:tc>
        <w:tc>
          <w:tcPr>
            <w:tcW w:type="dxa" w:w="1584"/>
            <w:shd w:fill="FFFFFF"/>
            <w:tcMar>
              <w:top w:w="80" w:type="dxa"/>
              <w:bottom w:w="80" w:type="dxa"/>
              <w:left w:w="160" w:type="dxa"/>
              <w:right w:w="160" w:type="dxa"/>
            </w:tcMar>
          </w:tcPr>
          <w:p>
            <w:pPr>
              <w:jc w:val="left"/>
            </w:pPr>
            <w:r>
              <w:rPr>
                <w:rFonts w:ascii="Calibri" w:hAnsi="Calibri"/>
                <w:color w:val="2D3748"/>
                <w:sz w:val="17"/>
              </w:rPr>
              <w:t>-232,131.70</w:t>
            </w:r>
          </w:p>
        </w:tc>
        <w:tc>
          <w:tcPr>
            <w:tcW w:type="dxa" w:w="1728"/>
            <w:shd w:fill="FFFFFF"/>
            <w:tcMar>
              <w:top w:w="80" w:type="dxa"/>
              <w:bottom w:w="80" w:type="dxa"/>
              <w:left w:w="160" w:type="dxa"/>
              <w:right w:w="160" w:type="dxa"/>
            </w:tcMar>
          </w:tcPr>
          <w:p>
            <w:pPr>
              <w:jc w:val="left"/>
            </w:pPr>
            <w:r>
              <w:rPr>
                <w:rFonts w:ascii="Calibri" w:hAnsi="Calibri"/>
                <w:color w:val="2D3748"/>
                <w:sz w:val="17"/>
              </w:rPr>
              <w:t>SOURCE DATA GAP</w:t>
            </w:r>
          </w:p>
        </w:tc>
      </w:tr>
      <w:tr>
        <w:tc>
          <w:tcPr>
            <w:tcW w:type="dxa" w:w="1584"/>
            <w:shd w:fill="F7FAFC"/>
            <w:tcMar>
              <w:top w:w="80" w:type="dxa"/>
              <w:bottom w:w="80" w:type="dxa"/>
              <w:left w:w="160" w:type="dxa"/>
              <w:right w:w="160" w:type="dxa"/>
            </w:tcMar>
          </w:tcPr>
          <w:p>
            <w:pPr>
              <w:jc w:val="left"/>
            </w:pPr>
            <w:r>
              <w:rPr>
                <w:rFonts w:ascii="Calibri" w:hAnsi="Calibri"/>
                <w:color w:val="2D3748"/>
                <w:sz w:val="17"/>
              </w:rPr>
              <w:t>2024-08</w:t>
            </w:r>
          </w:p>
        </w:tc>
        <w:tc>
          <w:tcPr>
            <w:tcW w:type="dxa" w:w="2592"/>
            <w:shd w:fill="F7FAFC"/>
            <w:tcMar>
              <w:top w:w="80" w:type="dxa"/>
              <w:bottom w:w="80" w:type="dxa"/>
              <w:left w:w="160" w:type="dxa"/>
              <w:right w:w="160" w:type="dxa"/>
            </w:tcMar>
          </w:tcPr>
          <w:p>
            <w:pPr>
              <w:jc w:val="left"/>
            </w:pPr>
            <w:r>
              <w:rPr>
                <w:rFonts w:ascii="Calibri" w:hAnsi="Calibri"/>
                <w:color w:val="2D3748"/>
                <w:sz w:val="17"/>
              </w:rPr>
              <w:t>45,252,181.75</w:t>
            </w:r>
          </w:p>
        </w:tc>
        <w:tc>
          <w:tcPr>
            <w:tcW w:type="dxa" w:w="2592"/>
            <w:shd w:fill="F7FAFC"/>
            <w:tcMar>
              <w:top w:w="80" w:type="dxa"/>
              <w:bottom w:w="80" w:type="dxa"/>
              <w:left w:w="160" w:type="dxa"/>
              <w:right w:w="160" w:type="dxa"/>
            </w:tcMar>
          </w:tcPr>
          <w:p>
            <w:pPr>
              <w:jc w:val="left"/>
            </w:pPr>
            <w:r>
              <w:rPr>
                <w:rFonts w:ascii="Calibri" w:hAnsi="Calibri"/>
                <w:color w:val="2D3748"/>
                <w:sz w:val="17"/>
              </w:rPr>
              <w:t>45,252,181.75</w:t>
            </w:r>
          </w:p>
        </w:tc>
        <w:tc>
          <w:tcPr>
            <w:tcW w:type="dxa" w:w="1584"/>
            <w:shd w:fill="F7FAFC"/>
            <w:tcMar>
              <w:top w:w="80" w:type="dxa"/>
              <w:bottom w:w="80" w:type="dxa"/>
              <w:left w:w="160" w:type="dxa"/>
              <w:right w:w="160" w:type="dxa"/>
            </w:tcMar>
          </w:tcPr>
          <w:p>
            <w:pPr>
              <w:jc w:val="left"/>
            </w:pPr>
            <w:r>
              <w:rPr>
                <w:rFonts w:ascii="Calibri" w:hAnsi="Calibri"/>
                <w:color w:val="2D3748"/>
                <w:sz w:val="17"/>
              </w:rPr>
              <w:t>0.00</w:t>
            </w:r>
          </w:p>
        </w:tc>
        <w:tc>
          <w:tcPr>
            <w:tcW w:type="dxa" w:w="1728"/>
            <w:shd w:fill="F7FAFC"/>
            <w:tcMar>
              <w:top w:w="80" w:type="dxa"/>
              <w:bottom w:w="80" w:type="dxa"/>
              <w:left w:w="160" w:type="dxa"/>
              <w:right w:w="160" w:type="dxa"/>
            </w:tcMar>
          </w:tcPr>
          <w:p>
            <w:pPr>
              <w:jc w:val="left"/>
            </w:pPr>
            <w:r>
              <w:rPr>
                <w:rFonts w:ascii="Calibri" w:hAnsi="Calibri"/>
                <w:color w:val="2D3748"/>
                <w:sz w:val="17"/>
              </w:rPr>
              <w:t>MATCH</w:t>
            </w:r>
          </w:p>
        </w:tc>
      </w:tr>
      <w:tr>
        <w:tc>
          <w:tcPr>
            <w:tcW w:type="dxa" w:w="1584"/>
            <w:shd w:fill="FFFFFF"/>
            <w:tcMar>
              <w:top w:w="80" w:type="dxa"/>
              <w:bottom w:w="80" w:type="dxa"/>
              <w:left w:w="160" w:type="dxa"/>
              <w:right w:w="160" w:type="dxa"/>
            </w:tcMar>
          </w:tcPr>
          <w:p>
            <w:pPr>
              <w:jc w:val="left"/>
            </w:pPr>
            <w:r>
              <w:rPr>
                <w:rFonts w:ascii="Calibri" w:hAnsi="Calibri"/>
                <w:color w:val="2D3748"/>
                <w:sz w:val="17"/>
              </w:rPr>
              <w:t>2024-09</w:t>
            </w:r>
          </w:p>
        </w:tc>
        <w:tc>
          <w:tcPr>
            <w:tcW w:type="dxa" w:w="2592"/>
            <w:shd w:fill="FFFFFF"/>
            <w:tcMar>
              <w:top w:w="80" w:type="dxa"/>
              <w:bottom w:w="80" w:type="dxa"/>
              <w:left w:w="160" w:type="dxa"/>
              <w:right w:w="160" w:type="dxa"/>
            </w:tcMar>
          </w:tcPr>
          <w:p>
            <w:pPr>
              <w:jc w:val="left"/>
            </w:pPr>
            <w:r>
              <w:rPr>
                <w:rFonts w:ascii="Calibri" w:hAnsi="Calibri"/>
                <w:color w:val="2D3748"/>
                <w:sz w:val="17"/>
              </w:rPr>
              <w:t>44,615,037.46</w:t>
            </w:r>
          </w:p>
        </w:tc>
        <w:tc>
          <w:tcPr>
            <w:tcW w:type="dxa" w:w="2592"/>
            <w:shd w:fill="FFFFFF"/>
            <w:tcMar>
              <w:top w:w="80" w:type="dxa"/>
              <w:bottom w:w="80" w:type="dxa"/>
              <w:left w:w="160" w:type="dxa"/>
              <w:right w:w="160" w:type="dxa"/>
            </w:tcMar>
          </w:tcPr>
          <w:p>
            <w:pPr>
              <w:jc w:val="left"/>
            </w:pPr>
            <w:r>
              <w:rPr>
                <w:rFonts w:ascii="Calibri" w:hAnsi="Calibri"/>
                <w:color w:val="2D3748"/>
                <w:sz w:val="17"/>
              </w:rPr>
              <w:t>44,615,037.46</w:t>
            </w:r>
          </w:p>
        </w:tc>
        <w:tc>
          <w:tcPr>
            <w:tcW w:type="dxa" w:w="1584"/>
            <w:shd w:fill="FFFFFF"/>
            <w:tcMar>
              <w:top w:w="80" w:type="dxa"/>
              <w:bottom w:w="80" w:type="dxa"/>
              <w:left w:w="160" w:type="dxa"/>
              <w:right w:w="160" w:type="dxa"/>
            </w:tcMar>
          </w:tcPr>
          <w:p>
            <w:pPr>
              <w:jc w:val="left"/>
            </w:pPr>
            <w:r>
              <w:rPr>
                <w:rFonts w:ascii="Calibri" w:hAnsi="Calibri"/>
                <w:color w:val="2D3748"/>
                <w:sz w:val="17"/>
              </w:rPr>
              <w:t>0.00</w:t>
            </w:r>
          </w:p>
        </w:tc>
        <w:tc>
          <w:tcPr>
            <w:tcW w:type="dxa" w:w="1728"/>
            <w:shd w:fill="FFFFFF"/>
            <w:tcMar>
              <w:top w:w="80" w:type="dxa"/>
              <w:bottom w:w="80" w:type="dxa"/>
              <w:left w:w="160" w:type="dxa"/>
              <w:right w:w="160" w:type="dxa"/>
            </w:tcMar>
          </w:tcPr>
          <w:p>
            <w:pPr>
              <w:jc w:val="left"/>
            </w:pPr>
            <w:r>
              <w:rPr>
                <w:rFonts w:ascii="Calibri" w:hAnsi="Calibri"/>
                <w:color w:val="2D3748"/>
                <w:sz w:val="17"/>
              </w:rPr>
              <w:t>MATCH</w:t>
            </w:r>
          </w:p>
        </w:tc>
      </w:tr>
      <w:tr>
        <w:tc>
          <w:tcPr>
            <w:tcW w:type="dxa" w:w="1584"/>
            <w:shd w:fill="F7FAFC"/>
            <w:tcMar>
              <w:top w:w="80" w:type="dxa"/>
              <w:bottom w:w="80" w:type="dxa"/>
              <w:left w:w="160" w:type="dxa"/>
              <w:right w:w="160" w:type="dxa"/>
            </w:tcMar>
          </w:tcPr>
          <w:p>
            <w:pPr>
              <w:jc w:val="left"/>
            </w:pPr>
            <w:r>
              <w:rPr>
                <w:rFonts w:ascii="Calibri" w:hAnsi="Calibri"/>
                <w:color w:val="2D3748"/>
                <w:sz w:val="17"/>
              </w:rPr>
              <w:t>2024-10</w:t>
            </w:r>
          </w:p>
        </w:tc>
        <w:tc>
          <w:tcPr>
            <w:tcW w:type="dxa" w:w="2592"/>
            <w:shd w:fill="F7FAFC"/>
            <w:tcMar>
              <w:top w:w="80" w:type="dxa"/>
              <w:bottom w:w="80" w:type="dxa"/>
              <w:left w:w="160" w:type="dxa"/>
              <w:right w:w="160" w:type="dxa"/>
            </w:tcMar>
          </w:tcPr>
          <w:p>
            <w:pPr>
              <w:jc w:val="left"/>
            </w:pPr>
            <w:r>
              <w:rPr>
                <w:rFonts w:ascii="Calibri" w:hAnsi="Calibri"/>
                <w:color w:val="2D3748"/>
                <w:sz w:val="17"/>
              </w:rPr>
              <w:t>56,359,195.92</w:t>
            </w:r>
          </w:p>
        </w:tc>
        <w:tc>
          <w:tcPr>
            <w:tcW w:type="dxa" w:w="2592"/>
            <w:shd w:fill="F7FAFC"/>
            <w:tcMar>
              <w:top w:w="80" w:type="dxa"/>
              <w:bottom w:w="80" w:type="dxa"/>
              <w:left w:w="160" w:type="dxa"/>
              <w:right w:w="160" w:type="dxa"/>
            </w:tcMar>
          </w:tcPr>
          <w:p>
            <w:pPr>
              <w:jc w:val="left"/>
            </w:pPr>
            <w:r>
              <w:rPr>
                <w:rFonts w:ascii="Calibri" w:hAnsi="Calibri"/>
                <w:color w:val="2D3748"/>
                <w:sz w:val="17"/>
              </w:rPr>
              <w:t>56,359,195.92</w:t>
            </w:r>
          </w:p>
        </w:tc>
        <w:tc>
          <w:tcPr>
            <w:tcW w:type="dxa" w:w="1584"/>
            <w:shd w:fill="F7FAFC"/>
            <w:tcMar>
              <w:top w:w="80" w:type="dxa"/>
              <w:bottom w:w="80" w:type="dxa"/>
              <w:left w:w="160" w:type="dxa"/>
              <w:right w:w="160" w:type="dxa"/>
            </w:tcMar>
          </w:tcPr>
          <w:p>
            <w:pPr>
              <w:jc w:val="left"/>
            </w:pPr>
            <w:r>
              <w:rPr>
                <w:rFonts w:ascii="Calibri" w:hAnsi="Calibri"/>
                <w:color w:val="2D3748"/>
                <w:sz w:val="17"/>
              </w:rPr>
              <w:t>0.00</w:t>
            </w:r>
          </w:p>
        </w:tc>
        <w:tc>
          <w:tcPr>
            <w:tcW w:type="dxa" w:w="1728"/>
            <w:shd w:fill="F7FAFC"/>
            <w:tcMar>
              <w:top w:w="80" w:type="dxa"/>
              <w:bottom w:w="80" w:type="dxa"/>
              <w:left w:w="160" w:type="dxa"/>
              <w:right w:w="160" w:type="dxa"/>
            </w:tcMar>
          </w:tcPr>
          <w:p>
            <w:pPr>
              <w:jc w:val="left"/>
            </w:pPr>
            <w:r>
              <w:rPr>
                <w:rFonts w:ascii="Calibri" w:hAnsi="Calibri"/>
                <w:color w:val="2D3748"/>
                <w:sz w:val="17"/>
              </w:rPr>
              <w:t>MATCH</w:t>
            </w:r>
          </w:p>
        </w:tc>
      </w:tr>
      <w:tr>
        <w:tc>
          <w:tcPr>
            <w:tcW w:type="dxa" w:w="1584"/>
            <w:shd w:fill="FFFFFF"/>
            <w:tcMar>
              <w:top w:w="80" w:type="dxa"/>
              <w:bottom w:w="80" w:type="dxa"/>
              <w:left w:w="160" w:type="dxa"/>
              <w:right w:w="160" w:type="dxa"/>
            </w:tcMar>
          </w:tcPr>
          <w:p>
            <w:pPr>
              <w:jc w:val="left"/>
            </w:pPr>
            <w:r>
              <w:rPr>
                <w:rFonts w:ascii="Calibri" w:hAnsi="Calibri"/>
                <w:color w:val="2D3748"/>
                <w:sz w:val="17"/>
              </w:rPr>
              <w:t>2024-11</w:t>
            </w:r>
          </w:p>
        </w:tc>
        <w:tc>
          <w:tcPr>
            <w:tcW w:type="dxa" w:w="2592"/>
            <w:shd w:fill="FFFFFF"/>
            <w:tcMar>
              <w:top w:w="80" w:type="dxa"/>
              <w:bottom w:w="80" w:type="dxa"/>
              <w:left w:w="160" w:type="dxa"/>
              <w:right w:w="160" w:type="dxa"/>
            </w:tcMar>
          </w:tcPr>
          <w:p>
            <w:pPr>
              <w:jc w:val="left"/>
            </w:pPr>
            <w:r>
              <w:rPr>
                <w:rFonts w:ascii="Calibri" w:hAnsi="Calibri"/>
                <w:color w:val="2D3748"/>
                <w:sz w:val="17"/>
              </w:rPr>
              <w:t>51,583,838.47</w:t>
            </w:r>
          </w:p>
        </w:tc>
        <w:tc>
          <w:tcPr>
            <w:tcW w:type="dxa" w:w="2592"/>
            <w:shd w:fill="FFFFFF"/>
            <w:tcMar>
              <w:top w:w="80" w:type="dxa"/>
              <w:bottom w:w="80" w:type="dxa"/>
              <w:left w:w="160" w:type="dxa"/>
              <w:right w:w="160" w:type="dxa"/>
            </w:tcMar>
          </w:tcPr>
          <w:p>
            <w:pPr>
              <w:jc w:val="left"/>
            </w:pPr>
            <w:r>
              <w:rPr>
                <w:rFonts w:ascii="Calibri" w:hAnsi="Calibri"/>
                <w:color w:val="2D3748"/>
                <w:sz w:val="17"/>
              </w:rPr>
              <w:t>51,583,838.47</w:t>
            </w:r>
          </w:p>
        </w:tc>
        <w:tc>
          <w:tcPr>
            <w:tcW w:type="dxa" w:w="1584"/>
            <w:shd w:fill="FFFFFF"/>
            <w:tcMar>
              <w:top w:w="80" w:type="dxa"/>
              <w:bottom w:w="80" w:type="dxa"/>
              <w:left w:w="160" w:type="dxa"/>
              <w:right w:w="160" w:type="dxa"/>
            </w:tcMar>
          </w:tcPr>
          <w:p>
            <w:pPr>
              <w:jc w:val="left"/>
            </w:pPr>
            <w:r>
              <w:rPr>
                <w:rFonts w:ascii="Calibri" w:hAnsi="Calibri"/>
                <w:color w:val="2D3748"/>
                <w:sz w:val="17"/>
              </w:rPr>
              <w:t>0.00</w:t>
            </w:r>
          </w:p>
        </w:tc>
        <w:tc>
          <w:tcPr>
            <w:tcW w:type="dxa" w:w="1728"/>
            <w:shd w:fill="FFFFFF"/>
            <w:tcMar>
              <w:top w:w="80" w:type="dxa"/>
              <w:bottom w:w="80" w:type="dxa"/>
              <w:left w:w="160" w:type="dxa"/>
              <w:right w:w="160" w:type="dxa"/>
            </w:tcMar>
          </w:tcPr>
          <w:p>
            <w:pPr>
              <w:jc w:val="left"/>
            </w:pPr>
            <w:r>
              <w:rPr>
                <w:rFonts w:ascii="Calibri" w:hAnsi="Calibri"/>
                <w:color w:val="2D3748"/>
                <w:sz w:val="17"/>
              </w:rPr>
              <w:t>MATCH</w:t>
            </w:r>
          </w:p>
        </w:tc>
      </w:tr>
      <w:tr>
        <w:tc>
          <w:tcPr>
            <w:tcW w:type="dxa" w:w="1584"/>
            <w:shd w:fill="F7FAFC"/>
            <w:tcMar>
              <w:top w:w="80" w:type="dxa"/>
              <w:bottom w:w="80" w:type="dxa"/>
              <w:left w:w="160" w:type="dxa"/>
              <w:right w:w="160" w:type="dxa"/>
            </w:tcMar>
          </w:tcPr>
          <w:p>
            <w:pPr>
              <w:jc w:val="left"/>
            </w:pPr>
            <w:r>
              <w:rPr>
                <w:rFonts w:ascii="Calibri" w:hAnsi="Calibri"/>
                <w:color w:val="2D3748"/>
                <w:sz w:val="17"/>
              </w:rPr>
              <w:t>2024-12</w:t>
            </w:r>
          </w:p>
        </w:tc>
        <w:tc>
          <w:tcPr>
            <w:tcW w:type="dxa" w:w="2592"/>
            <w:shd w:fill="F7FAFC"/>
            <w:tcMar>
              <w:top w:w="80" w:type="dxa"/>
              <w:bottom w:w="80" w:type="dxa"/>
              <w:left w:w="160" w:type="dxa"/>
              <w:right w:w="160" w:type="dxa"/>
            </w:tcMar>
          </w:tcPr>
          <w:p>
            <w:pPr>
              <w:jc w:val="left"/>
            </w:pPr>
            <w:r>
              <w:rPr>
                <w:rFonts w:ascii="Calibri" w:hAnsi="Calibri"/>
                <w:color w:val="2D3748"/>
                <w:sz w:val="17"/>
              </w:rPr>
              <w:t>50,745,259.48</w:t>
            </w:r>
          </w:p>
        </w:tc>
        <w:tc>
          <w:tcPr>
            <w:tcW w:type="dxa" w:w="2592"/>
            <w:shd w:fill="F7FAFC"/>
            <w:tcMar>
              <w:top w:w="80" w:type="dxa"/>
              <w:bottom w:w="80" w:type="dxa"/>
              <w:left w:w="160" w:type="dxa"/>
              <w:right w:w="160" w:type="dxa"/>
            </w:tcMar>
          </w:tcPr>
          <w:p>
            <w:pPr>
              <w:jc w:val="left"/>
            </w:pPr>
            <w:r>
              <w:rPr>
                <w:rFonts w:ascii="Calibri" w:hAnsi="Calibri"/>
                <w:color w:val="2D3748"/>
                <w:sz w:val="17"/>
              </w:rPr>
              <w:t>50,745,209.00</w:t>
            </w:r>
          </w:p>
        </w:tc>
        <w:tc>
          <w:tcPr>
            <w:tcW w:type="dxa" w:w="1584"/>
            <w:shd w:fill="F7FAFC"/>
            <w:tcMar>
              <w:top w:w="80" w:type="dxa"/>
              <w:bottom w:w="80" w:type="dxa"/>
              <w:left w:w="160" w:type="dxa"/>
              <w:right w:w="160" w:type="dxa"/>
            </w:tcMar>
          </w:tcPr>
          <w:p>
            <w:pPr>
              <w:jc w:val="left"/>
            </w:pPr>
            <w:r>
              <w:rPr>
                <w:rFonts w:ascii="Calibri" w:hAnsi="Calibri"/>
                <w:color w:val="2D3748"/>
                <w:sz w:val="17"/>
              </w:rPr>
              <w:t>50.48</w:t>
            </w:r>
          </w:p>
        </w:tc>
        <w:tc>
          <w:tcPr>
            <w:tcW w:type="dxa" w:w="1728"/>
            <w:shd w:fill="F7FAFC"/>
            <w:tcMar>
              <w:top w:w="80" w:type="dxa"/>
              <w:bottom w:w="80" w:type="dxa"/>
              <w:left w:w="160" w:type="dxa"/>
              <w:right w:w="160" w:type="dxa"/>
            </w:tcMar>
          </w:tcPr>
          <w:p>
            <w:pPr>
              <w:jc w:val="left"/>
            </w:pPr>
            <w:r>
              <w:rPr>
                <w:rFonts w:ascii="Calibri" w:hAnsi="Calibri"/>
                <w:color w:val="2D3748"/>
                <w:sz w:val="17"/>
              </w:rPr>
              <w:t>REVENUE DEFINITION (ROUNDING)</w:t>
            </w:r>
          </w:p>
        </w:tc>
      </w:tr>
    </w:tbl>
    <w:p>
      <w:pPr>
        <w:spacing w:after="160"/>
      </w:pPr>
    </w:p>
    <w:p>
      <w:pPr>
        <w:spacing w:before="120" w:after="40"/>
        <w:jc w:val="center"/>
      </w:pPr>
      <w:r>
        <w:drawing>
          <wp:inline xmlns:a="http://schemas.openxmlformats.org/drawingml/2006/main" xmlns:pic="http://schemas.openxmlformats.org/drawingml/2006/picture">
            <wp:extent cx="5486400" cy="2514600"/>
            <wp:docPr id="6" name="Picture 6"/>
            <wp:cNvGraphicFramePr>
              <a:graphicFrameLocks noChangeAspect="1"/>
            </wp:cNvGraphicFramePr>
            <a:graphic>
              <a:graphicData uri="http://schemas.openxmlformats.org/drawingml/2006/picture">
                <pic:pic>
                  <pic:nvPicPr>
                    <pic:cNvPr id="0" name="F_monthly_revenue_reconciliation.png"/>
                    <pic:cNvPicPr/>
                  </pic:nvPicPr>
                  <pic:blipFill>
                    <a:blip r:embed="rId14"/>
                    <a:stretch>
                      <a:fillRect/>
                    </a:stretch>
                  </pic:blipFill>
                  <pic:spPr>
                    <a:xfrm>
                      <a:off x="0" y="0"/>
                      <a:ext cx="5486400" cy="2514600"/>
                    </a:xfrm>
                    <a:prstGeom prst="rect"/>
                  </pic:spPr>
                </pic:pic>
              </a:graphicData>
            </a:graphic>
          </wp:inline>
        </w:drawing>
      </w:r>
    </w:p>
    <w:p>
      <w:pPr>
        <w:spacing w:before="40" w:after="240"/>
        <w:jc w:val="center"/>
      </w:pPr>
      <w:r>
        <w:rPr>
          <w:i/>
          <w:color w:val="718096"/>
          <w:sz w:val="17"/>
        </w:rPr>
        <w:t>Figure 6: Full 12-Month Reconciliation: Pipeline Net Revenue vs Finance Signed-Off Targets.</w:t>
      </w:r>
    </w:p>
    <w:p>
      <w:r>
        <w:t>Root Causes for Discrepancy Months &amp; Recommended Finance Actions:</w:t>
        <w:br/>
        <w:t>1. March 2024 (-₹486,250.00): Revenue Definition (Scope) — Institutional bulk order invoiced outside POS tills. Recommendation: add ERP feed integration.</w:t>
        <w:br/>
        <w:t>2. July 2024 (-₹232,131.70): Source Data Gap — Hardware failure at Pune store (S07) on July 9-11; phone-in estimate by finance. Recommendation: add store outage journal adjustment table.</w:t>
        <w:br/>
        <w:t>3. December 2024 (+₹50.48): Revenue Definition (Rounding) — Bill-level integer rounding vs exact decimal summation. Recommendation: standardize on line-item decimals.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