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A91E" w14:textId="77777777" w:rsidR="00ED1F77" w:rsidRDefault="00ED1F77">
      <w:pPr>
        <w:rPr>
          <w:rFonts w:hint="eastAsia"/>
        </w:rPr>
      </w:pPr>
    </w:p>
    <w:p w14:paraId="2CD1CFB9" w14:textId="77777777" w:rsidR="00ED1F77" w:rsidRDefault="00ED1F77">
      <w:pPr>
        <w:rPr>
          <w:rFonts w:hint="eastAsia"/>
        </w:rPr>
      </w:pPr>
    </w:p>
    <w:p w14:paraId="081AAE4C" w14:textId="77777777" w:rsidR="00ED1F77" w:rsidRDefault="00ED1F77">
      <w:pPr>
        <w:rPr>
          <w:rFonts w:hint="eastAsia"/>
        </w:rPr>
      </w:pPr>
    </w:p>
    <w:p w14:paraId="029D5508" w14:textId="77777777" w:rsidR="00ED1F77" w:rsidRDefault="00ED1F77">
      <w:pPr>
        <w:rPr>
          <w:rFonts w:hint="eastAsia"/>
        </w:rPr>
      </w:pPr>
    </w:p>
    <w:p w14:paraId="68D3C8F4" w14:textId="77777777" w:rsidR="00ED1F77" w:rsidRDefault="00ED1F77">
      <w:pPr>
        <w:rPr>
          <w:rFonts w:hint="eastAsia"/>
        </w:rPr>
      </w:pPr>
    </w:p>
    <w:p w14:paraId="1FD12990" w14:textId="77777777" w:rsidR="00ED1F77" w:rsidRDefault="00C869A8">
      <w:pPr>
        <w:spacing w:after="560" w:line="240" w:lineRule="auto"/>
        <w:jc w:val="center"/>
        <w:rPr>
          <w:rFonts w:hint="eastAsia"/>
        </w:rPr>
      </w:pPr>
      <w:r>
        <w:rPr>
          <w:rFonts w:ascii="黑体" w:eastAsia="黑体" w:hAnsi="黑体"/>
          <w:b/>
          <w:sz w:val="44"/>
        </w:rPr>
        <w:t>全国大学生物联网设计竞赛</w:t>
      </w:r>
    </w:p>
    <w:p w14:paraId="36343987" w14:textId="77777777" w:rsidR="00ED1F77" w:rsidRDefault="00C869A8">
      <w:pPr>
        <w:spacing w:after="880" w:line="240" w:lineRule="auto"/>
        <w:jc w:val="center"/>
        <w:rPr>
          <w:rFonts w:hint="eastAsia"/>
        </w:rPr>
      </w:pPr>
      <w:r>
        <w:rPr>
          <w:rFonts w:ascii="黑体" w:eastAsia="黑体" w:hAnsi="黑体"/>
          <w:b/>
          <w:sz w:val="56"/>
        </w:rPr>
        <w:t>设计说明书</w:t>
      </w:r>
    </w:p>
    <w:p w14:paraId="0C8FBD13" w14:textId="77777777" w:rsidR="00ED1F77" w:rsidRDefault="00C869A8">
      <w:pPr>
        <w:spacing w:after="240" w:line="240" w:lineRule="auto"/>
        <w:jc w:val="center"/>
        <w:rPr>
          <w:rFonts w:hint="eastAsia"/>
        </w:rPr>
      </w:pPr>
      <w:r>
        <w:rPr>
          <w:sz w:val="26"/>
        </w:rPr>
        <w:t>设计作品名称</w:t>
      </w:r>
    </w:p>
    <w:p w14:paraId="01552AE4" w14:textId="77777777" w:rsidR="00ED1F77" w:rsidRDefault="00C869A8">
      <w:pPr>
        <w:spacing w:after="1400" w:line="240" w:lineRule="auto"/>
        <w:jc w:val="center"/>
        <w:rPr>
          <w:rFonts w:hint="eastAsia"/>
        </w:rPr>
      </w:pPr>
      <w:r>
        <w:rPr>
          <w:rFonts w:ascii="黑体" w:eastAsia="黑体" w:hAnsi="黑体"/>
          <w:b/>
          <w:sz w:val="40"/>
        </w:rPr>
        <w:t>SmartAgriBrain智慧农业系统</w:t>
      </w:r>
    </w:p>
    <w:p w14:paraId="3B5B2E04" w14:textId="77777777" w:rsidR="00ED1F77" w:rsidRDefault="00C869A8">
      <w:pPr>
        <w:jc w:val="center"/>
        <w:rPr>
          <w:rFonts w:hint="eastAsia"/>
        </w:rPr>
      </w:pPr>
      <w:r>
        <w:rPr>
          <w:sz w:val="24"/>
        </w:rPr>
        <w:t>2026年7月</w:t>
      </w:r>
    </w:p>
    <w:p w14:paraId="34012A58" w14:textId="77777777" w:rsidR="00ED1F77" w:rsidRDefault="00C869A8">
      <w:pPr>
        <w:rPr>
          <w:rFonts w:hint="eastAsia"/>
        </w:rPr>
      </w:pPr>
      <w:r>
        <w:br w:type="page"/>
      </w:r>
    </w:p>
    <w:p w14:paraId="2BC23D93" w14:textId="77777777" w:rsidR="00ED1F77" w:rsidRDefault="00C869A8">
      <w:pPr>
        <w:pStyle w:val="1"/>
        <w:keepNext/>
        <w:keepLines/>
      </w:pPr>
      <w:r>
        <w:rPr>
          <w:rFonts w:ascii="黑体" w:eastAsia="黑体" w:hAnsi="黑体"/>
        </w:rPr>
        <w:lastRenderedPageBreak/>
        <w:t>摘要</w:t>
      </w:r>
    </w:p>
    <w:p w14:paraId="55C0EE71" w14:textId="56C73B17" w:rsidR="00ED1F77" w:rsidRDefault="00AF7E34">
      <w:pPr>
        <w:ind w:firstLine="420"/>
        <w:jc w:val="both"/>
        <w:rPr>
          <w:rFonts w:hint="eastAsia"/>
        </w:rPr>
      </w:pPr>
      <w:r>
        <w:rPr>
          <w:rFonts w:hint="eastAsia"/>
        </w:rPr>
        <w:t>面向家庭阳台、室内种植空间和小型庭院中养护信息分散、人工观察不连续、浇灌位置难以准确控制等问题，本文设计并实现SmartAgriBrain智慧农业系统。产品采用“小型智慧种植屋”式方形一体化结构，将DHT11温湿度传感器、BH1750光照传感器、二氧化碳传感器、补光模块、二维舵机云台、定点灌溉水枪、ESP32-C5语音显示终端与普通ESP32采集执行节点集成于同一设备。普通ESP32持续采集空气温度、空气相对湿度、光照强度和二氧化碳浓度，并通过Wi-Fi、TLS和云端EMQX以MQTT QoS 1上报；系统可依据用户设置和养护策略调节补光亮度，按照目标距离与方位控制二维云台和水泵完成定点浇灌。显示屏用于呈现环境参数、设备状态与养护信息，Web端提供实时监测、历史查询、远程控制、图像分析和知识库管理，ESP32-C5通过云端大模型完成语音问答，为植物识别、异常分析、浇水施肥及日常养护提供建议。系统由此形成集环境监测、精准执行、可视化展示、远程管理、语音交互和智能决策于一体的家庭智能植物管家。</w:t>
      </w:r>
    </w:p>
    <w:p w14:paraId="65884E2C" w14:textId="77777777" w:rsidR="00ED1F77" w:rsidRDefault="00C869A8">
      <w:pPr>
        <w:spacing w:before="80" w:after="240" w:line="240" w:lineRule="auto"/>
        <w:rPr>
          <w:rFonts w:hint="eastAsia"/>
        </w:rPr>
      </w:pPr>
      <w:r>
        <w:rPr>
          <w:b/>
        </w:rPr>
        <w:t>关键词：家庭智能种植；ESP32；MQTT；精准灌溉；语音交互</w:t>
      </w:r>
    </w:p>
    <w:p w14:paraId="392BE81E" w14:textId="77777777" w:rsidR="00ED1F77" w:rsidRDefault="00C869A8">
      <w:pPr>
        <w:pStyle w:val="1"/>
        <w:keepNext/>
        <w:keepLines/>
      </w:pPr>
      <w:r>
        <w:rPr>
          <w:rFonts w:ascii="黑体" w:eastAsia="黑体" w:hAnsi="黑体"/>
        </w:rPr>
        <w:t>目 录</w:t>
      </w:r>
    </w:p>
    <w:p w14:paraId="6474A395" w14:textId="4E8248C7" w:rsidR="00ED1F77" w:rsidRDefault="00C869A8">
      <w:pPr>
        <w:spacing w:after="40" w:line="240" w:lineRule="auto"/>
        <w:rPr>
          <w:rFonts w:hint="eastAsia"/>
        </w:rPr>
      </w:pPr>
      <w:hyperlink w:anchor="toc_001" w:history="1">
        <w:r>
          <w:rPr>
            <w:color w:val="0563C1"/>
            <w:u w:val="single"/>
          </w:rPr>
          <w:t>1 设计需求分析</w:t>
        </w:r>
      </w:hyperlink>
    </w:p>
    <w:p w14:paraId="69B47F6A" w14:textId="5C479A1B" w:rsidR="00ED1F77" w:rsidRDefault="00C869A8">
      <w:pPr>
        <w:spacing w:after="40" w:line="240" w:lineRule="auto"/>
        <w:ind w:left="340"/>
        <w:rPr>
          <w:rFonts w:hint="eastAsia"/>
        </w:rPr>
      </w:pPr>
      <w:hyperlink w:anchor="toc_002" w:history="1">
        <w:r>
          <w:rPr>
            <w:color w:val="0563C1"/>
            <w:u w:val="single"/>
          </w:rPr>
          <w:t>1.1 现场种植管理需求</w:t>
        </w:r>
      </w:hyperlink>
    </w:p>
    <w:p w14:paraId="4C89021D" w14:textId="2BC02F7E" w:rsidR="00ED1F77" w:rsidRDefault="00C869A8">
      <w:pPr>
        <w:spacing w:after="40" w:line="240" w:lineRule="auto"/>
        <w:ind w:left="680"/>
        <w:rPr>
          <w:rFonts w:hint="eastAsia"/>
        </w:rPr>
      </w:pPr>
      <w:hyperlink w:anchor="toc_003" w:history="1">
        <w:r>
          <w:rPr>
            <w:color w:val="0563C1"/>
            <w:u w:val="single"/>
          </w:rPr>
          <w:t>1.1.1 多源数据的统一表达</w:t>
        </w:r>
      </w:hyperlink>
    </w:p>
    <w:p w14:paraId="3F22EEFF" w14:textId="761F9012" w:rsidR="00ED1F77" w:rsidRDefault="00C869A8">
      <w:pPr>
        <w:spacing w:after="40" w:line="240" w:lineRule="auto"/>
        <w:ind w:left="340"/>
        <w:rPr>
          <w:rFonts w:hint="eastAsia"/>
        </w:rPr>
      </w:pPr>
      <w:hyperlink w:anchor="toc_004" w:history="1">
        <w:r>
          <w:rPr>
            <w:color w:val="0563C1"/>
            <w:u w:val="single"/>
          </w:rPr>
          <w:t>1.2 系统约束与目标</w:t>
        </w:r>
      </w:hyperlink>
    </w:p>
    <w:p w14:paraId="3A378C05" w14:textId="3EAC186E" w:rsidR="00ED1F77" w:rsidRDefault="00C869A8">
      <w:pPr>
        <w:spacing w:after="40" w:line="240" w:lineRule="auto"/>
        <w:ind w:left="680"/>
        <w:rPr>
          <w:rFonts w:hint="eastAsia"/>
        </w:rPr>
      </w:pPr>
      <w:hyperlink w:anchor="toc_005" w:history="1">
        <w:r>
          <w:rPr>
            <w:color w:val="0563C1"/>
            <w:u w:val="single"/>
          </w:rPr>
          <w:t>1.2.1 网络与可靠性约束</w:t>
        </w:r>
      </w:hyperlink>
    </w:p>
    <w:p w14:paraId="00037E6D" w14:textId="77658461" w:rsidR="00ED1F77" w:rsidRDefault="00C869A8">
      <w:pPr>
        <w:spacing w:after="40" w:line="240" w:lineRule="auto"/>
        <w:ind w:left="680"/>
        <w:rPr>
          <w:rFonts w:hint="eastAsia"/>
        </w:rPr>
      </w:pPr>
      <w:hyperlink w:anchor="toc_006" w:history="1">
        <w:r>
          <w:rPr>
            <w:color w:val="0563C1"/>
            <w:u w:val="single"/>
          </w:rPr>
          <w:t>1.2.2 执行器安全约束</w:t>
        </w:r>
      </w:hyperlink>
    </w:p>
    <w:p w14:paraId="2115D093" w14:textId="354D0471" w:rsidR="00ED1F77" w:rsidRDefault="00C869A8">
      <w:pPr>
        <w:spacing w:after="40" w:line="240" w:lineRule="auto"/>
        <w:ind w:left="340"/>
        <w:rPr>
          <w:rFonts w:hint="eastAsia"/>
        </w:rPr>
      </w:pPr>
      <w:hyperlink w:anchor="toc_007" w:history="1">
        <w:r>
          <w:rPr>
            <w:color w:val="0563C1"/>
            <w:u w:val="single"/>
          </w:rPr>
          <w:t>1.3 设计目标</w:t>
        </w:r>
      </w:hyperlink>
    </w:p>
    <w:p w14:paraId="5CEF5AFD" w14:textId="0E14D6EE" w:rsidR="00ED1F77" w:rsidRDefault="00C869A8">
      <w:pPr>
        <w:spacing w:after="40" w:line="240" w:lineRule="auto"/>
        <w:rPr>
          <w:rFonts w:hint="eastAsia"/>
        </w:rPr>
      </w:pPr>
      <w:hyperlink w:anchor="toc_008" w:history="1">
        <w:r>
          <w:rPr>
            <w:color w:val="0563C1"/>
            <w:u w:val="single"/>
          </w:rPr>
          <w:t>2 特色与创新</w:t>
        </w:r>
      </w:hyperlink>
    </w:p>
    <w:p w14:paraId="65827D6D" w14:textId="47181343" w:rsidR="00ED1F77" w:rsidRDefault="00C869A8">
      <w:pPr>
        <w:spacing w:after="40" w:line="240" w:lineRule="auto"/>
        <w:ind w:left="340"/>
        <w:rPr>
          <w:rFonts w:hint="eastAsia"/>
        </w:rPr>
      </w:pPr>
      <w:hyperlink w:anchor="toc_009" w:history="1">
        <w:r>
          <w:rPr>
            <w:color w:val="0563C1"/>
            <w:u w:val="single"/>
          </w:rPr>
          <w:t>2.1 双MCU职责分离</w:t>
        </w:r>
      </w:hyperlink>
    </w:p>
    <w:p w14:paraId="5A12BB21" w14:textId="1ACBF0AC" w:rsidR="00ED1F77" w:rsidRDefault="00C869A8">
      <w:pPr>
        <w:spacing w:after="40" w:line="240" w:lineRule="auto"/>
        <w:ind w:left="680"/>
        <w:rPr>
          <w:rFonts w:hint="eastAsia"/>
        </w:rPr>
      </w:pPr>
      <w:hyperlink w:anchor="toc_010" w:history="1">
        <w:r>
          <w:rPr>
            <w:color w:val="0563C1"/>
            <w:u w:val="single"/>
          </w:rPr>
          <w:t>2.1.1 现场节点与交互终端分工</w:t>
        </w:r>
      </w:hyperlink>
    </w:p>
    <w:p w14:paraId="1BA1B67C" w14:textId="5C341437" w:rsidR="00ED1F77" w:rsidRDefault="00C869A8">
      <w:pPr>
        <w:spacing w:after="40" w:line="240" w:lineRule="auto"/>
        <w:ind w:left="340"/>
        <w:rPr>
          <w:rFonts w:hint="eastAsia"/>
        </w:rPr>
      </w:pPr>
      <w:hyperlink w:anchor="toc_011" w:history="1">
        <w:r>
          <w:rPr>
            <w:color w:val="0563C1"/>
            <w:u w:val="single"/>
          </w:rPr>
          <w:t>2.2 面向联调的数据契约</w:t>
        </w:r>
      </w:hyperlink>
    </w:p>
    <w:p w14:paraId="25E27031" w14:textId="591C2F82" w:rsidR="00ED1F77" w:rsidRDefault="00C869A8">
      <w:pPr>
        <w:spacing w:after="40" w:line="240" w:lineRule="auto"/>
        <w:ind w:left="680"/>
        <w:rPr>
          <w:rFonts w:hint="eastAsia"/>
        </w:rPr>
      </w:pPr>
      <w:hyperlink w:anchor="toc_012" w:history="1">
        <w:r>
          <w:rPr>
            <w:color w:val="0563C1"/>
            <w:u w:val="single"/>
          </w:rPr>
          <w:t>2.2.1 数据、命令与确认三类消息</w:t>
        </w:r>
      </w:hyperlink>
    </w:p>
    <w:p w14:paraId="7AF6C3AA" w14:textId="1DC9719A" w:rsidR="00ED1F77" w:rsidRDefault="00C869A8">
      <w:pPr>
        <w:spacing w:after="40" w:line="240" w:lineRule="auto"/>
        <w:ind w:left="340"/>
        <w:rPr>
          <w:rFonts w:hint="eastAsia"/>
        </w:rPr>
      </w:pPr>
      <w:hyperlink w:anchor="toc_013" w:history="1">
        <w:r>
          <w:rPr>
            <w:color w:val="0563C1"/>
            <w:u w:val="single"/>
          </w:rPr>
          <w:t>2.3 可视化观察与物理控制结合</w:t>
        </w:r>
      </w:hyperlink>
    </w:p>
    <w:p w14:paraId="67BD55FA" w14:textId="34A11DDA" w:rsidR="00ED1F77" w:rsidRDefault="00C869A8">
      <w:pPr>
        <w:spacing w:after="40" w:line="240" w:lineRule="auto"/>
        <w:ind w:left="680"/>
        <w:rPr>
          <w:rFonts w:hint="eastAsia"/>
        </w:rPr>
      </w:pPr>
      <w:hyperlink w:anchor="toc_014" w:history="1">
        <w:r>
          <w:rPr>
            <w:color w:val="0563C1"/>
            <w:u w:val="single"/>
          </w:rPr>
          <w:t>2.3.1 二维云台作为扩展执行器</w:t>
        </w:r>
      </w:hyperlink>
    </w:p>
    <w:p w14:paraId="65985686" w14:textId="21A35EF2" w:rsidR="00ED1F77" w:rsidRDefault="00C869A8">
      <w:pPr>
        <w:spacing w:after="40" w:line="240" w:lineRule="auto"/>
        <w:rPr>
          <w:rFonts w:hint="eastAsia"/>
        </w:rPr>
      </w:pPr>
      <w:hyperlink w:anchor="toc_015" w:history="1">
        <w:r>
          <w:rPr>
            <w:color w:val="0563C1"/>
            <w:u w:val="single"/>
          </w:rPr>
          <w:t>3 功能设计</w:t>
        </w:r>
      </w:hyperlink>
    </w:p>
    <w:p w14:paraId="203C3271" w14:textId="6D75DABB" w:rsidR="00ED1F77" w:rsidRDefault="00C869A8">
      <w:pPr>
        <w:spacing w:after="40" w:line="240" w:lineRule="auto"/>
        <w:ind w:left="340"/>
        <w:rPr>
          <w:rFonts w:hint="eastAsia"/>
        </w:rPr>
      </w:pPr>
      <w:hyperlink w:anchor="toc_016" w:history="1">
        <w:r>
          <w:rPr>
            <w:color w:val="0563C1"/>
            <w:u w:val="single"/>
          </w:rPr>
          <w:t>3.1 环境采集与上报</w:t>
        </w:r>
      </w:hyperlink>
    </w:p>
    <w:p w14:paraId="4067D1C6" w14:textId="28EFED1E" w:rsidR="00ED1F77" w:rsidRDefault="00C869A8">
      <w:pPr>
        <w:spacing w:after="40" w:line="240" w:lineRule="auto"/>
        <w:ind w:left="680"/>
        <w:rPr>
          <w:rFonts w:hint="eastAsia"/>
        </w:rPr>
      </w:pPr>
      <w:hyperlink w:anchor="toc_017" w:history="1">
        <w:r>
          <w:rPr>
            <w:color w:val="0563C1"/>
            <w:u w:val="single"/>
          </w:rPr>
          <w:t>3.1.1 采集对象与处理方式</w:t>
        </w:r>
      </w:hyperlink>
    </w:p>
    <w:p w14:paraId="69E75FA9" w14:textId="1D16CEE1" w:rsidR="00ED1F77" w:rsidRDefault="00C869A8">
      <w:pPr>
        <w:spacing w:after="40" w:line="240" w:lineRule="auto"/>
        <w:ind w:left="340"/>
        <w:rPr>
          <w:rFonts w:hint="eastAsia"/>
        </w:rPr>
      </w:pPr>
      <w:hyperlink w:anchor="toc_018" w:history="1">
        <w:r>
          <w:rPr>
            <w:color w:val="0563C1"/>
            <w:u w:val="single"/>
          </w:rPr>
          <w:t>3.2 远程控制</w:t>
        </w:r>
      </w:hyperlink>
    </w:p>
    <w:p w14:paraId="6C4DC237" w14:textId="3D841025" w:rsidR="00ED1F77" w:rsidRDefault="00C869A8">
      <w:pPr>
        <w:spacing w:after="40" w:line="240" w:lineRule="auto"/>
        <w:ind w:left="680"/>
        <w:rPr>
          <w:rFonts w:hint="eastAsia"/>
        </w:rPr>
      </w:pPr>
      <w:hyperlink w:anchor="toc_019" w:history="1">
        <w:r>
          <w:rPr>
            <w:color w:val="0563C1"/>
            <w:u w:val="single"/>
          </w:rPr>
          <w:t>3.2.1 水泵与补光灯控制</w:t>
        </w:r>
      </w:hyperlink>
    </w:p>
    <w:p w14:paraId="7E20A06D" w14:textId="67A10433" w:rsidR="00ED1F77" w:rsidRDefault="00C869A8">
      <w:pPr>
        <w:spacing w:after="40" w:line="240" w:lineRule="auto"/>
        <w:ind w:left="680"/>
        <w:rPr>
          <w:rFonts w:hint="eastAsia"/>
        </w:rPr>
      </w:pPr>
      <w:hyperlink w:anchor="toc_020" w:history="1">
        <w:r>
          <w:rPr>
            <w:color w:val="0563C1"/>
            <w:u w:val="single"/>
          </w:rPr>
          <w:t>3.2.2 云台控制</w:t>
        </w:r>
      </w:hyperlink>
    </w:p>
    <w:p w14:paraId="44B77DE4" w14:textId="3644AA73" w:rsidR="00ED1F77" w:rsidRDefault="00C869A8">
      <w:pPr>
        <w:spacing w:after="40" w:line="240" w:lineRule="auto"/>
        <w:ind w:left="340"/>
        <w:rPr>
          <w:rFonts w:hint="eastAsia"/>
        </w:rPr>
      </w:pPr>
      <w:hyperlink w:anchor="toc_021" w:history="1">
        <w:r>
          <w:rPr>
            <w:color w:val="0563C1"/>
            <w:u w:val="single"/>
          </w:rPr>
          <w:t>3.3 云端与前端服务</w:t>
        </w:r>
      </w:hyperlink>
    </w:p>
    <w:p w14:paraId="4E657D40" w14:textId="0ED542FF" w:rsidR="00ED1F77" w:rsidRDefault="00C869A8">
      <w:pPr>
        <w:spacing w:after="40" w:line="240" w:lineRule="auto"/>
        <w:ind w:left="680"/>
        <w:rPr>
          <w:rFonts w:hint="eastAsia"/>
        </w:rPr>
      </w:pPr>
      <w:hyperlink w:anchor="toc_022" w:history="1">
        <w:r>
          <w:rPr>
            <w:color w:val="0563C1"/>
            <w:u w:val="single"/>
          </w:rPr>
          <w:t>3.3.1 数据展示和分析接口</w:t>
        </w:r>
      </w:hyperlink>
    </w:p>
    <w:p w14:paraId="2682EFE5" w14:textId="62C45AB2" w:rsidR="00ED1F77" w:rsidRDefault="00C869A8">
      <w:pPr>
        <w:spacing w:after="40" w:line="240" w:lineRule="auto"/>
        <w:ind w:left="340"/>
        <w:rPr>
          <w:rFonts w:hint="eastAsia"/>
        </w:rPr>
      </w:pPr>
      <w:hyperlink w:anchor="toc_023" w:history="1">
        <w:r>
          <w:rPr>
            <w:color w:val="0563C1"/>
            <w:u w:val="single"/>
          </w:rPr>
          <w:t>3.4 语音与屏幕交互终端</w:t>
        </w:r>
      </w:hyperlink>
    </w:p>
    <w:p w14:paraId="0839F066" w14:textId="032F8E2C" w:rsidR="00ED1F77" w:rsidRDefault="00C869A8">
      <w:pPr>
        <w:spacing w:after="40" w:line="240" w:lineRule="auto"/>
        <w:ind w:left="680"/>
        <w:rPr>
          <w:rFonts w:hint="eastAsia"/>
        </w:rPr>
      </w:pPr>
      <w:hyperlink w:anchor="toc_024" w:history="1">
        <w:r>
          <w:rPr>
            <w:color w:val="0563C1"/>
            <w:u w:val="single"/>
          </w:rPr>
          <w:t>3.4.1 语音与屏幕协同方式</w:t>
        </w:r>
      </w:hyperlink>
    </w:p>
    <w:p w14:paraId="31C8221E" w14:textId="5B5B49F5" w:rsidR="00ED1F77" w:rsidRDefault="00C869A8">
      <w:pPr>
        <w:spacing w:after="40" w:line="240" w:lineRule="auto"/>
        <w:rPr>
          <w:rFonts w:hint="eastAsia"/>
        </w:rPr>
      </w:pPr>
      <w:hyperlink w:anchor="toc_025" w:history="1">
        <w:r>
          <w:rPr>
            <w:color w:val="0563C1"/>
            <w:u w:val="single"/>
          </w:rPr>
          <w:t>4 系统实现</w:t>
        </w:r>
      </w:hyperlink>
    </w:p>
    <w:p w14:paraId="65D1A10D" w14:textId="6D8D37BC" w:rsidR="00ED1F77" w:rsidRDefault="00C869A8">
      <w:pPr>
        <w:spacing w:after="40" w:line="240" w:lineRule="auto"/>
        <w:ind w:left="340"/>
        <w:rPr>
          <w:rFonts w:hint="eastAsia"/>
        </w:rPr>
      </w:pPr>
      <w:hyperlink w:anchor="toc_026" w:history="1">
        <w:r>
          <w:rPr>
            <w:color w:val="0563C1"/>
            <w:u w:val="single"/>
          </w:rPr>
          <w:t>4.1 总体架构</w:t>
        </w:r>
      </w:hyperlink>
    </w:p>
    <w:p w14:paraId="361C6CDB" w14:textId="61076EA0" w:rsidR="00ED1F77" w:rsidRDefault="00C869A8">
      <w:pPr>
        <w:spacing w:after="40" w:line="240" w:lineRule="auto"/>
        <w:ind w:left="680"/>
        <w:rPr>
          <w:rFonts w:hint="eastAsia"/>
        </w:rPr>
      </w:pPr>
      <w:hyperlink w:anchor="toc_027" w:history="1">
        <w:r>
          <w:rPr>
            <w:color w:val="0563C1"/>
            <w:u w:val="single"/>
          </w:rPr>
          <w:t>4.1.1 分层实现</w:t>
        </w:r>
      </w:hyperlink>
    </w:p>
    <w:p w14:paraId="7B88CE12" w14:textId="2FD54D87" w:rsidR="00ED1F77" w:rsidRDefault="00C869A8">
      <w:pPr>
        <w:spacing w:after="40" w:line="240" w:lineRule="auto"/>
        <w:ind w:left="680"/>
        <w:rPr>
          <w:rFonts w:hint="eastAsia"/>
        </w:rPr>
      </w:pPr>
      <w:hyperlink w:anchor="toc_028" w:history="1">
        <w:r>
          <w:rPr>
            <w:color w:val="0563C1"/>
            <w:u w:val="single"/>
          </w:rPr>
          <w:t>4.1.2 信息流</w:t>
        </w:r>
      </w:hyperlink>
    </w:p>
    <w:p w14:paraId="4A567170" w14:textId="58D9BBA7" w:rsidR="00ED1F77" w:rsidRDefault="00C869A8">
      <w:pPr>
        <w:spacing w:after="40" w:line="240" w:lineRule="auto"/>
        <w:ind w:left="340"/>
        <w:rPr>
          <w:rFonts w:hint="eastAsia"/>
        </w:rPr>
      </w:pPr>
      <w:hyperlink w:anchor="toc_029" w:history="1">
        <w:r>
          <w:rPr>
            <w:color w:val="0563C1"/>
            <w:u w:val="single"/>
          </w:rPr>
          <w:t>4.2 嵌入式硬件与驱动</w:t>
        </w:r>
      </w:hyperlink>
    </w:p>
    <w:p w14:paraId="714ABAEA" w14:textId="2202536A" w:rsidR="00ED1F77" w:rsidRDefault="00C869A8">
      <w:pPr>
        <w:spacing w:after="40" w:line="240" w:lineRule="auto"/>
        <w:ind w:left="680"/>
        <w:rPr>
          <w:rFonts w:hint="eastAsia"/>
        </w:rPr>
      </w:pPr>
      <w:hyperlink w:anchor="toc_030" w:history="1">
        <w:r>
          <w:rPr>
            <w:color w:val="0563C1"/>
            <w:u w:val="single"/>
          </w:rPr>
          <w:t>4.2.1 GPIO与PWM资源</w:t>
        </w:r>
      </w:hyperlink>
    </w:p>
    <w:p w14:paraId="5AF18C0E" w14:textId="0B009EE5" w:rsidR="00ED1F77" w:rsidRDefault="00C869A8">
      <w:pPr>
        <w:spacing w:after="40" w:line="240" w:lineRule="auto"/>
        <w:ind w:left="680"/>
        <w:rPr>
          <w:rFonts w:hint="eastAsia"/>
        </w:rPr>
      </w:pPr>
      <w:hyperlink w:anchor="toc_031" w:history="1">
        <w:r>
          <w:rPr>
            <w:color w:val="0563C1"/>
            <w:u w:val="single"/>
          </w:rPr>
          <w:t>4.2.2 云台驱动模块</w:t>
        </w:r>
      </w:hyperlink>
    </w:p>
    <w:p w14:paraId="7F96E866" w14:textId="7045702B" w:rsidR="00ED1F77" w:rsidRDefault="00C869A8">
      <w:pPr>
        <w:spacing w:after="40" w:line="240" w:lineRule="auto"/>
        <w:ind w:left="340"/>
        <w:rPr>
          <w:rFonts w:hint="eastAsia"/>
        </w:rPr>
      </w:pPr>
      <w:hyperlink w:anchor="toc_032" w:history="1">
        <w:r>
          <w:rPr>
            <w:color w:val="0563C1"/>
            <w:u w:val="single"/>
          </w:rPr>
          <w:t>4.3 网络通信与消息处理</w:t>
        </w:r>
      </w:hyperlink>
    </w:p>
    <w:p w14:paraId="5B5E7FCC" w14:textId="4E1AAEB1" w:rsidR="00ED1F77" w:rsidRDefault="00C869A8">
      <w:pPr>
        <w:spacing w:after="40" w:line="240" w:lineRule="auto"/>
        <w:ind w:left="680"/>
        <w:rPr>
          <w:rFonts w:hint="eastAsia"/>
        </w:rPr>
      </w:pPr>
      <w:hyperlink w:anchor="toc_033" w:history="1">
        <w:r>
          <w:rPr>
            <w:color w:val="0563C1"/>
            <w:u w:val="single"/>
          </w:rPr>
          <w:t>4.3.1 MQTT连接与安全</w:t>
        </w:r>
      </w:hyperlink>
    </w:p>
    <w:p w14:paraId="5359A0EE" w14:textId="29700496" w:rsidR="00ED1F77" w:rsidRDefault="00C869A8">
      <w:pPr>
        <w:spacing w:after="40" w:line="240" w:lineRule="auto"/>
        <w:ind w:left="680"/>
        <w:rPr>
          <w:rFonts w:hint="eastAsia"/>
        </w:rPr>
      </w:pPr>
      <w:hyperlink w:anchor="toc_034" w:history="1">
        <w:r>
          <w:rPr>
            <w:color w:val="0563C1"/>
            <w:u w:val="single"/>
          </w:rPr>
          <w:t>4.3.2 控制报文解析</w:t>
        </w:r>
      </w:hyperlink>
    </w:p>
    <w:p w14:paraId="307FB2EA" w14:textId="6ACA5384" w:rsidR="00ED1F77" w:rsidRDefault="00C869A8">
      <w:pPr>
        <w:spacing w:after="40" w:line="240" w:lineRule="auto"/>
        <w:ind w:left="340"/>
        <w:rPr>
          <w:rFonts w:hint="eastAsia"/>
        </w:rPr>
      </w:pPr>
      <w:hyperlink w:anchor="toc_035" w:history="1">
        <w:r>
          <w:rPr>
            <w:color w:val="0563C1"/>
            <w:u w:val="single"/>
          </w:rPr>
          <w:t>4.4 软件工程实现</w:t>
        </w:r>
      </w:hyperlink>
    </w:p>
    <w:p w14:paraId="2DFF766D" w14:textId="79185FEA" w:rsidR="00ED1F77" w:rsidRDefault="00C869A8">
      <w:pPr>
        <w:spacing w:after="40" w:line="240" w:lineRule="auto"/>
        <w:ind w:left="680"/>
        <w:rPr>
          <w:rFonts w:hint="eastAsia"/>
        </w:rPr>
      </w:pPr>
      <w:hyperlink w:anchor="toc_036" w:history="1">
        <w:r>
          <w:rPr>
            <w:color w:val="0563C1"/>
            <w:u w:val="single"/>
          </w:rPr>
          <w:t>4.4.1 模块化组织</w:t>
        </w:r>
      </w:hyperlink>
    </w:p>
    <w:p w14:paraId="3C6F0F03" w14:textId="0DC4967E" w:rsidR="00ED1F77" w:rsidRDefault="00C869A8">
      <w:pPr>
        <w:spacing w:after="40" w:line="240" w:lineRule="auto"/>
        <w:ind w:left="680"/>
        <w:rPr>
          <w:rFonts w:hint="eastAsia"/>
        </w:rPr>
      </w:pPr>
      <w:hyperlink w:anchor="toc_037" w:history="1">
        <w:r>
          <w:rPr>
            <w:color w:val="0563C1"/>
            <w:u w:val="single"/>
          </w:rPr>
          <w:t>4.4.2 构建验证与边界</w:t>
        </w:r>
      </w:hyperlink>
    </w:p>
    <w:p w14:paraId="0B9FB0A6" w14:textId="03AB1A12" w:rsidR="00ED1F77" w:rsidRDefault="00C869A8">
      <w:pPr>
        <w:spacing w:after="40" w:line="240" w:lineRule="auto"/>
        <w:rPr>
          <w:rFonts w:hint="eastAsia"/>
        </w:rPr>
      </w:pPr>
      <w:hyperlink w:anchor="toc_038" w:history="1">
        <w:r>
          <w:rPr>
            <w:color w:val="0563C1"/>
            <w:u w:val="single"/>
          </w:rPr>
          <w:t>5 其他内容</w:t>
        </w:r>
      </w:hyperlink>
    </w:p>
    <w:p w14:paraId="08487985" w14:textId="515E8E1E" w:rsidR="00ED1F77" w:rsidRDefault="00C869A8">
      <w:pPr>
        <w:spacing w:after="40" w:line="240" w:lineRule="auto"/>
        <w:ind w:left="340"/>
        <w:rPr>
          <w:rFonts w:hint="eastAsia"/>
        </w:rPr>
      </w:pPr>
      <w:hyperlink w:anchor="toc_039" w:history="1">
        <w:r>
          <w:rPr>
            <w:color w:val="0563C1"/>
            <w:u w:val="single"/>
          </w:rPr>
          <w:t>5.1 安全与可靠性设计</w:t>
        </w:r>
      </w:hyperlink>
    </w:p>
    <w:p w14:paraId="5F6A930B" w14:textId="2848F272" w:rsidR="00ED1F77" w:rsidRDefault="00C869A8">
      <w:pPr>
        <w:spacing w:after="40" w:line="240" w:lineRule="auto"/>
        <w:ind w:left="680"/>
        <w:rPr>
          <w:rFonts w:hint="eastAsia"/>
        </w:rPr>
      </w:pPr>
      <w:hyperlink w:anchor="toc_040" w:history="1">
        <w:r>
          <w:rPr>
            <w:color w:val="0563C1"/>
            <w:u w:val="single"/>
          </w:rPr>
          <w:t>5.1.1 电源与执行器保护</w:t>
        </w:r>
      </w:hyperlink>
    </w:p>
    <w:p w14:paraId="169801E3" w14:textId="6D21A9A8" w:rsidR="00ED1F77" w:rsidRDefault="00C869A8">
      <w:pPr>
        <w:spacing w:after="40" w:line="240" w:lineRule="auto"/>
        <w:ind w:left="340"/>
        <w:rPr>
          <w:rFonts w:hint="eastAsia"/>
        </w:rPr>
      </w:pPr>
      <w:hyperlink w:anchor="toc_041" w:history="1">
        <w:r>
          <w:rPr>
            <w:color w:val="0563C1"/>
            <w:u w:val="single"/>
          </w:rPr>
          <w:t>5.2 可维护性与扩展性</w:t>
        </w:r>
      </w:hyperlink>
    </w:p>
    <w:p w14:paraId="608D22BA" w14:textId="4305B745" w:rsidR="00ED1F77" w:rsidRDefault="00C869A8">
      <w:pPr>
        <w:spacing w:after="40" w:line="240" w:lineRule="auto"/>
        <w:ind w:left="680"/>
        <w:rPr>
          <w:rFonts w:hint="eastAsia"/>
        </w:rPr>
      </w:pPr>
      <w:hyperlink w:anchor="toc_042" w:history="1">
        <w:r>
          <w:rPr>
            <w:color w:val="0563C1"/>
            <w:u w:val="single"/>
          </w:rPr>
          <w:t>5.2.1 接口演进策略</w:t>
        </w:r>
      </w:hyperlink>
    </w:p>
    <w:p w14:paraId="217A1B6E" w14:textId="45424A38" w:rsidR="00ED1F77" w:rsidRDefault="00C869A8">
      <w:pPr>
        <w:spacing w:after="40" w:line="240" w:lineRule="auto"/>
        <w:ind w:left="340"/>
        <w:rPr>
          <w:rFonts w:hint="eastAsia"/>
        </w:rPr>
      </w:pPr>
      <w:hyperlink w:anchor="toc_043" w:history="1">
        <w:r>
          <w:rPr>
            <w:color w:val="0563C1"/>
            <w:u w:val="single"/>
          </w:rPr>
          <w:t>5.3 后续工作</w:t>
        </w:r>
      </w:hyperlink>
    </w:p>
    <w:p w14:paraId="647B06FA" w14:textId="2117D7F7" w:rsidR="00ED1F77" w:rsidRDefault="00C869A8">
      <w:pPr>
        <w:spacing w:after="40" w:line="240" w:lineRule="auto"/>
        <w:ind w:left="680"/>
        <w:rPr>
          <w:rFonts w:hint="eastAsia"/>
        </w:rPr>
      </w:pPr>
      <w:hyperlink w:anchor="toc_044" w:history="1">
        <w:r>
          <w:rPr>
            <w:color w:val="0563C1"/>
            <w:u w:val="single"/>
          </w:rPr>
          <w:t>5.3.1 应用优化方向</w:t>
        </w:r>
      </w:hyperlink>
    </w:p>
    <w:p w14:paraId="5EC7919D" w14:textId="5BD52C05" w:rsidR="00ED1F77" w:rsidRDefault="00C869A8">
      <w:pPr>
        <w:spacing w:after="40" w:line="240" w:lineRule="auto"/>
        <w:rPr>
          <w:rFonts w:hint="eastAsia"/>
        </w:rPr>
      </w:pPr>
      <w:hyperlink w:anchor="toc_045" w:history="1">
        <w:r>
          <w:rPr>
            <w:color w:val="0563C1"/>
            <w:u w:val="single"/>
          </w:rPr>
          <w:t>6 参考文献</w:t>
        </w:r>
      </w:hyperlink>
    </w:p>
    <w:p w14:paraId="292A2A59" w14:textId="77777777" w:rsidR="00ED1F77" w:rsidRDefault="00C869A8">
      <w:pPr>
        <w:pStyle w:val="1"/>
        <w:keepNext/>
        <w:keepLines/>
      </w:pPr>
      <w:bookmarkStart w:id="0" w:name="toc_001"/>
      <w:r>
        <w:rPr>
          <w:rFonts w:ascii="黑体" w:eastAsia="黑体" w:hAnsi="黑体"/>
        </w:rPr>
        <w:t>1 设计需求分析</w:t>
      </w:r>
      <w:bookmarkEnd w:id="0"/>
    </w:p>
    <w:p w14:paraId="51A76AE7" w14:textId="77777777" w:rsidR="00ED1F77" w:rsidRDefault="00C869A8">
      <w:pPr>
        <w:pStyle w:val="21"/>
        <w:keepNext/>
        <w:keepLines/>
      </w:pPr>
      <w:bookmarkStart w:id="1" w:name="toc_002"/>
      <w:r>
        <w:rPr>
          <w:rFonts w:ascii="黑体" w:eastAsia="黑体" w:hAnsi="黑体"/>
        </w:rPr>
        <w:t>1.1 现场种植管理需求</w:t>
      </w:r>
      <w:bookmarkEnd w:id="1"/>
    </w:p>
    <w:p w14:paraId="1EBD0034" w14:textId="77777777" w:rsidR="00ED1F77" w:rsidRDefault="00C869A8">
      <w:pPr>
        <w:ind w:firstLine="420"/>
        <w:jc w:val="both"/>
        <w:rPr>
          <w:rFonts w:hint="eastAsia"/>
        </w:rPr>
      </w:pPr>
      <w:r>
        <w:t>本产品定位为面向家庭阳台、室内种植空间及小型庭院的智能植物养护终端，采用方形一体化“小型智慧种植屋”设计。与面向大规模温室的生产管理平台不同，本系统强调占地紧凑、部署简单、状态直观和家庭用户易操作，将环境感知、补光、定点浇灌、屏幕显示、Web远程管理及语音问答集中在同一设备中，使用户在缺少专业种植经验时也能持续了解植物状态并完成日常养护。</w:t>
      </w:r>
    </w:p>
    <w:p w14:paraId="53BD8E07" w14:textId="77777777" w:rsidR="00ED1F77" w:rsidRDefault="00C869A8">
      <w:pPr>
        <w:pStyle w:val="31"/>
        <w:keepNext/>
        <w:keepLines/>
        <w:pageBreakBefore/>
      </w:pPr>
      <w:bookmarkStart w:id="2" w:name="toc_003"/>
      <w:r>
        <w:rPr>
          <w:rFonts w:ascii="黑体" w:eastAsia="黑体" w:hAnsi="黑体"/>
        </w:rPr>
        <w:t>1.1.1 多源数据的统一表达</w:t>
      </w:r>
      <w:bookmarkEnd w:id="2"/>
    </w:p>
    <w:p w14:paraId="29FE72CB" w14:textId="77777777" w:rsidR="00ED1F77" w:rsidRDefault="00C869A8">
      <w:pPr>
        <w:ind w:firstLine="420"/>
        <w:jc w:val="both"/>
        <w:rPr>
          <w:rFonts w:hint="eastAsia"/>
        </w:rPr>
      </w:pPr>
      <w:r>
        <w:t>现场传感器采用不同的接口和数据单位：DHT11通过GPIO4提供空气温度与相对湿度，BH1750通过I2C提供光照强度，JW01模块通过串口帧提供二氧化碳浓度。系统在MQTT与REST边界统一使用temperature_c、humidity_pct、illuminance_lux和co2_ppm，并为每项数据附加质量状态。固定字段、单位、时间戳和无效值语义后，显示屏、Web历史曲线、告警分析和大模型上下文可以直接复用同一份领域数据。</w:t>
      </w:r>
    </w:p>
    <w:p w14:paraId="21869DD4" w14:textId="77777777" w:rsidR="00ED1F77" w:rsidRDefault="00C869A8">
      <w:pPr>
        <w:pStyle w:val="21"/>
        <w:keepNext/>
        <w:keepLines/>
      </w:pPr>
      <w:bookmarkStart w:id="3" w:name="toc_004"/>
      <w:r>
        <w:rPr>
          <w:rFonts w:ascii="黑体" w:eastAsia="黑体" w:hAnsi="黑体"/>
        </w:rPr>
        <w:t>1.2 系统约束与目标</w:t>
      </w:r>
      <w:bookmarkEnd w:id="3"/>
    </w:p>
    <w:p w14:paraId="44619DD0" w14:textId="77777777" w:rsidR="00ED1F77" w:rsidRDefault="00C869A8">
      <w:pPr>
        <w:pStyle w:val="31"/>
        <w:keepNext/>
        <w:keepLines/>
      </w:pPr>
      <w:bookmarkStart w:id="4" w:name="toc_005"/>
      <w:r>
        <w:rPr>
          <w:rFonts w:ascii="黑体" w:eastAsia="黑体" w:hAnsi="黑体"/>
        </w:rPr>
        <w:t>1.2.1 网络与可靠性约束</w:t>
      </w:r>
      <w:bookmarkEnd w:id="4"/>
    </w:p>
    <w:p w14:paraId="6FF01F8F" w14:textId="4503F00E" w:rsidR="00ED1F77" w:rsidRDefault="00C869A8">
      <w:pPr>
        <w:ind w:firstLine="420"/>
        <w:jc w:val="both"/>
        <w:rPr>
          <w:rFonts w:hint="eastAsia"/>
        </w:rPr>
      </w:pPr>
      <w:r>
        <w:t>家庭网络可能短时波动，设备主循环不能因一次传感器读取或网络重连长期阻塞。普通ESP32通过非阻塞调度持续维护Wi-Fi、MQTT、水枪状态机和传感器采样；MQTT采用发布/订阅模型，使现场设备、云端服务、Web和C5终端能够异步协作</w:t>
      </w:r>
      <w:hyperlink w:anchor="ref_1" w:history="1">
        <w:r>
          <w:rPr>
            <w:rStyle w:val="Hyperlink"/>
          </w:rPr>
          <w:t>[1]</w:t>
        </w:r>
      </w:hyperlink>
      <w:r>
        <w:t>。控制消息采用QoS 1、有效期、命令标识和设备确认机制，网络恢复后也不会把发布成功错误理解为硬件已经执行。</w:t>
      </w:r>
    </w:p>
    <w:p w14:paraId="69F79979" w14:textId="77777777" w:rsidR="00ED1F77" w:rsidRDefault="00C869A8">
      <w:pPr>
        <w:pStyle w:val="31"/>
        <w:keepNext/>
        <w:keepLines/>
      </w:pPr>
      <w:bookmarkStart w:id="5" w:name="toc_006"/>
      <w:r>
        <w:rPr>
          <w:rFonts w:ascii="黑体" w:eastAsia="黑体" w:hAnsi="黑体"/>
        </w:rPr>
        <w:t>1.2.2 执行器安全约束</w:t>
      </w:r>
      <w:bookmarkEnd w:id="5"/>
    </w:p>
    <w:p w14:paraId="5AC79FC8" w14:textId="26D4626E" w:rsidR="00ED1F77" w:rsidRDefault="00AF7E34">
      <w:pPr>
        <w:ind w:firstLine="420"/>
        <w:jc w:val="both"/>
        <w:rPr>
          <w:rFonts w:hint="eastAsia"/>
        </w:rPr>
      </w:pPr>
      <w:r>
        <w:rPr>
          <w:rFonts w:hint="eastAsia"/>
        </w:rPr>
        <w:t>水泵、补光灯和二维云台均直接作用于实体硬件，必须限制输出范围并设置失效策略。GPIO26水泵和GPIO14补光灯经驱动模块使用PWM控制；GPIO27水平SG90限制在0至180度，GPIO13俯仰SG90依据机构约束限制在5至60度，两个舵机使用独立稳定5 V电源并与ESP32共地。目标变化时系统先停泵、再转向、等待稳定后开泵；网络断开、定时结束或动态会话超过3秒未保活时立即停泵，避免失联持续喷水。</w:t>
      </w:r>
    </w:p>
    <w:p w14:paraId="374999EB" w14:textId="77777777" w:rsidR="00ED1F77" w:rsidRDefault="00C869A8">
      <w:pPr>
        <w:pStyle w:val="21"/>
        <w:keepNext/>
        <w:keepLines/>
      </w:pPr>
      <w:bookmarkStart w:id="6" w:name="toc_007"/>
      <w:r>
        <w:rPr>
          <w:rFonts w:ascii="黑体" w:eastAsia="黑体" w:hAnsi="黑体"/>
        </w:rPr>
        <w:t>1.3 设计目标</w:t>
      </w:r>
      <w:bookmarkEnd w:id="6"/>
    </w:p>
    <w:p w14:paraId="1DA2932E" w14:textId="77777777" w:rsidR="00ED1F77" w:rsidRDefault="00C869A8">
      <w:pPr>
        <w:pStyle w:val="a0"/>
        <w:spacing w:after="40" w:line="240" w:lineRule="auto"/>
        <w:jc w:val="both"/>
        <w:rPr>
          <w:rFonts w:hint="eastAsia"/>
        </w:rPr>
      </w:pPr>
      <w:r>
        <w:t>形成可持续采集空气温度、空气相对湿度、光照强度和二氧化碳浓度的家庭种植环境数据源。</w:t>
      </w:r>
    </w:p>
    <w:p w14:paraId="00F51824" w14:textId="0B9617B2" w:rsidR="00ED1F77" w:rsidRDefault="00AF7E34">
      <w:pPr>
        <w:pStyle w:val="a0"/>
        <w:spacing w:after="40" w:line="240" w:lineRule="auto"/>
        <w:jc w:val="both"/>
        <w:rPr>
          <w:rFonts w:hint="eastAsia"/>
        </w:rPr>
      </w:pPr>
      <w:r>
        <w:rPr>
          <w:rFonts w:hint="eastAsia"/>
        </w:rPr>
        <w:t>支持补光灯亮度调节，以及由目标距离、方位、静态或动态模式和喷水时长共同描述的定点浇灌控制。</w:t>
      </w:r>
    </w:p>
    <w:p w14:paraId="55ABDB0B" w14:textId="77777777" w:rsidR="00ED1F77" w:rsidRDefault="00C869A8">
      <w:pPr>
        <w:pStyle w:val="a0"/>
        <w:spacing w:after="40" w:line="240" w:lineRule="auto"/>
        <w:jc w:val="both"/>
        <w:rPr>
          <w:rFonts w:hint="eastAsia"/>
        </w:rPr>
      </w:pPr>
      <w:r>
        <w:t>通过云端EMQX、统一MQTT契约、REST/SSE接口和设备ACK打通普通ESP32、后端、Web与C5终端。</w:t>
      </w:r>
    </w:p>
    <w:p w14:paraId="3CFF1727" w14:textId="77777777" w:rsidR="00ED1F77" w:rsidRDefault="00C869A8">
      <w:pPr>
        <w:pStyle w:val="a0"/>
        <w:spacing w:after="40" w:line="240" w:lineRule="auto"/>
        <w:jc w:val="both"/>
        <w:rPr>
          <w:rFonts w:hint="eastAsia"/>
        </w:rPr>
      </w:pPr>
      <w:r>
        <w:t>提供屏幕状态展示、Web实时与历史数据、植物知识库、图像分析和云端大模型语音养护问答。</w:t>
      </w:r>
    </w:p>
    <w:p w14:paraId="21281686" w14:textId="77777777" w:rsidR="00ED1F77" w:rsidRDefault="00C869A8">
      <w:pPr>
        <w:pStyle w:val="1"/>
        <w:keepNext/>
        <w:keepLines/>
      </w:pPr>
      <w:bookmarkStart w:id="7" w:name="toc_008"/>
      <w:r>
        <w:rPr>
          <w:rFonts w:ascii="黑体" w:eastAsia="黑体" w:hAnsi="黑体"/>
        </w:rPr>
        <w:t>2 特色与创新</w:t>
      </w:r>
      <w:bookmarkEnd w:id="7"/>
    </w:p>
    <w:p w14:paraId="19F4E6FA" w14:textId="77777777" w:rsidR="00ED1F77" w:rsidRDefault="00C869A8">
      <w:pPr>
        <w:pStyle w:val="21"/>
        <w:keepNext/>
        <w:keepLines/>
      </w:pPr>
      <w:bookmarkStart w:id="8" w:name="toc_009"/>
      <w:r>
        <w:rPr>
          <w:rFonts w:ascii="黑体" w:eastAsia="黑体" w:hAnsi="黑体"/>
        </w:rPr>
        <w:t>2.1 双MCU职责分离</w:t>
      </w:r>
      <w:bookmarkEnd w:id="8"/>
    </w:p>
    <w:p w14:paraId="634DC58E" w14:textId="77777777" w:rsidR="00ED1F77" w:rsidRDefault="00C869A8">
      <w:pPr>
        <w:pStyle w:val="31"/>
        <w:keepNext/>
        <w:keepLines/>
      </w:pPr>
      <w:bookmarkStart w:id="9" w:name="toc_010"/>
      <w:r>
        <w:rPr>
          <w:rFonts w:ascii="黑体" w:eastAsia="黑体" w:hAnsi="黑体"/>
        </w:rPr>
        <w:t>2.1.1 现场节点与交互终端分工</w:t>
      </w:r>
      <w:bookmarkEnd w:id="9"/>
    </w:p>
    <w:p w14:paraId="39A0D664" w14:textId="77777777" w:rsidR="00ED1F77" w:rsidRDefault="00C869A8">
      <w:pPr>
        <w:ind w:firstLine="420"/>
        <w:jc w:val="both"/>
        <w:rPr>
          <w:rFonts w:hint="eastAsia"/>
        </w:rPr>
      </w:pPr>
      <w:r>
        <w:t>系统采用双MCU分工。普通ESP32负责DHT11、BH1750和JW01等环境数据采集，并实时控制补光灯、水泵和二维云台；ESP32-C5作为设备正面的语音与显示终端，负责录音、播放、屏幕界面以及与云端大模型服务交互。硬实时的采集执行任务与交互任务相互隔离，既避免语音和显示占用影响水泵安全状态机，也便于独立升级传感器、屏幕和云端模型能力。</w:t>
      </w:r>
    </w:p>
    <w:p w14:paraId="6A4D9331" w14:textId="77777777" w:rsidR="00ED1F77" w:rsidRDefault="00C869A8">
      <w:pPr>
        <w:pStyle w:val="21"/>
        <w:keepNext/>
        <w:keepLines/>
      </w:pPr>
      <w:bookmarkStart w:id="10" w:name="toc_011"/>
      <w:r>
        <w:rPr>
          <w:rFonts w:ascii="黑体" w:eastAsia="黑体" w:hAnsi="黑体"/>
        </w:rPr>
        <w:lastRenderedPageBreak/>
        <w:t>2.2 面向联调的数据契约</w:t>
      </w:r>
      <w:bookmarkEnd w:id="10"/>
    </w:p>
    <w:p w14:paraId="3D14A8FA" w14:textId="77777777" w:rsidR="00ED1F77" w:rsidRDefault="00C869A8">
      <w:pPr>
        <w:pStyle w:val="31"/>
        <w:keepNext/>
        <w:keepLines/>
      </w:pPr>
      <w:bookmarkStart w:id="11" w:name="toc_012"/>
      <w:r>
        <w:rPr>
          <w:rFonts w:ascii="黑体" w:eastAsia="黑体" w:hAnsi="黑体"/>
        </w:rPr>
        <w:t>2.2.1 数据、命令与确认三类消息</w:t>
      </w:r>
      <w:bookmarkEnd w:id="11"/>
    </w:p>
    <w:p w14:paraId="5CA3410E" w14:textId="1CD93595" w:rsidR="00ED1F77" w:rsidRDefault="00AF7E34">
      <w:pPr>
        <w:ind w:firstLine="420"/>
        <w:jc w:val="both"/>
        <w:rPr>
          <w:rFonts w:hint="eastAsia"/>
        </w:rPr>
      </w:pPr>
      <w:r>
        <w:rPr>
          <w:rFonts w:hint="eastAsia"/>
        </w:rPr>
        <w:t>系统将遥测、控制命令和设备确认划分为独立消息。遥测描述环境与执行器快照；命令描述目标、期望值和有效期；确认只在设备完成校验并应用输出或明确拒绝后发布。MQTT PUBACK只表示Broker已接收消息，后端返回queued或dispatched也不代表硬件动作完成；Web只有收到与command_id对应的executed确认后才把操作视为成功。SG90和水路目前没有闭环反馈，因此确认表示控制输出已应用，不等同于测得真实角度或流量。</w:t>
      </w:r>
    </w:p>
    <w:p w14:paraId="7E03A5CD" w14:textId="77777777" w:rsidR="00ED1F77" w:rsidRDefault="00C869A8">
      <w:pPr>
        <w:pStyle w:val="21"/>
        <w:keepNext/>
        <w:keepLines/>
      </w:pPr>
      <w:bookmarkStart w:id="12" w:name="toc_013"/>
      <w:r>
        <w:rPr>
          <w:rFonts w:ascii="黑体" w:eastAsia="黑体" w:hAnsi="黑体"/>
        </w:rPr>
        <w:t>2.3 可视化观察与物理控制结合</w:t>
      </w:r>
      <w:bookmarkEnd w:id="12"/>
    </w:p>
    <w:p w14:paraId="6CFCA301" w14:textId="77777777" w:rsidR="00ED1F77" w:rsidRDefault="00C869A8">
      <w:pPr>
        <w:pStyle w:val="31"/>
        <w:keepNext/>
        <w:keepLines/>
      </w:pPr>
      <w:bookmarkStart w:id="13" w:name="toc_014"/>
      <w:r>
        <w:rPr>
          <w:rFonts w:ascii="黑体" w:eastAsia="黑体" w:hAnsi="黑体"/>
        </w:rPr>
        <w:t>2.3.1 二维云台作为扩展执行器</w:t>
      </w:r>
      <w:bookmarkEnd w:id="13"/>
    </w:p>
    <w:p w14:paraId="33064F2E" w14:textId="134F7F1D" w:rsidR="00ED1F77" w:rsidRDefault="00AF7E34">
      <w:pPr>
        <w:ind w:firstLine="420"/>
        <w:jc w:val="both"/>
        <w:rPr>
          <w:rFonts w:hint="eastAsia"/>
        </w:rPr>
      </w:pPr>
      <w:r>
        <w:rPr>
          <w:rFonts w:hint="eastAsia"/>
        </w:rPr>
        <w:t>系统把两个SG90、水泵和喷嘴组合为一个目标喷水执行器。正式target_position命令同时携带ground_range_mm、bearing_deg、static或dynamic模式、泵控制百分比、会话序号与定时参数。设备按“停泵、转向、稳定等待、开泵”的顺序原子执行，防止云台和水路命令乱序。动态模式只在目标发生变化时重写舵机PWM；未喷水时Web心跳只维持后端会话，喷水时设备保活仅刷新安全超时，相同位置不会驱动舵机往复动作。</w:t>
      </w:r>
    </w:p>
    <w:p w14:paraId="14186E42" w14:textId="77777777" w:rsidR="00ED1F77" w:rsidRDefault="00C869A8">
      <w:pPr>
        <w:pStyle w:val="1"/>
        <w:keepNext/>
        <w:keepLines/>
      </w:pPr>
      <w:bookmarkStart w:id="14" w:name="toc_015"/>
      <w:r>
        <w:rPr>
          <w:rFonts w:ascii="黑体" w:eastAsia="黑体" w:hAnsi="黑体"/>
        </w:rPr>
        <w:t>3 功能设计</w:t>
      </w:r>
      <w:bookmarkEnd w:id="14"/>
    </w:p>
    <w:p w14:paraId="084A8597" w14:textId="77777777" w:rsidR="00ED1F77" w:rsidRDefault="00C869A8">
      <w:pPr>
        <w:pStyle w:val="21"/>
        <w:keepNext/>
        <w:keepLines/>
      </w:pPr>
      <w:bookmarkStart w:id="15" w:name="toc_016"/>
      <w:r>
        <w:rPr>
          <w:rFonts w:ascii="黑体" w:eastAsia="黑体" w:hAnsi="黑体"/>
        </w:rPr>
        <w:t>3.1 环境采集与上报</w:t>
      </w:r>
      <w:bookmarkEnd w:id="15"/>
    </w:p>
    <w:p w14:paraId="2DF39A65" w14:textId="77777777" w:rsidR="00ED1F77" w:rsidRDefault="00C869A8">
      <w:pPr>
        <w:pStyle w:val="31"/>
        <w:keepNext/>
        <w:keepLines/>
      </w:pPr>
      <w:bookmarkStart w:id="16" w:name="toc_017"/>
      <w:r>
        <w:rPr>
          <w:rFonts w:ascii="黑体" w:eastAsia="黑体" w:hAnsi="黑体"/>
        </w:rPr>
        <w:t>3.1.1 采集对象与处理方式</w:t>
      </w:r>
      <w:bookmarkEnd w:id="16"/>
    </w:p>
    <w:p w14:paraId="7576D26E" w14:textId="3DE18137" w:rsidR="00ED1F77" w:rsidRDefault="00C869A8">
      <w:pPr>
        <w:ind w:firstLine="420"/>
        <w:jc w:val="both"/>
        <w:rPr>
          <w:rFonts w:hint="eastAsia"/>
        </w:rPr>
      </w:pPr>
      <w:r>
        <w:t>现场ESP32周期采集空气温度、空气相对湿度、光照强度和二氧化碳浓度。DHT11的数据线接GPIO4，驱动以不短于2秒的间隔一次获得温度与湿度，读取失败时上报null并将质量标记为invalid；BH1750通过I2C输出Lux；JW01模块通过串口帧解析ppm。BH1750的数字光照输出适合作为补光判断输入</w:t>
      </w:r>
      <w:hyperlink w:anchor="ref_2" w:history="1">
        <w:r>
          <w:rPr>
            <w:rStyle w:val="Hyperlink"/>
          </w:rPr>
          <w:t>[2]</w:t>
        </w:r>
      </w:hyperlink>
      <w:r>
        <w:t>，DHT11能够以单总线数字信号同时提供家庭种植空间的温湿度数据</w:t>
      </w:r>
      <w:hyperlink w:anchor="ref_3" w:history="1">
        <w:r>
          <w:rPr>
            <w:rStyle w:val="Hyperlink"/>
          </w:rPr>
          <w:t>[3]</w:t>
        </w:r>
      </w:hyperlink>
      <w:r>
        <w:t>。</w:t>
      </w:r>
    </w:p>
    <w:p w14:paraId="6A73B993" w14:textId="77777777" w:rsidR="00ED1F77" w:rsidRDefault="00C869A8">
      <w:pPr>
        <w:pStyle w:val="21"/>
        <w:keepNext/>
        <w:keepLines/>
        <w:pageBreakBefore/>
      </w:pPr>
      <w:bookmarkStart w:id="17" w:name="toc_018"/>
      <w:r>
        <w:rPr>
          <w:rFonts w:ascii="黑体" w:eastAsia="黑体" w:hAnsi="黑体"/>
        </w:rPr>
        <w:t>3.2 远程控制</w:t>
      </w:r>
      <w:bookmarkEnd w:id="17"/>
    </w:p>
    <w:p w14:paraId="74A320BA" w14:textId="77777777" w:rsidR="00ED1F77" w:rsidRDefault="00C869A8">
      <w:pPr>
        <w:pStyle w:val="31"/>
        <w:keepNext/>
        <w:keepLines/>
        <w:pageBreakBefore w:val="0"/>
      </w:pPr>
      <w:bookmarkStart w:id="18" w:name="toc_019"/>
      <w:r>
        <w:rPr>
          <w:rFonts w:ascii="黑体" w:eastAsia="黑体" w:hAnsi="黑体"/>
        </w:rPr>
        <w:t>3.2.1 水泵与补光灯控制</w:t>
      </w:r>
      <w:bookmarkEnd w:id="18"/>
    </w:p>
    <w:p w14:paraId="312B8817" w14:textId="3192F670" w:rsidR="00ED1F77" w:rsidRDefault="00AF7E34">
      <w:pPr>
        <w:ind w:firstLine="420"/>
        <w:jc w:val="both"/>
        <w:rPr>
          <w:rFonts w:hint="eastAsia"/>
        </w:rPr>
      </w:pPr>
      <w:r>
        <w:rPr>
          <w:rFonts w:hint="eastAsia"/>
        </w:rPr>
        <w:t>正式控制Topic为smartagribrain/v1/devices/{device_id}/command。独立set命令仅用于grow_light，协议值0至90映射到GPIO14补光灯PWM。水泵和两个舵机是水枪内部部件，不接受彼此分离的远程命令；定点浇灌必须使用target_position一次携带位置、水泵、模式和时长，由GPIO26、GPIO27和GPIO13的统一安全状态机执行。浏览器不保存MQTT凭据，也不直接连接设备，所有真实控制均由后端校验后发布。</w:t>
      </w:r>
    </w:p>
    <w:p w14:paraId="6E10B265" w14:textId="77777777" w:rsidR="00ED1F77" w:rsidRDefault="00C869A8">
      <w:pPr>
        <w:pStyle w:val="31"/>
        <w:keepNext/>
        <w:keepLines/>
      </w:pPr>
      <w:bookmarkStart w:id="19" w:name="toc_020"/>
      <w:r>
        <w:rPr>
          <w:rFonts w:ascii="黑体" w:eastAsia="黑体" w:hAnsi="黑体"/>
        </w:rPr>
        <w:lastRenderedPageBreak/>
        <w:t>3.2.2 云台控制</w:t>
      </w:r>
      <w:bookmarkEnd w:id="19"/>
    </w:p>
    <w:p w14:paraId="1198B6F1" w14:textId="4437B31A" w:rsidR="00ED1F77" w:rsidRDefault="00AF7E34">
      <w:pPr>
        <w:ind w:firstLine="420"/>
        <w:jc w:val="both"/>
        <w:rPr>
          <w:rFonts w:hint="eastAsia"/>
        </w:rPr>
      </w:pPr>
      <w:r>
        <w:rPr>
          <w:rFonts w:hint="eastAsia"/>
        </w:rPr>
        <w:t>水平舵机使用GPIO27，Web方位角-90至90度线性对应舵机真实命令角0至180度，0度方位对应舵机90度正前方。俯仰舵机使用GPIO13，受实体机构限制只允许5至60度：5度表示水枪平行向前，60度表示竖直向上；目标地面距离300至1200毫米由近到远线性映射为60至5度。上电初始位置为水平90度、俯仰5度，SG90采用50 Hz PWM驱动</w:t>
      </w:r>
      <w:hyperlink w:anchor="ref_4" w:history="1">
        <w:r>
          <w:rPr>
            <w:rStyle w:val="Hyperlink"/>
            <w:rFonts w:hint="eastAsia"/>
          </w:rPr>
          <w:t>[4]</w:t>
        </w:r>
      </w:hyperlink>
      <w:r>
        <w:rPr>
          <w:rFonts w:hint="eastAsia"/>
        </w:rPr>
        <w:t>。该几何关系保证软件边界一致，最终落点仍需结合喷嘴安装、水压与弹道进行实物标定。</w:t>
      </w:r>
    </w:p>
    <w:p w14:paraId="2AAF04E8" w14:textId="77777777" w:rsidR="00ED1F77" w:rsidRDefault="00C869A8">
      <w:pPr>
        <w:pStyle w:val="21"/>
        <w:keepNext/>
        <w:keepLines/>
      </w:pPr>
      <w:bookmarkStart w:id="20" w:name="toc_021"/>
      <w:r>
        <w:rPr>
          <w:rFonts w:ascii="黑体" w:eastAsia="黑体" w:hAnsi="黑体"/>
        </w:rPr>
        <w:t>3.3 云端与前端服务</w:t>
      </w:r>
      <w:bookmarkEnd w:id="20"/>
    </w:p>
    <w:p w14:paraId="175C0B74" w14:textId="77777777" w:rsidR="00ED1F77" w:rsidRDefault="00C869A8">
      <w:pPr>
        <w:pStyle w:val="31"/>
        <w:keepNext/>
        <w:keepLines/>
      </w:pPr>
      <w:bookmarkStart w:id="21" w:name="toc_022"/>
      <w:r>
        <w:rPr>
          <w:rFonts w:ascii="黑体" w:eastAsia="黑体" w:hAnsi="黑体"/>
        </w:rPr>
        <w:t>3.3.1 数据展示和分析接口</w:t>
      </w:r>
      <w:bookmarkEnd w:id="21"/>
    </w:p>
    <w:p w14:paraId="41302C72" w14:textId="77777777" w:rsidR="00ED1F77" w:rsidRDefault="00C869A8">
      <w:pPr>
        <w:ind w:firstLine="420"/>
        <w:jc w:val="both"/>
        <w:rPr>
          <w:rFonts w:hint="eastAsia"/>
        </w:rPr>
      </w:pPr>
      <w:r>
        <w:t>FastAPI后端是Web、普通ESP32和C5终端的统一服务入口，负责订阅设备遥测、保存SQLite历史数据和命令状态、通过云端EMQX发布真实控制，并提供REST与SSE接口。Vue Web端展示实时参数、历史趋势、在线状态、告警和执行器状态，提供补光与水枪控制、摄像头画面、植物识别、位置分析、知识库管理和大模型养护建议。前端不直接连接EMQX，敏感凭据只保存在后端和设备本机配置中。</w:t>
      </w:r>
    </w:p>
    <w:p w14:paraId="7025D9F1" w14:textId="77777777" w:rsidR="00ED1F77" w:rsidRDefault="00C869A8">
      <w:pPr>
        <w:pStyle w:val="21"/>
        <w:keepNext/>
        <w:keepLines/>
      </w:pPr>
      <w:bookmarkStart w:id="22" w:name="toc_023"/>
      <w:r>
        <w:rPr>
          <w:rFonts w:ascii="黑体" w:eastAsia="黑体" w:hAnsi="黑体"/>
        </w:rPr>
        <w:t>3.4 语音与屏幕交互终端</w:t>
      </w:r>
      <w:bookmarkEnd w:id="22"/>
    </w:p>
    <w:p w14:paraId="7726EC28" w14:textId="77777777" w:rsidR="00ED1F77" w:rsidRDefault="00C869A8">
      <w:pPr>
        <w:pStyle w:val="31"/>
        <w:keepNext/>
        <w:keepLines/>
      </w:pPr>
      <w:bookmarkStart w:id="23" w:name="toc_024"/>
      <w:r>
        <w:rPr>
          <w:rFonts w:ascii="黑体" w:eastAsia="黑体" w:hAnsi="黑体"/>
        </w:rPr>
        <w:t>3.4.1 语音与屏幕协同方式</w:t>
      </w:r>
      <w:bookmarkEnd w:id="23"/>
    </w:p>
    <w:p w14:paraId="2B3EB33E" w14:textId="77777777" w:rsidR="00ED1F77" w:rsidRDefault="00C869A8">
      <w:pPr>
        <w:ind w:firstLine="420"/>
        <w:jc w:val="both"/>
        <w:rPr>
          <w:rFonts w:hint="eastAsia"/>
        </w:rPr>
      </w:pPr>
      <w:r>
        <w:t>ESP32-C5终端面向设备旁的直接交互，显示当前环境参数、执行器状态和养护信息，并将语音请求经统一云端服务送入大模型。后端已定义C5页面状态和助手响应Topic，并提供语音识别、对话编排、知识库检索与语音合成所需接口；终端只负责采集、播放和展示，不直接操作普通ESP32的GPIO。涉及浇灌等高风险动作时，模型输出必须转换为结构化候选命令并经过确认，不能由自然语言直接绕过控制校验。</w:t>
      </w:r>
    </w:p>
    <w:p w14:paraId="1F6F1CFB" w14:textId="77777777" w:rsidR="00ED1F77" w:rsidRDefault="00C869A8">
      <w:pPr>
        <w:pStyle w:val="1"/>
        <w:keepNext/>
        <w:keepLines/>
      </w:pPr>
      <w:bookmarkStart w:id="24" w:name="toc_025"/>
      <w:r>
        <w:rPr>
          <w:rFonts w:ascii="黑体" w:eastAsia="黑体" w:hAnsi="黑体"/>
        </w:rPr>
        <w:t>4 系统实现</w:t>
      </w:r>
      <w:bookmarkEnd w:id="24"/>
    </w:p>
    <w:p w14:paraId="04B7794B" w14:textId="77777777" w:rsidR="00ED1F77" w:rsidRDefault="00C869A8">
      <w:pPr>
        <w:pStyle w:val="21"/>
        <w:keepNext/>
        <w:keepLines/>
      </w:pPr>
      <w:bookmarkStart w:id="25" w:name="toc_026"/>
      <w:r>
        <w:rPr>
          <w:rFonts w:ascii="黑体" w:eastAsia="黑体" w:hAnsi="黑体"/>
        </w:rPr>
        <w:t>4.1 总体架构</w:t>
      </w:r>
      <w:bookmarkEnd w:id="25"/>
    </w:p>
    <w:p w14:paraId="0DB4D6E4" w14:textId="77777777" w:rsidR="00ED1F77" w:rsidRDefault="00C869A8">
      <w:pPr>
        <w:pStyle w:val="31"/>
        <w:keepNext/>
        <w:keepLines/>
      </w:pPr>
      <w:bookmarkStart w:id="26" w:name="toc_027"/>
      <w:r>
        <w:rPr>
          <w:rFonts w:ascii="黑体" w:eastAsia="黑体" w:hAnsi="黑体"/>
        </w:rPr>
        <w:t>4.1.1 分层实现</w:t>
      </w:r>
      <w:bookmarkEnd w:id="26"/>
    </w:p>
    <w:p w14:paraId="6DA4957C" w14:textId="77777777" w:rsidR="00ED1F77" w:rsidRDefault="00C869A8">
      <w:pPr>
        <w:ind w:firstLine="420"/>
        <w:jc w:val="both"/>
        <w:rPr>
          <w:rFonts w:hint="eastAsia"/>
        </w:rPr>
      </w:pPr>
      <w:r>
        <w:t>系统由一体化设备层、网络传输层、云端服务层和用户交互层组成。设备层在方形“小型智慧种植屋”内集成传感器、补光灯、水枪、二维云台、普通ESP32以及C5语音显示终端；网络层使用Wi-Fi、TLS和MQTT；云端层负责EMQX接入、数据持久化、知识库、图像分析和模型服务；交互层包括设备屏幕、语音和Vue Web。各层通过明确的数据对象协作，使家庭用户获得一体化体验，同时保持传感器、执行器和模型服务可独立替换。</w:t>
      </w:r>
    </w:p>
    <w:p w14:paraId="5E0799C6" w14:textId="77777777" w:rsidR="00ED1F77" w:rsidRDefault="00C869A8">
      <w:pPr>
        <w:pStyle w:val="31"/>
        <w:keepNext/>
        <w:keepLines/>
      </w:pPr>
      <w:bookmarkStart w:id="27" w:name="toc_028"/>
      <w:r>
        <w:rPr>
          <w:rFonts w:ascii="黑体" w:eastAsia="黑体" w:hAnsi="黑体"/>
        </w:rPr>
        <w:t>4.1.2 信息流</w:t>
      </w:r>
      <w:bookmarkEnd w:id="27"/>
    </w:p>
    <w:p w14:paraId="64A33824" w14:textId="14456B7B" w:rsidR="00ED1F77" w:rsidRDefault="00AF7E34">
      <w:pPr>
        <w:ind w:firstLine="420"/>
        <w:jc w:val="both"/>
        <w:rPr>
          <w:rFonts w:hint="eastAsia"/>
        </w:rPr>
      </w:pPr>
      <w:r>
        <w:rPr>
          <w:rFonts w:hint="eastAsia"/>
        </w:rPr>
        <w:t>环境数据流为“DHT11/BH1750/JW01—普通ESP32—EMQX—FastAPI—数据库—Web或C5屏幕”；控制流为“Web或C5语音确认—FastAPI—EMQX—普通ESP32—补光灯或水枪—command_ack”；智能分析流为“实时数据、摄像头图像和植物知识库—云端模型—结构化建议—Web或C5”。三条链路共享站点与设备标识，但分别保留数据、控制和建议的语义边界。</w:t>
      </w:r>
    </w:p>
    <w:p w14:paraId="64AD968A" w14:textId="77777777" w:rsidR="00ED1F77" w:rsidRDefault="00C869A8">
      <w:pPr>
        <w:pStyle w:val="21"/>
        <w:keepNext/>
        <w:keepLines/>
      </w:pPr>
      <w:bookmarkStart w:id="28" w:name="toc_029"/>
      <w:r>
        <w:rPr>
          <w:rFonts w:ascii="黑体" w:eastAsia="黑体" w:hAnsi="黑体"/>
        </w:rPr>
        <w:t>4.2 嵌入式硬件与驱动</w:t>
      </w:r>
      <w:bookmarkEnd w:id="28"/>
    </w:p>
    <w:p w14:paraId="727527B0" w14:textId="77777777" w:rsidR="00ED1F77" w:rsidRDefault="00C869A8">
      <w:pPr>
        <w:pStyle w:val="31"/>
        <w:keepNext/>
        <w:keepLines/>
      </w:pPr>
      <w:bookmarkStart w:id="29" w:name="toc_030"/>
      <w:r>
        <w:rPr>
          <w:rFonts w:ascii="黑体" w:eastAsia="黑体" w:hAnsi="黑体"/>
        </w:rPr>
        <w:t>4.2.1 GPIO与PWM资源</w:t>
      </w:r>
      <w:bookmarkEnd w:id="29"/>
    </w:p>
    <w:p w14:paraId="138078EF" w14:textId="651207E1" w:rsidR="00ED1F77" w:rsidRDefault="00C869A8">
      <w:pPr>
        <w:ind w:firstLine="420"/>
        <w:jc w:val="both"/>
        <w:rPr>
          <w:rFonts w:hint="eastAsia"/>
        </w:rPr>
      </w:pPr>
      <w:r>
        <w:t>普通ESP32中，GPIO4连接DHT11数据线，GPIO26用于水泵PWM，GPIO14用于补光灯PWM，GPIO27用于水平舵机，GPIO13用于俯仰舵机。水泵和补光灯采用1 kHz、8位LEDC通道；两个SG90分别采用50 Hz、16位LEDC通道。执行器通道互不复用，传感器读取与PWM更新均由主循环按非阻塞方式调度。Arduino-ESP32提供LEDC配置、引脚绑定和占空比写入接口</w:t>
      </w:r>
      <w:hyperlink w:anchor="ref_5" w:history="1">
        <w:r>
          <w:rPr>
            <w:rStyle w:val="Hyperlink"/>
          </w:rPr>
          <w:t>[5]</w:t>
        </w:r>
      </w:hyperlink>
      <w:r>
        <w:t>。</w:t>
      </w:r>
    </w:p>
    <w:p w14:paraId="42AC352D" w14:textId="77777777" w:rsidR="00ED1F77" w:rsidRDefault="00C869A8">
      <w:pPr>
        <w:pStyle w:val="31"/>
        <w:keepNext/>
        <w:keepLines/>
      </w:pPr>
      <w:bookmarkStart w:id="30" w:name="toc_031"/>
      <w:r>
        <w:rPr>
          <w:rFonts w:ascii="黑体" w:eastAsia="黑体" w:hAnsi="黑体"/>
        </w:rPr>
        <w:t>4.2.2 云台驱动模块</w:t>
      </w:r>
      <w:bookmarkEnd w:id="30"/>
    </w:p>
    <w:p w14:paraId="6380DCB5" w14:textId="77777777" w:rsidR="00ED1F77" w:rsidRDefault="00C869A8">
      <w:pPr>
        <w:ind w:firstLine="420"/>
        <w:jc w:val="both"/>
        <w:rPr>
          <w:rFonts w:hint="eastAsia"/>
        </w:rPr>
      </w:pPr>
      <w:r>
        <w:t>PanTilt类封装双SG90的50 Hz PWM初始化、角度边界、脉宽换算和当前命令角保存；WaterGunController进一步把云台和GPIO26水泵组合为非阻塞状态机。只有目标距离或方位发生变化时才写入两个舵机通道，相同目标的动态保活不会重复移动。控制器在800毫秒稳定等待后决定是否开泵，并独立处理定时截止、3秒动态超时、断网急停和最终ACK。</w:t>
      </w:r>
    </w:p>
    <w:p w14:paraId="619FF208" w14:textId="77777777" w:rsidR="00ED1F77" w:rsidRDefault="00C869A8">
      <w:pPr>
        <w:pStyle w:val="21"/>
        <w:keepNext/>
        <w:keepLines/>
      </w:pPr>
      <w:bookmarkStart w:id="31" w:name="toc_032"/>
      <w:r>
        <w:rPr>
          <w:rFonts w:ascii="黑体" w:eastAsia="黑体" w:hAnsi="黑体"/>
        </w:rPr>
        <w:t>4.3 网络通信与消息处理</w:t>
      </w:r>
      <w:bookmarkEnd w:id="31"/>
    </w:p>
    <w:p w14:paraId="5014F46C" w14:textId="77777777" w:rsidR="00ED1F77" w:rsidRDefault="00C869A8">
      <w:pPr>
        <w:pStyle w:val="31"/>
        <w:keepNext/>
        <w:keepLines/>
      </w:pPr>
      <w:bookmarkStart w:id="32" w:name="toc_033"/>
      <w:r>
        <w:rPr>
          <w:rFonts w:ascii="黑体" w:eastAsia="黑体" w:hAnsi="黑体"/>
        </w:rPr>
        <w:t>4.3.1 MQTT连接与安全</w:t>
      </w:r>
      <w:bookmarkEnd w:id="32"/>
    </w:p>
    <w:p w14:paraId="4EF1B311" w14:textId="64652B42" w:rsidR="00ED1F77" w:rsidRDefault="00AF7E34">
      <w:pPr>
        <w:ind w:firstLine="420"/>
        <w:jc w:val="both"/>
        <w:rPr>
          <w:rFonts w:hint="eastAsia"/>
        </w:rPr>
      </w:pPr>
      <w:r>
        <w:rPr>
          <w:rFonts w:hint="eastAsia"/>
        </w:rPr>
        <w:t>普通ESP32和FastAPI均通过TLS连接云端EMQX，不启动也不回退到本地Mosquitto。设备使用MQTT 3.1.1持久会话，command、command_ack、telemetry、status、capabilities及LWT均采用QoS 1；status和capabilities使用retain保存最新在线与能力信息，command禁止retain以避免重连误执行。设备端网络回调只负责收包入队，Arduino主循环完成JSON校验和硬件分发，MQTT基础交互遵循标准</w:t>
      </w:r>
      <w:hyperlink w:anchor="ref_1" w:history="1">
        <w:r>
          <w:rPr>
            <w:rStyle w:val="Hyperlink"/>
            <w:rFonts w:hint="eastAsia"/>
          </w:rPr>
          <w:t>[1]</w:t>
        </w:r>
      </w:hyperlink>
      <w:r>
        <w:rPr>
          <w:rFonts w:hint="eastAsia"/>
        </w:rPr>
        <w:t>。</w:t>
      </w:r>
    </w:p>
    <w:p w14:paraId="296F793B" w14:textId="77777777" w:rsidR="00ED1F77" w:rsidRDefault="00C869A8">
      <w:pPr>
        <w:pStyle w:val="31"/>
        <w:keepNext/>
        <w:keepLines/>
      </w:pPr>
      <w:bookmarkStart w:id="33" w:name="toc_034"/>
      <w:r>
        <w:rPr>
          <w:rFonts w:ascii="黑体" w:eastAsia="黑体" w:hAnsi="黑体"/>
        </w:rPr>
        <w:t>4.3.2 控制报文解析</w:t>
      </w:r>
      <w:bookmarkEnd w:id="33"/>
    </w:p>
    <w:p w14:paraId="348A8F0C" w14:textId="4A70053C" w:rsidR="00ED1F77" w:rsidRDefault="00AF7E34">
      <w:pPr>
        <w:ind w:firstLine="420"/>
        <w:jc w:val="both"/>
        <w:rPr>
          <w:rFonts w:hint="eastAsia"/>
        </w:rPr>
      </w:pPr>
      <w:r>
        <w:rPr>
          <w:rFonts w:hint="eastAsia"/>
        </w:rPr>
        <w:t>mqtt_client模块使用ArduinoJson解析精简命令信封。Topic已确定协议版本和设备，因此载荷只保留command_id、expires_at和command；普通ESP32校验精确Topic、本地时间、有效期、参数范围、动态session_id与递增sequence，并以内容指纹和ACK缓存处理QoS 1重复投递。遥测每5秒上报temperature_c、humidity_pct、illuminance_lux、co2_ppm及执行器状态；无效传感器值使用null和invalid质量标记，不以模拟数值替代真实采集。</w:t>
      </w:r>
    </w:p>
    <w:p w14:paraId="429E8531" w14:textId="77777777" w:rsidR="00ED1F77" w:rsidRDefault="00C869A8">
      <w:pPr>
        <w:pStyle w:val="21"/>
        <w:keepNext/>
        <w:keepLines/>
      </w:pPr>
      <w:bookmarkStart w:id="34" w:name="toc_035"/>
      <w:r>
        <w:rPr>
          <w:rFonts w:ascii="黑体" w:eastAsia="黑体" w:hAnsi="黑体"/>
        </w:rPr>
        <w:t>4.4 软件工程实现</w:t>
      </w:r>
      <w:bookmarkEnd w:id="34"/>
    </w:p>
    <w:p w14:paraId="56688DBA" w14:textId="77777777" w:rsidR="00ED1F77" w:rsidRDefault="00C869A8">
      <w:pPr>
        <w:pStyle w:val="31"/>
        <w:keepNext/>
        <w:keepLines/>
      </w:pPr>
      <w:bookmarkStart w:id="35" w:name="toc_036"/>
      <w:r>
        <w:rPr>
          <w:rFonts w:ascii="黑体" w:eastAsia="黑体" w:hAnsi="黑体"/>
        </w:rPr>
        <w:t>4.4.1 模块化组织</w:t>
      </w:r>
      <w:bookmarkEnd w:id="35"/>
    </w:p>
    <w:p w14:paraId="04120C1D" w14:textId="4D4CCD3B" w:rsidR="00ED1F77" w:rsidRDefault="00C869A8">
      <w:pPr>
        <w:ind w:firstLine="420"/>
        <w:jc w:val="both"/>
        <w:rPr>
          <w:rFonts w:hint="eastAsia"/>
        </w:rPr>
      </w:pPr>
      <w:r>
        <w:t>普通ESP32工程采用PlatformIO和Arduino框架。src/main.cpp负责安全启动与主循环调度；wifi和mqtt模块负责连接、订阅、发布和确认；Dht11Sensor、BH1750、JW01_CO2、PanTilt与WaterGunController分别封装传感器和执行器。platformio.ini固定esp32dev开发板、AdafruitDHT、FastLED与ArduinoJson等依赖，使构建环境可复现，JSON处理由ArduinoJson完成</w:t>
      </w:r>
      <w:hyperlink w:anchor="ref_6" w:history="1">
        <w:r>
          <w:rPr>
            <w:rStyle w:val="Hyperlink"/>
          </w:rPr>
          <w:t>[6]</w:t>
        </w:r>
      </w:hyperlink>
      <w:r>
        <w:t>。</w:t>
      </w:r>
    </w:p>
    <w:p w14:paraId="43676B75" w14:textId="77777777" w:rsidR="00ED1F77" w:rsidRDefault="00C869A8">
      <w:pPr>
        <w:pStyle w:val="31"/>
        <w:keepNext/>
        <w:keepLines/>
      </w:pPr>
      <w:bookmarkStart w:id="36" w:name="toc_037"/>
      <w:r>
        <w:rPr>
          <w:rFonts w:ascii="黑体" w:eastAsia="黑体" w:hAnsi="黑体"/>
        </w:rPr>
        <w:t>4.4.2 构建验证与边界</w:t>
      </w:r>
      <w:bookmarkEnd w:id="36"/>
    </w:p>
    <w:p w14:paraId="719246CF" w14:textId="17355973" w:rsidR="00ED1F77" w:rsidRDefault="00AF7E34">
      <w:pPr>
        <w:ind w:firstLine="420"/>
        <w:jc w:val="both"/>
        <w:rPr>
          <w:rFonts w:hint="eastAsia"/>
        </w:rPr>
      </w:pPr>
      <w:r>
        <w:rPr>
          <w:rFonts w:hint="eastAsia"/>
        </w:rPr>
        <w:t>普通ESP32固件已通过PlatformIO构建，后端pytest共165项测试及7项子测试通过，Web生产构建通过。软件链路已经覆盖真实EMQX通信、遥测持久化、REST/SSE、命令队列、ACK处理、静态与动态水枪、历史查询、摄像头、知识库和大模型服务。实物交付仍需按最终结构校准喷嘴方向、垂直落点、水泵功率和摄像头参数；这些标定影响命中精度，但不改变统一通信和安全控制流程。</w:t>
      </w:r>
    </w:p>
    <w:p w14:paraId="13B37534" w14:textId="77777777" w:rsidR="00ED1F77" w:rsidRDefault="00C869A8">
      <w:pPr>
        <w:pStyle w:val="1"/>
        <w:keepNext/>
        <w:keepLines/>
      </w:pPr>
      <w:bookmarkStart w:id="37" w:name="toc_038"/>
      <w:r>
        <w:rPr>
          <w:rFonts w:ascii="黑体" w:eastAsia="黑体" w:hAnsi="黑体"/>
        </w:rPr>
        <w:t>5 其他内容</w:t>
      </w:r>
      <w:bookmarkEnd w:id="37"/>
    </w:p>
    <w:p w14:paraId="66A4050F" w14:textId="77777777" w:rsidR="00ED1F77" w:rsidRDefault="00C869A8">
      <w:pPr>
        <w:pStyle w:val="21"/>
        <w:keepNext/>
        <w:keepLines/>
      </w:pPr>
      <w:bookmarkStart w:id="38" w:name="toc_039"/>
      <w:r>
        <w:rPr>
          <w:rFonts w:ascii="黑体" w:eastAsia="黑体" w:hAnsi="黑体"/>
        </w:rPr>
        <w:t>5.1 安全与可靠性设计</w:t>
      </w:r>
      <w:bookmarkEnd w:id="38"/>
    </w:p>
    <w:p w14:paraId="3D6300FE" w14:textId="77777777" w:rsidR="00ED1F77" w:rsidRDefault="00C869A8">
      <w:pPr>
        <w:pStyle w:val="31"/>
        <w:keepNext/>
        <w:keepLines/>
      </w:pPr>
      <w:bookmarkStart w:id="39" w:name="toc_040"/>
      <w:r>
        <w:rPr>
          <w:rFonts w:ascii="黑体" w:eastAsia="黑体" w:hAnsi="黑体"/>
        </w:rPr>
        <w:t>5.1.1 电源与执行器保护</w:t>
      </w:r>
      <w:bookmarkEnd w:id="39"/>
    </w:p>
    <w:p w14:paraId="1A29E35F" w14:textId="3BB7E443" w:rsidR="00ED1F77" w:rsidRDefault="00AF7E34">
      <w:pPr>
        <w:ind w:firstLine="420"/>
        <w:jc w:val="both"/>
        <w:rPr>
          <w:rFonts w:hint="eastAsia"/>
        </w:rPr>
      </w:pPr>
      <w:r>
        <w:rPr>
          <w:rFonts w:hint="eastAsia"/>
        </w:rPr>
        <w:t>舵机使用独立稳定5 V电源并与ESP32共地，水泵和补光灯经匹配驱动模块连接，GPIO不得直接带载。软件通过命令有效期、输入范围、先停泵后转向、断网急停、定时截止、动态超时、同目标去重和最终ACK降低误动作风险。Wi-Fi密码、EMQX账号、CA证书和模型密钥均保存在Git忽略的本机配置中；Web不接触设备级凭据。</w:t>
      </w:r>
    </w:p>
    <w:p w14:paraId="540477D8" w14:textId="77777777" w:rsidR="00ED1F77" w:rsidRDefault="00C869A8">
      <w:pPr>
        <w:pStyle w:val="21"/>
        <w:keepNext/>
        <w:keepLines/>
      </w:pPr>
      <w:bookmarkStart w:id="40" w:name="toc_041"/>
      <w:r>
        <w:rPr>
          <w:rFonts w:ascii="黑体" w:eastAsia="黑体" w:hAnsi="黑体"/>
        </w:rPr>
        <w:t>5.2 可维护性与扩展性</w:t>
      </w:r>
      <w:bookmarkEnd w:id="40"/>
    </w:p>
    <w:p w14:paraId="4A768C7C" w14:textId="77777777" w:rsidR="00ED1F77" w:rsidRDefault="00C869A8">
      <w:pPr>
        <w:pStyle w:val="31"/>
        <w:keepNext/>
        <w:keepLines/>
      </w:pPr>
      <w:bookmarkStart w:id="41" w:name="toc_042"/>
      <w:r>
        <w:rPr>
          <w:rFonts w:ascii="黑体" w:eastAsia="黑体" w:hAnsi="黑体"/>
        </w:rPr>
        <w:t>5.2.1 接口演进策略</w:t>
      </w:r>
      <w:bookmarkEnd w:id="41"/>
    </w:p>
    <w:p w14:paraId="40F843EB" w14:textId="6D6670FA" w:rsidR="00ED1F77" w:rsidRDefault="00AF7E34">
      <w:pPr>
        <w:ind w:firstLine="420"/>
        <w:jc w:val="both"/>
        <w:rPr>
          <w:rFonts w:hint="eastAsia"/>
        </w:rPr>
      </w:pPr>
      <w:r>
        <w:rPr>
          <w:rFonts w:hint="eastAsia"/>
        </w:rPr>
        <w:t>系统分别定义设备能力、遥测、命令、状态和确认，新增硬件时先声明能力，再固定字段、单位、范围、错误码和验收方式。QoS 1允许重复投递，因此普通ESP32按command_id幂等，后端按设备确认更新命令状态。传感器无效时保留字段并显式标记质量，不以0冒充有效数据；旧farm/test主题、模拟字段和本地Mosquitto均不再参与正式运行。</w:t>
      </w:r>
    </w:p>
    <w:p w14:paraId="0F52642B" w14:textId="77777777" w:rsidR="00ED1F77" w:rsidRDefault="00C869A8">
      <w:pPr>
        <w:pStyle w:val="21"/>
        <w:keepNext/>
        <w:keepLines/>
      </w:pPr>
      <w:bookmarkStart w:id="42" w:name="toc_043"/>
      <w:r>
        <w:rPr>
          <w:rFonts w:ascii="黑体" w:eastAsia="黑体" w:hAnsi="黑体"/>
        </w:rPr>
        <w:t>5.3 后续工作</w:t>
      </w:r>
      <w:bookmarkEnd w:id="42"/>
    </w:p>
    <w:p w14:paraId="66D97845" w14:textId="77777777" w:rsidR="00ED1F77" w:rsidRDefault="00C869A8">
      <w:pPr>
        <w:pStyle w:val="31"/>
        <w:keepNext/>
        <w:keepLines/>
      </w:pPr>
      <w:bookmarkStart w:id="43" w:name="toc_044"/>
      <w:r>
        <w:rPr>
          <w:rFonts w:ascii="黑体" w:eastAsia="黑体" w:hAnsi="黑体"/>
        </w:rPr>
        <w:t>5.3.1 应用优化方向</w:t>
      </w:r>
      <w:bookmarkEnd w:id="43"/>
    </w:p>
    <w:p w14:paraId="3FE7E72D" w14:textId="617045E1" w:rsidR="00ED1F77" w:rsidRDefault="00AF7E34">
      <w:pPr>
        <w:pStyle w:val="a0"/>
        <w:spacing w:after="40" w:line="240" w:lineRule="auto"/>
        <w:jc w:val="both"/>
        <w:rPr>
          <w:rFonts w:hint="eastAsia"/>
        </w:rPr>
      </w:pPr>
      <w:r>
        <w:rPr>
          <w:rFonts w:hint="eastAsia"/>
        </w:rPr>
        <w:t>完成不同植物与季节条件下的温湿度、光照、二氧化碳目标范围配置，持续丰富家庭植物知识库。</w:t>
      </w:r>
    </w:p>
    <w:p w14:paraId="3E9C89B5" w14:textId="6DEC559A" w:rsidR="00ED1F77" w:rsidRDefault="00AF7E34">
      <w:pPr>
        <w:pStyle w:val="a0"/>
        <w:spacing w:after="40" w:line="240" w:lineRule="auto"/>
        <w:jc w:val="both"/>
        <w:rPr>
          <w:rFonts w:hint="eastAsia"/>
        </w:rPr>
      </w:pPr>
      <w:r>
        <w:rPr>
          <w:rFonts w:hint="eastAsia"/>
        </w:rPr>
        <w:t>结合最终喷嘴高度、水压和安装方向标定距离—俯仰角—泵功率关系，提高定点浇灌落点一致性。</w:t>
      </w:r>
    </w:p>
    <w:p w14:paraId="165BAEDC" w14:textId="77777777" w:rsidR="00ED1F77" w:rsidRDefault="00C869A8">
      <w:pPr>
        <w:pStyle w:val="a0"/>
        <w:spacing w:after="40" w:line="240" w:lineRule="auto"/>
        <w:jc w:val="both"/>
        <w:rPr>
          <w:rFonts w:hint="eastAsia"/>
        </w:rPr>
      </w:pPr>
      <w:r>
        <w:t>完善C5语音与屏幕在弱网、断网和模型服务异常时的本地提示，并扩展多轮养护问答体验。</w:t>
      </w:r>
    </w:p>
    <w:p w14:paraId="564FFA0C" w14:textId="77777777" w:rsidR="00ED1F77" w:rsidRDefault="00C869A8">
      <w:pPr>
        <w:pStyle w:val="a0"/>
        <w:spacing w:after="40" w:line="240" w:lineRule="auto"/>
        <w:jc w:val="both"/>
        <w:rPr>
          <w:rFonts w:hint="eastAsia"/>
        </w:rPr>
      </w:pPr>
      <w:r>
        <w:t>在保持用户确认和执行器安全边界的前提下，增加可解释的自动补光、定时养护和异常提醒策略。</w:t>
      </w:r>
    </w:p>
    <w:p w14:paraId="55388D2D" w14:textId="77777777" w:rsidR="00ED1F77" w:rsidRDefault="00C869A8">
      <w:pPr>
        <w:pStyle w:val="1"/>
        <w:keepNext/>
        <w:keepLines/>
        <w:pageBreakBefore/>
      </w:pPr>
      <w:bookmarkStart w:id="44" w:name="toc_045"/>
      <w:r>
        <w:rPr>
          <w:rFonts w:ascii="黑体" w:eastAsia="黑体" w:hAnsi="黑体"/>
        </w:rPr>
        <w:t>6 参考文献</w:t>
      </w:r>
      <w:bookmarkEnd w:id="44"/>
    </w:p>
    <w:p w14:paraId="758CE9FC" w14:textId="77777777" w:rsidR="00ED1F77" w:rsidRDefault="00C869A8">
      <w:pPr>
        <w:spacing w:after="60" w:line="240" w:lineRule="auto"/>
        <w:ind w:left="420" w:hanging="420"/>
        <w:rPr>
          <w:rFonts w:hint="eastAsia"/>
        </w:rPr>
      </w:pPr>
      <w:bookmarkStart w:id="45" w:name="ref_1"/>
      <w:r>
        <w:rPr>
          <w:sz w:val="19"/>
        </w:rPr>
        <w:t>[1] OASIS. MQTT Version 3.1.1 Plus Errata 01[EB/OL]. 2015-12-10. https://docs.oasis-open.org/mqtt/mqtt/v3.1.1/errata01/os/mqtt-v3.1.1-errata01-os-complete.html.</w:t>
      </w:r>
      <w:bookmarkEnd w:id="45"/>
    </w:p>
    <w:p w14:paraId="39F9654E" w14:textId="77777777" w:rsidR="00ED1F77" w:rsidRDefault="00C869A8">
      <w:pPr>
        <w:spacing w:after="60" w:line="240" w:lineRule="auto"/>
        <w:ind w:left="420" w:hanging="420"/>
        <w:rPr>
          <w:rFonts w:hint="eastAsia"/>
        </w:rPr>
      </w:pPr>
      <w:bookmarkStart w:id="46" w:name="ref_2"/>
      <w:r>
        <w:rPr>
          <w:sz w:val="19"/>
        </w:rPr>
        <w:t>[2] ROHM Semiconductor. BH1750FVI: Digital 16bit Serial Output Type Ambient Light Sensor IC[EB/OL]. 2011. https://www.rohm.com/products/sensors-mems/ambient-light-sensors/bh1750fvi-product.</w:t>
      </w:r>
      <w:bookmarkEnd w:id="46"/>
    </w:p>
    <w:p w14:paraId="2FB02572" w14:textId="77777777" w:rsidR="00ED1F77" w:rsidRDefault="00C869A8">
      <w:pPr>
        <w:spacing w:after="60" w:line="240" w:lineRule="auto"/>
        <w:ind w:left="420" w:hanging="420"/>
        <w:rPr>
          <w:rFonts w:hint="eastAsia"/>
        </w:rPr>
      </w:pPr>
      <w:bookmarkStart w:id="51" w:name="ref_3"/>
      <w:r>
        <w:rPr>
          <w:sz w:val="19"/>
        </w:rPr>
        <w:t>[3] ASAIR. DHT11 Temperature and Humidity Sensor Module[EB/OL]. [2026-07-25]. https://www.aosong.com/en/Products/info.aspx?itemid=2257.</w:t>
      </w:r>
      <w:bookmarkEnd w:id="51"/>
    </w:p>
    <w:p w14:paraId="13996487" w14:textId="77777777" w:rsidR="00ED1F77" w:rsidRDefault="00C869A8">
      <w:pPr>
        <w:spacing w:after="60" w:line="240" w:lineRule="auto"/>
        <w:ind w:left="420" w:hanging="420"/>
        <w:rPr>
          <w:rFonts w:hint="eastAsia"/>
        </w:rPr>
      </w:pPr>
      <w:bookmarkStart w:id="48" w:name="ref_4"/>
      <w:r>
        <w:rPr>
          <w:sz w:val="19"/>
        </w:rPr>
        <w:t>[4] TowerPro. SG90 9g Micro Servo Datasheet[EB/OL]. https://components101.com/sites/default/files/component_datasheet/SG90%20Servo%20Motor%20Datasheet.pdf.</w:t>
      </w:r>
      <w:bookmarkEnd w:id="48"/>
    </w:p>
    <w:p w14:paraId="7EB247E9" w14:textId="77777777" w:rsidR="00ED1F77" w:rsidRDefault="00C869A8">
      <w:pPr>
        <w:spacing w:after="60" w:line="240" w:lineRule="auto"/>
        <w:ind w:left="420" w:hanging="420"/>
        <w:rPr>
          <w:rFonts w:hint="eastAsia"/>
        </w:rPr>
      </w:pPr>
      <w:bookmarkStart w:id="49" w:name="ref_5"/>
      <w:r>
        <w:rPr>
          <w:sz w:val="19"/>
        </w:rPr>
        <w:t>[5] Espressif Systems. Arduino-ESP32 LED Control (LEDC) API[EB/OL]. 2026. https://docs.espressif.com/projects/arduino-esp32/en/latest/api/ledc.html.</w:t>
      </w:r>
      <w:bookmarkEnd w:id="49"/>
    </w:p>
    <w:p w14:paraId="187DB0AE" w14:textId="77777777" w:rsidR="00ED1F77" w:rsidRDefault="00C869A8">
      <w:pPr>
        <w:spacing w:after="60" w:line="240" w:lineRule="auto"/>
        <w:ind w:left="420" w:hanging="420"/>
        <w:rPr>
          <w:rFonts w:hint="eastAsia"/>
        </w:rPr>
      </w:pPr>
      <w:bookmarkStart w:id="50" w:name="ref_6"/>
      <w:r>
        <w:rPr>
          <w:sz w:val="19"/>
        </w:rPr>
        <w:t>[6] Blanchon B. ArduinoJson Documentation[EB/OL]. 2026. https://arduinojson.org/.</w:t>
      </w:r>
      <w:bookmarkEnd w:id="50"/>
    </w:p>
    <w:sectPr w:rsidR="00ED1F77" w:rsidSect="00034616">
      <w:footerReference w:type="default" r:id="rId8"/>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E7D1A" w14:textId="77777777" w:rsidR="00443BDF" w:rsidRDefault="00443BDF">
      <w:pPr>
        <w:spacing w:after="0" w:line="240" w:lineRule="auto"/>
        <w:rPr>
          <w:rFonts w:hint="eastAsia"/>
        </w:rPr>
      </w:pPr>
      <w:r>
        <w:separator/>
      </w:r>
    </w:p>
  </w:endnote>
  <w:endnote w:type="continuationSeparator" w:id="0">
    <w:p w14:paraId="4260FC7C" w14:textId="77777777" w:rsidR="00443BDF" w:rsidRDefault="00443B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2284" w14:textId="77777777" w:rsidR="00ED1F77" w:rsidRDefault="00C869A8">
    <w:pPr>
      <w:pStyle w:val="a7"/>
      <w:jc w:val="center"/>
      <w:rPr>
        <w:rFonts w:hint="eastAsia"/>
      </w:rPr>
    </w:pPr>
    <w:r>
      <w:rPr>
        <w:sz w:val="16"/>
      </w:rPr>
      <w:t xml:space="preserve">全国大学生物联网设计竞赛设计文档  第 </w:t>
    </w:r>
    <w:r>
      <w:fldChar w:fldCharType="begin"/>
    </w:r>
    <w:r>
      <w:instrText>PAGE</w:instrText>
    </w:r>
    <w:r>
      <w:fldChar w:fldCharType="separate"/>
    </w:r>
    <w:r w:rsidR="00AF7E34">
      <w:rPr>
        <w:rFonts w:hint="eastAsia"/>
        <w:noProof/>
      </w:rPr>
      <w:t>1</w:t>
    </w:r>
    <w:r>
      <w:fldChar w:fldCharType="end"/>
    </w:r>
    <w:r>
      <w:rPr>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59B4" w14:textId="77777777" w:rsidR="00443BDF" w:rsidRDefault="00443BDF">
      <w:pPr>
        <w:spacing w:after="0" w:line="240" w:lineRule="auto"/>
        <w:rPr>
          <w:rFonts w:hint="eastAsia"/>
        </w:rPr>
      </w:pPr>
      <w:r>
        <w:separator/>
      </w:r>
    </w:p>
  </w:footnote>
  <w:footnote w:type="continuationSeparator" w:id="0">
    <w:p w14:paraId="33D7AF80" w14:textId="77777777" w:rsidR="00443BDF" w:rsidRDefault="00443B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4367986">
    <w:abstractNumId w:val="8"/>
  </w:num>
  <w:num w:numId="2" w16cid:durableId="427848667">
    <w:abstractNumId w:val="6"/>
  </w:num>
  <w:num w:numId="3" w16cid:durableId="1144547867">
    <w:abstractNumId w:val="5"/>
  </w:num>
  <w:num w:numId="4" w16cid:durableId="393047528">
    <w:abstractNumId w:val="4"/>
  </w:num>
  <w:num w:numId="5" w16cid:durableId="788208041">
    <w:abstractNumId w:val="7"/>
  </w:num>
  <w:num w:numId="6" w16cid:durableId="2015036935">
    <w:abstractNumId w:val="3"/>
  </w:num>
  <w:num w:numId="7" w16cid:durableId="697897825">
    <w:abstractNumId w:val="2"/>
  </w:num>
  <w:num w:numId="8" w16cid:durableId="664743635">
    <w:abstractNumId w:val="1"/>
  </w:num>
  <w:num w:numId="9" w16cid:durableId="106117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1EE"/>
    <w:rsid w:val="00326F90"/>
    <w:rsid w:val="00443BDF"/>
    <w:rsid w:val="004579CF"/>
    <w:rsid w:val="00AA1D8D"/>
    <w:rsid w:val="00AF7E34"/>
    <w:rsid w:val="00B47730"/>
    <w:rsid w:val="00C869A8"/>
    <w:rsid w:val="00CB0664"/>
    <w:rsid w:val="00EA3113"/>
    <w:rsid w:val="00ED1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DFE838"/>
  <w14:defaultImageDpi w14:val="300"/>
  <w15:docId w15:val="{F759F10E-55BC-449A-8531-F7C473E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OASIS2015MQTT</b:Tag>
    <b:SourceType>InternetSite</b:SourceType>
    <b:Guid>{DC7A98FD-39CF-4A0B-A744-3529E9EF9321}</b:Guid>
    <b:Author>
      <b:Author>
        <b:Corporate>OASIS</b:Corporate>
      </b:Author>
    </b:Author>
    <b:Title>MQTT Version 3.1.1 Plus Errata 01</b:Title>
    <b:Year>2015</b:Year>
    <b:Publisher>OASIS</b:Publisher>
    <b:URL>https://docs.oasis-open.org/mqtt/mqtt/v3.1.1/errata01/os/mqtt-v3.1.1-errata01-os-complete.html</b:URL>
    <b:YearAccessed>2026</b:YearAccessed>
    <b:MonthAccessed>7</b:MonthAccessed>
    <b:DayAccessed>22</b:DayAccessed>
  </b:Source>
  <b:Source>
    <b:Tag>ROHM2011BH1750</b:Tag>
    <b:SourceType>InternetSite</b:SourceType>
    <b:Guid>{41575C1C-62F9-42A1-9BE6-4B17CB7B369C}</b:Guid>
    <b:Author>
      <b:Author>
        <b:Corporate>ROHM Semiconductor</b:Corporate>
      </b:Author>
    </b:Author>
    <b:Title>BH1750FVI: Digital 16bit Serial Output Type Ambient Light Sensor IC</b:Title>
    <b:Year>2011</b:Year>
    <b:Publisher>ROHM Semiconductor</b:Publisher>
    <b:URL>https://www.rohm.com/products/sensors-mems/ambient-light-sensors/bh1750fvi-product</b:URL>
    <b:YearAccessed>2026</b:YearAccessed>
    <b:MonthAccessed>7</b:MonthAccessed>
    <b:DayAccessed>22</b:DayAccessed>
  </b:Source>
  <b:Source>
    <b:Tag>ASAIRDHT11</b:Tag>
    <b:SourceType>InternetSite</b:SourceType>
    <b:Guid>{5F3E2636-6D44-4EAF-98F7-4B68835824AC}</b:Guid>
    <b:Author>
      <b:Author>
        <b:Corporate>ASAIR</b:Corporate>
      </b:Author>
    </b:Author>
    <b:Title>DHT11 Temperature and Humidity Sensor Module</b:Title>
    <b:Year>2026</b:Year>
    <b:Publisher>ASAIR</b:Publisher>
    <b:URL>https://www.aosong.com/en/Products/info.aspx?itemid=2257</b:URL>
    <b:YearAccessed>2026</b:YearAccessed>
    <b:MonthAccessed>7</b:MonthAccessed>
    <b:DayAccessed>25</b:DayAccessed>
  </b:Source>
  <b:Source>
    <b:Tag>TowerProSG90</b:Tag>
    <b:SourceType>InternetSite</b:SourceType>
    <b:Guid>{FB2D49B4-B74A-49A4-AD37-CEBDCBAD26FD}</b:Guid>
    <b:Author>
      <b:Author>
        <b:Corporate>TowerPro</b:Corporate>
      </b:Author>
    </b:Author>
    <b:Title>SG90 9g Micro Servo Datasheet</b:Title>
    <b:Year>2026</b:Year>
    <b:Publisher>TowerPro</b:Publisher>
    <b:URL>https://components101.com/sites/default/files/component_datasheet/SG90%20Servo%20Motor%20Datasheet.pdf</b:URL>
    <b:YearAccessed>2026</b:YearAccessed>
    <b:MonthAccessed>7</b:MonthAccessed>
    <b:DayAccessed>22</b:DayAccessed>
  </b:Source>
  <b:Source>
    <b:Tag>Espressif2026LEDC</b:Tag>
    <b:SourceType>InternetSite</b:SourceType>
    <b:Guid>{B357E410-F3B5-433B-8927-9B177EE6846C}</b:Guid>
    <b:Author>
      <b:Author>
        <b:Corporate>Espressif Systems</b:Corporate>
      </b:Author>
    </b:Author>
    <b:Title>Arduino-ESP32 LED Control (LEDC) API</b:Title>
    <b:Year>2026</b:Year>
    <b:Publisher>Espressif Systems</b:Publisher>
    <b:URL>https://docs.espressif.com/projects/arduino-esp32/en/latest/api/ledc.html</b:URL>
    <b:YearAccessed>2026</b:YearAccessed>
    <b:MonthAccessed>7</b:MonthAccessed>
    <b:DayAccessed>22</b:DayAccessed>
  </b:Source>
  <b:Source>
    <b:Tag>Blanchon2026ArduinoJson</b:Tag>
    <b:SourceType>InternetSite</b:SourceType>
    <b:Guid>{8491EB93-75D4-4D52-942D-38BF6392A8EB}</b:Guid>
    <b:Author>
      <b:Author>
        <b:Corporate>Benoit Blanchon</b:Corporate>
      </b:Author>
    </b:Author>
    <b:Title>ArduinoJson Documentation</b:Title>
    <b:Year>2026</b:Year>
    <b:Publisher>ArduinoJson</b:Publisher>
    <b:URL>https://arduinojson.org/</b:URL>
    <b:YearAccessed>2026</b:YearAccessed>
    <b:MonthAccessed>7</b:MonthAccessed>
    <b:DayAccessed>22</b:DayAccessed>
  </b:Source>
</b:Sources>
</file>

<file path=customXml/itemProps1.xml><?xml version="1.0" encoding="utf-8"?>
<ds:datastoreItem xmlns:ds="http://schemas.openxmlformats.org/officeDocument/2006/customXml" ds:itemID="{38A3908B-D641-43E1-957E-5E33295B9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SmartAgriBrain智慧农业系统</dc:title>
  <dc:subject>全国大学生物联网设计竞赛设计说明书</dc:subject>
  <dc:creator/>
  <cp:keywords>智慧农业, ESP32, MQTT, 环境监测</cp:keywords>
  <dc:description>generated by python-docx</dc:description>
  <cp:lastModifiedBy>爽 张</cp:lastModifiedBy>
  <cp:revision>3</cp:revision>
  <dcterms:created xsi:type="dcterms:W3CDTF">2013-12-23T23:15:00Z</dcterms:created>
  <dcterms:modified xsi:type="dcterms:W3CDTF">2026-07-22T08:02:00Z</dcterms:modified>
  <cp:category/>
</cp:coreProperties>
</file>