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COMIC CRAFT AI</w:t>
      </w:r>
    </w:p>
    <w:p>
      <w:pPr>
        <w:jc w:val="center"/>
      </w:pPr>
      <w:r>
        <w:rPr>
          <w:rFonts w:ascii="Times New Roman" w:hAnsi="Times New Roman" w:eastAsia="Times New Roman"/>
          <w:b/>
          <w:sz w:val="28"/>
        </w:rPr>
        <w:t>6. Project Testing Phase</w:t>
      </w:r>
    </w:p>
    <w:p>
      <w:pPr>
        <w:spacing w:after="160" w:line="276" w:lineRule="auto"/>
        <w:jc w:val="both"/>
      </w:pPr>
      <w:r>
        <w:rPr>
          <w:rFonts w:ascii="Times New Roman" w:hAnsi="Times New Roman" w:eastAsia="Times New Roman"/>
          <w:sz w:val="24"/>
        </w:rPr>
        <w:t>After development, the ComicCraft application was tested to verify that the individual components and the complete workflow worked correctly. Testing was performed on the user interface, API routes, AI generation modules, image generation, layout creation, and PDF export.</w:t>
      </w:r>
    </w:p>
    <w:p>
      <w:pPr>
        <w:spacing w:after="160" w:line="276" w:lineRule="auto"/>
        <w:jc w:val="both"/>
      </w:pPr>
      <w:r>
        <w:rPr>
          <w:rFonts w:ascii="Times New Roman" w:hAnsi="Times New Roman" w:eastAsia="Times New Roman"/>
          <w:sz w:val="24"/>
        </w:rPr>
        <w:t>The homepage was checked to ensure that users could enter the story prompt, character name, setting, tone, and art style correctly. The generated information was then verified to ensure that it was successfully passed to the FastAPI backend.</w:t>
      </w:r>
    </w:p>
    <w:p>
      <w:pPr>
        <w:spacing w:after="160" w:line="276" w:lineRule="auto"/>
        <w:jc w:val="both"/>
      </w:pPr>
      <w:r>
        <w:rPr>
          <w:rFonts w:ascii="Times New Roman" w:hAnsi="Times New Roman" w:eastAsia="Times New Roman"/>
          <w:sz w:val="24"/>
        </w:rPr>
        <w:t>The FastAPI API documentation available at /docs was used for testing API endpoints. The project includes routes such as /generate-comic/json, /generate, /export-success, and /test-image.</w:t>
      </w:r>
    </w:p>
    <w:p>
      <w:pPr>
        <w:spacing w:after="160" w:line="276" w:lineRule="auto"/>
        <w:jc w:val="both"/>
      </w:pPr>
      <w:r>
        <w:rPr>
          <w:rFonts w:ascii="Times New Roman" w:hAnsi="Times New Roman" w:eastAsia="Times New Roman"/>
          <w:sz w:val="24"/>
        </w:rPr>
        <w:t>The AI pipeline was also tested by using different prompts to evaluate storytelling and image generation. Integration testing verified the complete sequence: User Input → Outline → Story → Images → Layout → PDF. The generated PDF was checked to ensure that panel images and textual content were included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