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/>
    <w:p w14:paraId="02000000">
      <w:pPr>
        <w:numPr>
          <w:numId w:val="1"/>
        </w:numPr>
      </w:pPr>
      <w:r>
        <w:t xml:space="preserve">Заранее сделаю оговорку, что я буду говорить о смарт-контрактах чуть в более узком смысле – о смарт-контрактах в публичных блокчейнах, созданных на базе технологии Ethereum. </w:t>
      </w:r>
    </w:p>
    <w:p w14:paraId="03000000">
      <w:pPr>
        <w:numPr>
          <w:numId w:val="1"/>
        </w:numPr>
      </w:pPr>
      <w:r>
        <w:t>В ходе этого короткого сообщения я хочу прояснить на пальцах самое понятие и ключевые аспекты технологии, которые позволили им получить столь бурное развитие.</w:t>
      </w:r>
    </w:p>
    <w:p w14:paraId="04000000">
      <w:pPr>
        <w:numPr>
          <w:numId w:val="1"/>
        </w:numPr>
      </w:pPr>
      <w:r>
        <w:t xml:space="preserve">Соглашение между сторонами, заключенное в электронном виде, которое может выполняться автоматически/полуавтоматически </w:t>
      </w:r>
      <w:r>
        <w:t xml:space="preserve">которое выполняется в распределенном реестре с использованием технологии блокчейн. </w:t>
      </w:r>
    </w:p>
    <w:p w14:paraId="05000000">
      <w:pPr>
        <w:numPr>
          <w:numId w:val="1"/>
        </w:numPr>
      </w:pPr>
      <w:r>
        <w:t xml:space="preserve">Последнее слово подразумевает, что все транзакции, то есть грубо говоря, изменения в некой таблице упаковываются в последовательность блоков, каждый последующий из которых зависит от предыдущего и однозначно определяется каждой транзакцией, входящей в него. Это означает, что можно быть уверенным в том, что если имея текущую цепочку блоков мы совершаем одинаковые транзакции, мы получим одинаковые последующие блоки, причем это проверяемо, а совершая различные операции с таблицей, получим различные блоки. За счет этого можно </w:t>
      </w:r>
    </w:p>
    <w:p w14:paraId="06000000">
      <w:pPr>
        <w:numPr>
          <w:numId w:val="1"/>
        </w:numPr>
      </w:pPr>
      <w:r>
        <w:t xml:space="preserve">Почему важна именно распределенность? Потому что нет централизованного субъекта, способного контролировать ход выполнения смарт-контракта или влиять на него. </w:t>
      </w:r>
    </w:p>
    <w:p w14:paraId="07000000"/>
    <w:p w14:paraId="08000000"/>
    <w:p w14:paraId="09000000"/>
    <w:p w14:paraId="0A000000">
      <w:r>
        <w:t>расстояние между розетками (внутренними краями) по горизонтали 185 см</w:t>
      </w:r>
    </w:p>
    <w:p w14:paraId="0B000000"/>
    <w:p w14:paraId="0C000000"/>
    <w:p w14:paraId="0D000000">
      <w:r>
        <w:t>27.10 10.30</w:t>
      </w:r>
    </w:p>
    <w:p w14:paraId="0E000000"/>
    <w:p w14:paraId="0F000000">
      <w:r>
        <w:t>«Смарт-контракт: правовая сущность и экономический потенциал»</w:t>
      </w:r>
    </w:p>
    <w:p w14:paraId="10000000"/>
    <w:p w14:paraId="11000000"/>
    <w:p w14:paraId="12000000">
      <w:r>
        <w:t xml:space="preserve">1. Соглашение между </w:t>
      </w:r>
    </w:p>
    <w:p w14:paraId="13000000">
      <w:r>
        <w:t xml:space="preserve">2. Технически, это программа, которая выполняется в распределенной среде. </w:t>
      </w:r>
    </w:p>
    <w:p w14:paraId="14000000">
      <w:r>
        <w:tab/>
      </w:r>
      <w:r>
        <w:t>Почему важна именно распределенность?</w:t>
      </w:r>
    </w:p>
    <w:p w14:paraId="15000000"/>
    <w:p w14:paraId="16000000"/>
    <w:p w14:paraId="17000000">
      <w:r>
        <w:t xml:space="preserve">Школа молодых ученых, такой-то тезис. </w:t>
      </w:r>
    </w:p>
    <w:p w14:paraId="18000000"/>
    <w:p w14:paraId="19000000"/>
    <w:p w14:paraId="1A000000">
      <w:r>
        <w:t xml:space="preserve">1. Общее понятие смарт-контракта. </w:t>
      </w:r>
    </w:p>
    <w:p w14:paraId="1B000000">
      <w:r>
        <w:t xml:space="preserve">2. Технический аспект на примере смарт-контрактов в публичном блокчейне Ethereum. Чтение и запись.  </w:t>
      </w:r>
    </w:p>
    <w:p w14:paraId="1C000000">
      <w:r>
        <w:t>3. Примеры использования смарт-контрактов:</w:t>
      </w:r>
    </w:p>
    <w:p w14:paraId="1D000000">
      <w:r>
        <w:tab/>
      </w:r>
      <w:r>
        <w:t>Лотереи, гэмблинг, ставки, голосования, аукционы.</w:t>
      </w:r>
    </w:p>
    <w:p w14:paraId="1E000000">
      <w:r>
        <w:tab/>
      </w:r>
      <w:r>
        <w:t>токены (стейблкоины, долевые токены, RWA)</w:t>
      </w:r>
    </w:p>
    <w:p w14:paraId="1F000000">
      <w:r>
        <w:tab/>
      </w:r>
      <w:r>
        <w:t>децентрализованные биржи (торговые системы)</w:t>
      </w:r>
    </w:p>
    <w:p w14:paraId="20000000">
      <w:r>
        <w:tab/>
      </w:r>
      <w:r>
        <w:t xml:space="preserve">Ранее фактически не существовавшие экономические сущности: </w:t>
      </w:r>
    </w:p>
    <w:p w14:paraId="21000000">
      <w:r>
        <w:tab/>
      </w:r>
      <w:r>
        <w:t>пулы ликвидности</w:t>
      </w:r>
    </w:p>
    <w:p w14:paraId="22000000">
      <w:r>
        <w:tab/>
      </w:r>
      <w:r>
        <w:t>децентрализованные автономные организации</w:t>
      </w:r>
    </w:p>
    <w:p w14:paraId="23000000">
      <w:r>
        <w:t xml:space="preserve">4. Особенности реализации и их смысл: децентрализация, распределенность, криптографическая защищенность, анонимность, доверенная среда исполнения, взаимодействие с заведомо недоверенными контрагентами, non-stop доступность, неотзывность транзакций (в том числе невозможность поменять код контракта). </w:t>
      </w:r>
    </w:p>
    <w:p w14:paraId="24000000">
      <w:r>
        <w:t>5. Риски смарт-контрактов (ошибки, аудит)</w:t>
      </w:r>
    </w:p>
    <w:p w14:paraId="25000000">
      <w:r>
        <w:t xml:space="preserve">6. Экономическая целесообразность - почему это выгодно или может быть выгодно и кому? </w:t>
      </w:r>
    </w:p>
    <w:p w14:paraId="26000000">
      <w:r>
        <w:t>​</w:t>
      </w:r>
    </w:p>
    <w:p w14:paraId="27000000"/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2025-10-09T03:37:09Z</dcterms:modified>
</cp:coreProperties>
</file>