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5A4ED1" w:val="clear"/>
            <w:tcMar>
              <w:top w:type="dxa" w:w="600"/>
              <w:left w:type="dxa" w:w="480"/>
              <w:bottom w:type="dxa" w:w="600"/>
              <w:right w:type="dxa" w:w="480"/>
            </w:tcMar>
          </w:tcPr>
          <w:p>
            <w:pPr>
              <w:spacing w:after="120"/>
            </w:pPr>
            <w:r>
              <w:rPr>
                <w:rFonts w:ascii="Arial" w:cs="Arial" w:eastAsia="Arial" w:hAnsi="Arial"/>
                <w:b/>
                <w:bCs/>
                <w:color w:val="C4BEFF"/>
                <w:sz w:val="20"/>
                <w:szCs w:val="20"/>
              </w:rPr>
              <w:t xml:space="preserve">ADR-2026-001</w:t>
            </w:r>
          </w:p>
          <w:p>
            <w:pPr>
              <w:spacing w:after="80"/>
            </w:pPr>
            <w:r>
              <w:rPr>
                <w:rFonts w:ascii="Arial" w:cs="Arial" w:eastAsia="Arial" w:hAnsi="Arial"/>
                <w:b/>
                <w:bCs/>
                <w:color w:val="FFFFFF"/>
                <w:sz w:val="52"/>
                <w:szCs w:val="52"/>
              </w:rPr>
              <w:t xml:space="preserve">EventCraft Platform</w:t>
            </w:r>
          </w:p>
          <w:p>
            <w:pPr>
              <w:spacing w:after="240"/>
            </w:pPr>
            <w:r>
              <w:rPr>
                <w:rFonts w:ascii="Arial" w:cs="Arial" w:eastAsia="Arial" w:hAnsi="Arial"/>
                <w:color w:val="C4BEFF"/>
                <w:sz w:val="28"/>
                <w:szCs w:val="28"/>
              </w:rPr>
              <w:t xml:space="preserve">Architecture Decision Record</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040"/>
            </w:tblGrid>
            <w:tr>
              <w:tc>
                <w:tcPr>
                  <w:tcBorders>
                    <w:top w:val="none"/>
                    <w:left w:val="none"/>
                    <w:bottom w:val="none"/>
                    <w:right w:val="none"/>
                  </w:tcBorders>
                  <w:shd w:fill="4038B0" w:val="clear"/>
                  <w:tcMar>
                    <w:top w:type="dxa" w:w="80"/>
                    <w:left w:type="dxa" w:w="120"/>
                    <w:bottom w:type="dxa" w:w="80"/>
                    <w:right w:type="dxa" w:w="120"/>
                  </w:tcMar>
                </w:tcPr>
                <w:p>
                  <w:pPr>
                    <w:spacing w:after="0"/>
                  </w:pPr>
                  <w:r>
                    <w:rPr>
                      <w:rFonts w:ascii="Arial" w:cs="Arial" w:eastAsia="Arial" w:hAnsi="Arial"/>
                      <w:color w:val="C4BEFF"/>
                      <w:sz w:val="16"/>
                      <w:szCs w:val="16"/>
                    </w:rPr>
                    <w:t xml:space="preserve">Author</w:t>
                  </w:r>
                  <w:r>
                    <w:rPr>
                      <w:rFonts w:ascii="Arial" w:cs="Arial" w:eastAsia="Arial" w:hAnsi="Arial"/>
                      <w:b/>
                      <w:bCs/>
                      <w:color w:val="FFFFFF"/>
                      <w:sz w:val="20"/>
                      <w:szCs w:val="20"/>
                    </w:rPr>
                    <w:t xml:space="preserve">
Nag Rotte</w:t>
                  </w:r>
                </w:p>
              </w:tc>
              <w:tc>
                <w:tcPr>
                  <w:tcBorders>
                    <w:top w:val="none"/>
                    <w:left w:val="none"/>
                    <w:bottom w:val="none"/>
                    <w:right w:val="none"/>
                  </w:tcBorders>
                  <w:shd w:fill="4038B0" w:val="clear"/>
                  <w:tcMar>
                    <w:top w:type="dxa" w:w="80"/>
                    <w:left w:type="dxa" w:w="120"/>
                    <w:bottom w:type="dxa" w:w="80"/>
                    <w:right w:type="dxa" w:w="120"/>
                  </w:tcMar>
                </w:tcPr>
                <w:p>
                  <w:pPr>
                    <w:spacing w:after="0"/>
                  </w:pPr>
                  <w:r>
                    <w:rPr>
                      <w:rFonts w:ascii="Arial" w:cs="Arial" w:eastAsia="Arial" w:hAnsi="Arial"/>
                      <w:color w:val="C4BEFF"/>
                      <w:sz w:val="16"/>
                      <w:szCs w:val="16"/>
                    </w:rPr>
                    <w:t xml:space="preserve">Date</w:t>
                  </w:r>
                  <w:r>
                    <w:rPr>
                      <w:rFonts w:ascii="Arial" w:cs="Arial" w:eastAsia="Arial" w:hAnsi="Arial"/>
                      <w:b/>
                      <w:bCs/>
                      <w:color w:val="FFFFFF"/>
                      <w:sz w:val="20"/>
                      <w:szCs w:val="20"/>
                    </w:rPr>
                    <w:t xml:space="preserve">
March 15, 2026</w:t>
                  </w:r>
                </w:p>
              </w:tc>
              <w:tc>
                <w:tcPr>
                  <w:tcBorders>
                    <w:top w:val="none"/>
                    <w:left w:val="none"/>
                    <w:bottom w:val="none"/>
                    <w:right w:val="none"/>
                  </w:tcBorders>
                  <w:shd w:fill="4038B0" w:val="clear"/>
                  <w:tcMar>
                    <w:top w:type="dxa" w:w="80"/>
                    <w:left w:type="dxa" w:w="120"/>
                    <w:bottom w:type="dxa" w:w="80"/>
                    <w:right w:type="dxa" w:w="120"/>
                  </w:tcMar>
                </w:tcPr>
                <w:p>
                  <w:pPr>
                    <w:spacing w:after="0"/>
                  </w:pPr>
                  <w:r>
                    <w:rPr>
                      <w:rFonts w:ascii="Arial" w:cs="Arial" w:eastAsia="Arial" w:hAnsi="Arial"/>
                      <w:color w:val="C4BEFF"/>
                      <w:sz w:val="16"/>
                      <w:szCs w:val="16"/>
                    </w:rPr>
                    <w:t xml:space="preserve">Status</w:t>
                  </w:r>
                  <w:r>
                    <w:rPr>
                      <w:rFonts w:ascii="Arial" w:cs="Arial" w:eastAsia="Arial" w:hAnsi="Arial"/>
                      <w:b/>
                      <w:bCs/>
                      <w:color w:val="2DD4A0"/>
                      <w:sz w:val="20"/>
                      <w:szCs w:val="20"/>
                    </w:rPr>
                    <w:t xml:space="preserve">
Approved</w:t>
                  </w:r>
                </w:p>
              </w:tc>
            </w:tr>
          </w:tbl>
          <w:p/>
        </w:tc>
      </w:tr>
    </w:tbl>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1. Executive Summary</w:t>
      </w:r>
    </w:p>
    <w:p>
      <w:pPr>
        <w:spacing w:after="120"/>
      </w:pPr>
      <w:r>
        <w:rPr>
          <w:rFonts w:ascii="Arial" w:cs="Arial" w:eastAsia="Arial" w:hAnsi="Arial"/>
          <w:color w:val="0E0E1C"/>
          <w:sz w:val="20"/>
          <w:szCs w:val="20"/>
        </w:rPr>
        <w:t xml:space="preserve">EventCraft is a full-stack SaaS event management and design platform that combines Evite-style digital invitation management with Canva-like design capabilities. It enables users to create, customize, and distribute event invitations, flyers, and handouts; manage RSVPs; publish public event microsites; generate branded QR codes; and export high-fidelity PDF/PNG materials — all from a single, cohesive product.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8"/>
              <w:left w:val="none"/>
              <w:bottom w:val="single" w:color="CCCCCC" w:sz="4"/>
              <w:right w:val="none"/>
            </w:tcBorders>
            <w:shd w:fill="D1FAE5" w:val="clear"/>
            <w:tcMar>
              <w:top w:type="dxa" w:w="120"/>
              <w:left w:type="dxa" w:w="160"/>
              <w:bottom w:type="dxa" w:w="120"/>
              <w:right w:type="dxa" w:w="160"/>
            </w:tcMar>
          </w:tcPr>
          <w:p>
            <w:pPr>
              <w:spacing w:after="0"/>
            </w:pPr>
            <w:r>
              <w:rPr>
                <w:rFonts w:ascii="Arial" w:cs="Arial" w:eastAsia="Arial" w:hAnsi="Arial"/>
                <w:b/>
                <w:bCs/>
                <w:color w:val="065F46"/>
                <w:sz w:val="20"/>
                <w:szCs w:val="20"/>
              </w:rPr>
              <w:t xml:space="preserve">Decision: </w:t>
            </w:r>
            <w:r>
              <w:rPr>
                <w:rFonts w:ascii="Arial" w:cs="Arial" w:eastAsia="Arial" w:hAnsi="Arial"/>
                <w:color w:val="0E0E1C"/>
                <w:sz w:val="20"/>
                <w:szCs w:val="20"/>
              </w:rPr>
              <w:t xml:space="preserve">Build EventCraft as a serverless AWS SaaS using React (frontend), .NET 8 Lambda functions (backend), Aurora Serverless v2 PostgreSQL (relational data), DynamoDB (canvas JSON + QR analytics), S3 + CloudFront (assets and static hosting), and the Anthropic API (AI-powered design generation). Delivered via GitHub + GitHub Actions CI/CD.</w:t>
            </w:r>
          </w:p>
        </w:tc>
      </w:tr>
    </w:tbl>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2. Problem Statement</w:t>
      </w:r>
    </w:p>
    <w:p>
      <w:pPr>
        <w:spacing w:after="120"/>
      </w:pPr>
      <w:r>
        <w:rPr>
          <w:rFonts w:ascii="Arial" w:cs="Arial" w:eastAsia="Arial" w:hAnsi="Arial"/>
          <w:color w:val="0E0E1C"/>
          <w:sz w:val="20"/>
          <w:szCs w:val="20"/>
        </w:rPr>
        <w:t xml:space="preserve">Existing digital invitation platforms (Evite, Paperless Post, Partiful) are expensive for custom use cases, impose design constraints, and lack integrated design tooling. There is no single product that combines:</w:t>
      </w:r>
    </w:p>
    <w:p>
      <w:pPr>
        <w:pStyle w:val="ListParagraph"/>
        <w:numPr>
          <w:ilvl w:val="0"/>
          <w:numId w:val="2"/>
        </w:numPr>
        <w:spacing w:after="80"/>
      </w:pPr>
      <w:r>
        <w:rPr>
          <w:rFonts w:ascii="Arial" w:cs="Arial" w:eastAsia="Arial" w:hAnsi="Arial"/>
          <w:color w:val="0E0E1C"/>
          <w:sz w:val="20"/>
          <w:szCs w:val="20"/>
        </w:rPr>
        <w:t xml:space="preserve">Full-featured drag-and-drop design canvas (flyers, invites, handouts)</w:t>
      </w:r>
    </w:p>
    <w:p>
      <w:pPr>
        <w:pStyle w:val="ListParagraph"/>
        <w:numPr>
          <w:ilvl w:val="0"/>
          <w:numId w:val="2"/>
        </w:numPr>
        <w:spacing w:after="80"/>
      </w:pPr>
      <w:r>
        <w:rPr>
          <w:rFonts w:ascii="Arial" w:cs="Arial" w:eastAsia="Arial" w:hAnsi="Arial"/>
          <w:color w:val="0E0E1C"/>
          <w:sz w:val="20"/>
          <w:szCs w:val="20"/>
        </w:rPr>
        <w:t xml:space="preserve">AI-assisted design generation from natural language prompts</w:t>
      </w:r>
    </w:p>
    <w:p>
      <w:pPr>
        <w:pStyle w:val="ListParagraph"/>
        <w:numPr>
          <w:ilvl w:val="0"/>
          <w:numId w:val="2"/>
        </w:numPr>
        <w:spacing w:after="80"/>
      </w:pPr>
      <w:r>
        <w:rPr>
          <w:rFonts w:ascii="Arial" w:cs="Arial" w:eastAsia="Arial" w:hAnsi="Arial"/>
          <w:color w:val="0E0E1C"/>
          <w:sz w:val="20"/>
          <w:szCs w:val="20"/>
        </w:rPr>
        <w:t xml:space="preserve">Branded QR code generation with scan analytics</w:t>
      </w:r>
    </w:p>
    <w:p>
      <w:pPr>
        <w:pStyle w:val="ListParagraph"/>
        <w:numPr>
          <w:ilvl w:val="0"/>
          <w:numId w:val="2"/>
        </w:numPr>
        <w:spacing w:after="80"/>
      </w:pPr>
      <w:r>
        <w:rPr>
          <w:rFonts w:ascii="Arial" w:cs="Arial" w:eastAsia="Arial" w:hAnsi="Arial"/>
          <w:color w:val="0E0E1C"/>
          <w:sz w:val="20"/>
          <w:szCs w:val="20"/>
        </w:rPr>
        <w:t xml:space="preserve">Event RSVP management, guest messaging, and public event microsites</w:t>
      </w:r>
    </w:p>
    <w:p>
      <w:pPr>
        <w:pStyle w:val="ListParagraph"/>
        <w:numPr>
          <w:ilvl w:val="0"/>
          <w:numId w:val="2"/>
        </w:numPr>
        <w:spacing w:after="80"/>
      </w:pPr>
      <w:r>
        <w:rPr>
          <w:rFonts w:ascii="Arial" w:cs="Arial" w:eastAsia="Arial" w:hAnsi="Arial"/>
          <w:color w:val="0E0E1C"/>
          <w:sz w:val="20"/>
          <w:szCs w:val="20"/>
        </w:rPr>
        <w:t xml:space="preserve">Export to print-quality PDF and PNG</w:t>
      </w:r>
    </w:p>
    <w:p>
      <w:pPr>
        <w:pStyle w:val="ListParagraph"/>
        <w:numPr>
          <w:ilvl w:val="0"/>
          <w:numId w:val="2"/>
        </w:numPr>
        <w:spacing w:after="80"/>
      </w:pPr>
      <w:r>
        <w:rPr>
          <w:rFonts w:ascii="Arial" w:cs="Arial" w:eastAsia="Arial" w:hAnsi="Arial"/>
          <w:color w:val="0E0E1C"/>
          <w:sz w:val="20"/>
          <w:szCs w:val="20"/>
        </w:rPr>
        <w:t xml:space="preserve">Full dark/light theme support and mobile-responsive design</w:t>
      </w:r>
    </w:p>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3. Goals &amp; Non-Goals</w:t>
      </w:r>
    </w:p>
    <w:p>
      <w:pPr>
        <w:pStyle w:val="Heading2"/>
        <w:spacing w:before="280" w:after="160"/>
      </w:pPr>
      <w:r>
        <w:rPr>
          <w:rFonts w:ascii="Arial" w:cs="Arial" w:eastAsia="Arial" w:hAnsi="Arial"/>
          <w:b/>
          <w:bCs/>
          <w:color w:val="0E0E1C"/>
          <w:sz w:val="28"/>
          <w:szCs w:val="28"/>
        </w:rPr>
        <w:t xml:space="preserve">3.1 Goals</w:t>
      </w:r>
    </w:p>
    <w:p>
      <w:pPr>
        <w:pStyle w:val="ListParagraph"/>
        <w:numPr>
          <w:ilvl w:val="0"/>
          <w:numId w:val="2"/>
        </w:numPr>
        <w:spacing w:after="80"/>
      </w:pPr>
      <w:r>
        <w:rPr>
          <w:rFonts w:ascii="Arial" w:cs="Arial" w:eastAsia="Arial" w:hAnsi="Arial"/>
          <w:color w:val="0E0E1C"/>
          <w:sz w:val="20"/>
          <w:szCs w:val="20"/>
        </w:rPr>
        <w:t xml:space="preserve">Deliver a production-quality full-stack SaaS platform on AWS</w:t>
      </w:r>
    </w:p>
    <w:p>
      <w:pPr>
        <w:pStyle w:val="ListParagraph"/>
        <w:numPr>
          <w:ilvl w:val="0"/>
          <w:numId w:val="2"/>
        </w:numPr>
        <w:spacing w:after="80"/>
      </w:pPr>
      <w:r>
        <w:rPr>
          <w:rFonts w:ascii="Arial" w:cs="Arial" w:eastAsia="Arial" w:hAnsi="Arial"/>
          <w:color w:val="0E0E1C"/>
          <w:sz w:val="20"/>
          <w:szCs w:val="20"/>
        </w:rPr>
        <w:t xml:space="preserve">Canvas editor with Fabric.js: drag/drop, layers, text, images, shapes, QR codes</w:t>
      </w:r>
    </w:p>
    <w:p>
      <w:pPr>
        <w:pStyle w:val="ListParagraph"/>
        <w:numPr>
          <w:ilvl w:val="0"/>
          <w:numId w:val="2"/>
        </w:numPr>
        <w:spacing w:after="80"/>
      </w:pPr>
      <w:r>
        <w:rPr>
          <w:rFonts w:ascii="Arial" w:cs="Arial" w:eastAsia="Arial" w:hAnsi="Arial"/>
          <w:color w:val="0E0E1C"/>
          <w:sz w:val="20"/>
          <w:szCs w:val="20"/>
        </w:rPr>
        <w:t xml:space="preserve">AI design generation: prompt → layout JSON → live canvas hydration</w:t>
      </w:r>
    </w:p>
    <w:p>
      <w:pPr>
        <w:pStyle w:val="ListParagraph"/>
        <w:numPr>
          <w:ilvl w:val="0"/>
          <w:numId w:val="2"/>
        </w:numPr>
        <w:spacing w:after="80"/>
      </w:pPr>
      <w:r>
        <w:rPr>
          <w:rFonts w:ascii="Arial" w:cs="Arial" w:eastAsia="Arial" w:hAnsi="Arial"/>
          <w:color w:val="0E0E1C"/>
          <w:sz w:val="20"/>
          <w:szCs w:val="20"/>
        </w:rPr>
        <w:t xml:space="preserve">QR Studio: styled QR codes, scan tracking, multi-destination export</w:t>
      </w:r>
    </w:p>
    <w:p>
      <w:pPr>
        <w:pStyle w:val="ListParagraph"/>
        <w:numPr>
          <w:ilvl w:val="0"/>
          <w:numId w:val="2"/>
        </w:numPr>
        <w:spacing w:after="80"/>
      </w:pPr>
      <w:r>
        <w:rPr>
          <w:rFonts w:ascii="Arial" w:cs="Arial" w:eastAsia="Arial" w:hAnsi="Arial"/>
          <w:color w:val="0E0E1C"/>
          <w:sz w:val="20"/>
          <w:szCs w:val="20"/>
        </w:rPr>
        <w:t xml:space="preserve">RSVP management: guest list, messaging, attendance analytics</w:t>
      </w:r>
    </w:p>
    <w:p>
      <w:pPr>
        <w:pStyle w:val="ListParagraph"/>
        <w:numPr>
          <w:ilvl w:val="0"/>
          <w:numId w:val="2"/>
        </w:numPr>
        <w:spacing w:after="80"/>
      </w:pPr>
      <w:r>
        <w:rPr>
          <w:rFonts w:ascii="Arial" w:cs="Arial" w:eastAsia="Arial" w:hAnsi="Arial"/>
          <w:color w:val="0E0E1C"/>
          <w:sz w:val="20"/>
          <w:szCs w:val="20"/>
        </w:rPr>
        <w:t xml:space="preserve">Dark/light theme with single-source design token system</w:t>
      </w:r>
    </w:p>
    <w:p>
      <w:pPr>
        <w:pStyle w:val="ListParagraph"/>
        <w:numPr>
          <w:ilvl w:val="0"/>
          <w:numId w:val="2"/>
        </w:numPr>
        <w:spacing w:after="80"/>
      </w:pPr>
      <w:r>
        <w:rPr>
          <w:rFonts w:ascii="Arial" w:cs="Arial" w:eastAsia="Arial" w:hAnsi="Arial"/>
          <w:color w:val="0E0E1C"/>
          <w:sz w:val="20"/>
          <w:szCs w:val="20"/>
        </w:rPr>
        <w:t xml:space="preserve">PDF/PNG export via headless Chromium (Puppeteer) Lambda</w:t>
      </w:r>
    </w:p>
    <w:p>
      <w:pPr>
        <w:pStyle w:val="ListParagraph"/>
        <w:numPr>
          <w:ilvl w:val="0"/>
          <w:numId w:val="2"/>
        </w:numPr>
        <w:spacing w:after="80"/>
      </w:pPr>
      <w:r>
        <w:rPr>
          <w:rFonts w:ascii="Arial" w:cs="Arial" w:eastAsia="Arial" w:hAnsi="Arial"/>
          <w:color w:val="0E0E1C"/>
          <w:sz w:val="20"/>
          <w:szCs w:val="20"/>
        </w:rPr>
        <w:t xml:space="preserve">Full CI/CD via GitHub Actions → AWS SAM deployments</w:t>
      </w:r>
    </w:p>
    <w:p>
      <w:pPr>
        <w:pStyle w:val="ListParagraph"/>
        <w:numPr>
          <w:ilvl w:val="0"/>
          <w:numId w:val="2"/>
        </w:numPr>
        <w:spacing w:after="80"/>
      </w:pPr>
      <w:r>
        <w:rPr>
          <w:rFonts w:ascii="Arial" w:cs="Arial" w:eastAsia="Arial" w:hAnsi="Arial"/>
          <w:color w:val="0E0E1C"/>
          <w:sz w:val="20"/>
          <w:szCs w:val="20"/>
        </w:rPr>
        <w:t xml:space="preserve">Version-controlled infrastructure (SAM template.yaml) and stored procedures</w:t>
      </w:r>
    </w:p>
    <w:p>
      <w:pPr>
        <w:spacing w:after="80"/>
      </w:pPr>
      <w:r>
        <w:t xml:space="preserve"/>
      </w:r>
    </w:p>
    <w:p>
      <w:pPr>
        <w:pStyle w:val="Heading2"/>
        <w:spacing w:before="280" w:after="160"/>
      </w:pPr>
      <w:r>
        <w:rPr>
          <w:rFonts w:ascii="Arial" w:cs="Arial" w:eastAsia="Arial" w:hAnsi="Arial"/>
          <w:b/>
          <w:bCs/>
          <w:color w:val="0E0E1C"/>
          <w:sz w:val="28"/>
          <w:szCs w:val="28"/>
        </w:rPr>
        <w:t xml:space="preserve">3.2 Non-Goals (v1)</w:t>
      </w:r>
    </w:p>
    <w:p>
      <w:pPr>
        <w:pStyle w:val="ListParagraph"/>
        <w:numPr>
          <w:ilvl w:val="0"/>
          <w:numId w:val="2"/>
        </w:numPr>
        <w:spacing w:after="80"/>
      </w:pPr>
      <w:r>
        <w:rPr>
          <w:rFonts w:ascii="Arial" w:cs="Arial" w:eastAsia="Arial" w:hAnsi="Arial"/>
          <w:color w:val="0E0E1C"/>
          <w:sz w:val="20"/>
          <w:szCs w:val="20"/>
        </w:rPr>
        <w:t xml:space="preserve">Ticketing and payment collection (Phase 2)</w:t>
      </w:r>
    </w:p>
    <w:p>
      <w:pPr>
        <w:pStyle w:val="ListParagraph"/>
        <w:numPr>
          <w:ilvl w:val="0"/>
          <w:numId w:val="2"/>
        </w:numPr>
        <w:spacing w:after="80"/>
      </w:pPr>
      <w:r>
        <w:rPr>
          <w:rFonts w:ascii="Arial" w:cs="Arial" w:eastAsia="Arial" w:hAnsi="Arial"/>
          <w:color w:val="0E0E1C"/>
          <w:sz w:val="20"/>
          <w:szCs w:val="20"/>
        </w:rPr>
        <w:t xml:space="preserve">Mobile native app (web-responsive only in v1)</w:t>
      </w:r>
    </w:p>
    <w:p>
      <w:pPr>
        <w:pStyle w:val="ListParagraph"/>
        <w:numPr>
          <w:ilvl w:val="0"/>
          <w:numId w:val="2"/>
        </w:numPr>
        <w:spacing w:after="80"/>
      </w:pPr>
      <w:r>
        <w:rPr>
          <w:rFonts w:ascii="Arial" w:cs="Arial" w:eastAsia="Arial" w:hAnsi="Arial"/>
          <w:color w:val="0E0E1C"/>
          <w:sz w:val="20"/>
          <w:szCs w:val="20"/>
        </w:rPr>
        <w:t xml:space="preserve">Multi-tenant white-labelling (Phase 3)</w:t>
      </w:r>
    </w:p>
    <w:p>
      <w:pPr>
        <w:pStyle w:val="ListParagraph"/>
        <w:numPr>
          <w:ilvl w:val="0"/>
          <w:numId w:val="2"/>
        </w:numPr>
        <w:spacing w:after="80"/>
      </w:pPr>
      <w:r>
        <w:rPr>
          <w:rFonts w:ascii="Arial" w:cs="Arial" w:eastAsia="Arial" w:hAnsi="Arial"/>
          <w:color w:val="0E0E1C"/>
          <w:sz w:val="20"/>
          <w:szCs w:val="20"/>
        </w:rPr>
        <w:t xml:space="preserve">Real-time collaborative canvas editing</w:t>
      </w:r>
    </w:p>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4. Architecture Overview</w:t>
      </w:r>
    </w:p>
    <w:p>
      <w:pPr>
        <w:pStyle w:val="Heading2"/>
        <w:spacing w:before="280" w:after="160"/>
      </w:pPr>
      <w:r>
        <w:rPr>
          <w:rFonts w:ascii="Arial" w:cs="Arial" w:eastAsia="Arial" w:hAnsi="Arial"/>
          <w:b/>
          <w:bCs/>
          <w:color w:val="0E0E1C"/>
          <w:sz w:val="28"/>
          <w:szCs w:val="28"/>
        </w:rPr>
        <w:t xml:space="preserve">4.1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Layer</w:t>
            </w:r>
          </w:p>
        </w:tc>
        <w:tc>
          <w:tcPr>
            <w:tcW w:type="dxa" w:w="2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Technology</w:t>
            </w:r>
          </w:p>
        </w:tc>
        <w:tc>
          <w:tcPr>
            <w:tcW w:type="dxa" w:w="45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Purpose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CDN / Edge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CloudFront + S3 + ACM</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React SPA hosting, asset delivery, HTTPS, OAC security</w:t>
            </w:r>
          </w:p>
        </w:tc>
      </w:tr>
      <w:tr>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Authentication</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AWS Cognito (User Pools)</w:t>
            </w:r>
          </w:p>
        </w:tc>
        <w:tc>
          <w:tcPr>
            <w:tcW w:type="dxa" w:w="4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JWT auth, sign-up/in, token refresh, Cognito Authorizer on API GW</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API Gateway</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HTTP API Gateway (v2)</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Route → Lambda, JWT authorizer, CORS, rate throttling</w:t>
            </w:r>
          </w:p>
        </w:tc>
      </w:tr>
      <w:tr>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Backend Services</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.NET 8 Lambda (SAM)</w:t>
            </w:r>
          </w:p>
        </w:tc>
        <w:tc>
          <w:tcPr>
            <w:tcW w:type="dxa" w:w="4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Events, Design, Export, Notify, Auth, QR — one Lambda per domain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Relational DB</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Aurora Serverless v2 (PostgreSQL)</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Events, RSVPs, Users, Designs metadata, Templates, Exports log</w:t>
            </w:r>
          </w:p>
        </w:tc>
      </w:tr>
      <w:tr>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Document Store</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DynamoDB</w:t>
            </w:r>
          </w:p>
        </w:tc>
        <w:tc>
          <w:tcPr>
            <w:tcW w:type="dxa" w:w="4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Canvas JSON blobs, QR scan analytics, session state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Object Storage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S3 (3 buckets)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Design assets, export outputs (PDF/PNG), user media uploads</w:t>
            </w:r>
          </w:p>
        </w:tc>
      </w:tr>
      <w:tr>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Email</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AWS SES</w:t>
            </w:r>
          </w:p>
        </w:tc>
        <w:tc>
          <w:tcPr>
            <w:tcW w:type="dxa" w:w="4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RSVP invite emails, reminder nudges, event updates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Queue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SQS FIFO</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Async export job queue (PDF/PNG rendering decoupled from API)</w:t>
            </w:r>
          </w:p>
        </w:tc>
      </w:tr>
      <w:tr>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Cache</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ElastiCache (Redis)</w:t>
            </w:r>
          </w:p>
        </w:tc>
        <w:tc>
          <w:tcPr>
            <w:tcW w:type="dxa" w:w="4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Template library cache, session tokens, rate-limit counters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AI</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Anthropic Claude API</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Design generation, layout JSON, QR style suggestions</w:t>
            </w:r>
          </w:p>
        </w:tc>
      </w:tr>
      <w:tr>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QR Generation</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qrcode-styling (browser) + sharp (Lambda)</w:t>
            </w:r>
          </w:p>
        </w:tc>
        <w:tc>
          <w:tcPr>
            <w:tcW w:type="dxa" w:w="4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Client-side live preview; server-side high-DPI PNG/SVG/EPS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IaC</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AWS SAM (template.yaml)</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All Lambda, API GW, IAM, SQS, DynamoDB declared as code</w:t>
            </w:r>
          </w:p>
        </w:tc>
      </w:tr>
      <w:tr>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CI/CD</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GitHub Actions</w:t>
            </w:r>
          </w:p>
        </w:tc>
        <w:tc>
          <w:tcPr>
            <w:tcW w:type="dxa" w:w="4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Build, test, lint, SAM deploy on push to main/staging branches</w:t>
            </w:r>
          </w:p>
        </w:tc>
      </w:tr>
    </w:tbl>
    <w:p>
      <w:pPr>
        <w:spacing w:after="80"/>
      </w:pPr>
      <w:r>
        <w:t xml:space="preserve"/>
      </w:r>
    </w:p>
    <w:p>
      <w:pPr>
        <w:pStyle w:val="Heading2"/>
        <w:spacing w:before="280" w:after="160"/>
      </w:pPr>
      <w:r>
        <w:rPr>
          <w:rFonts w:ascii="Arial" w:cs="Arial" w:eastAsia="Arial" w:hAnsi="Arial"/>
          <w:b/>
          <w:bCs/>
          <w:color w:val="0E0E1C"/>
          <w:sz w:val="28"/>
          <w:szCs w:val="28"/>
        </w:rPr>
        <w:t xml:space="preserve">4.2 Backend Solution Structure (.NET 8)</w:t>
      </w:r>
    </w:p>
    <w:p>
      <w:pPr>
        <w:spacing w:after="120"/>
      </w:pPr>
      <w:r>
        <w:rPr>
          <w:rFonts w:ascii="Arial" w:cs="Arial" w:eastAsia="Arial" w:hAnsi="Arial"/>
          <w:color w:val="0E0E1C"/>
          <w:sz w:val="20"/>
          <w:szCs w:val="20"/>
        </w:rPr>
        <w:t xml:space="preserve">Strict clean architecture — one class per file, no inline SQL, repository pattern throughout: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Project</w:t>
            </w:r>
          </w:p>
        </w:tc>
        <w:tc>
          <w:tcPr>
            <w:tcW w:type="dxa" w:w="61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Responsibility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EventCraft.Shared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BaseEntity, Result&lt;T&gt;, IRepository&lt;T&gt;, constants, extension methods</w:t>
            </w:r>
          </w:p>
        </w:tc>
      </w:tr>
      <w:tr>
        <w:tc>
          <w:tcPr>
            <w:tcW w:type="dxa" w:w="3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EventCraft.Domain</w:t>
            </w:r>
          </w:p>
        </w:tc>
        <w:tc>
          <w:tcPr>
            <w:tcW w:type="dxa" w:w="61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Entity classes: Event, Design, Rsvp, Template, Export, QrCode, User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EventCraft.Domain/ValueObjects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EventStatus, DesignType, ExportFormat, QrDestination, RsvpStatus</w:t>
            </w:r>
          </w:p>
        </w:tc>
      </w:tr>
      <w:tr>
        <w:tc>
          <w:tcPr>
            <w:tcW w:type="dxa" w:w="3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EventCraft.Infrastructure</w:t>
            </w:r>
          </w:p>
        </w:tc>
        <w:tc>
          <w:tcPr>
            <w:tcW w:type="dxa" w:w="61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Repository implementations; ALL DB calls via stored procedures only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EventCraft.Infrastructure/StoredProcedures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*.sql files versioned in source control (usp_Event_Create, etc.)</w:t>
            </w:r>
          </w:p>
        </w:tc>
      </w:tr>
      <w:tr>
        <w:tc>
          <w:tcPr>
            <w:tcW w:type="dxa" w:w="3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EventCraft.Application</w:t>
            </w:r>
          </w:p>
        </w:tc>
        <w:tc>
          <w:tcPr>
            <w:tcW w:type="dxa" w:w="61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CQRS handlers, commands, queries, MediatR pipeline</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EventCraft.Lambda.Events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Lambda entry point: event CRUD, microsite, RSVP</w:t>
            </w:r>
          </w:p>
        </w:tc>
      </w:tr>
      <w:tr>
        <w:tc>
          <w:tcPr>
            <w:tcW w:type="dxa" w:w="3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EventCraft.Lambda.Design</w:t>
            </w:r>
          </w:p>
        </w:tc>
        <w:tc>
          <w:tcPr>
            <w:tcW w:type="dxa" w:w="61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Lambda entry point: canvas save/load, template CRUD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EventCraft.Lambda.Export</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Lambda entry point: SQS consumer, Puppeteer PDF/PNG</w:t>
            </w:r>
          </w:p>
        </w:tc>
      </w:tr>
      <w:tr>
        <w:tc>
          <w:tcPr>
            <w:tcW w:type="dxa" w:w="3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EventCraft.Lambda.Notify</w:t>
            </w:r>
          </w:p>
        </w:tc>
        <w:tc>
          <w:tcPr>
            <w:tcW w:type="dxa" w:w="61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Lambda entry point: SES email dispatch, reminders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EventCraft.Lambda.QR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Lambda entry point: QR generate, scan redirect, analytics</w:t>
            </w:r>
          </w:p>
        </w:tc>
      </w:tr>
    </w:tbl>
    <w:p>
      <w:pPr>
        <w:spacing w:after="80"/>
      </w:pPr>
      <w:r>
        <w:t xml:space="preserve"/>
      </w:r>
    </w:p>
    <w:p>
      <w:pPr>
        <w:pStyle w:val="Heading2"/>
        <w:spacing w:before="280" w:after="160"/>
      </w:pPr>
      <w:r>
        <w:rPr>
          <w:rFonts w:ascii="Arial" w:cs="Arial" w:eastAsia="Arial" w:hAnsi="Arial"/>
          <w:b/>
          <w:bCs/>
          <w:color w:val="0E0E1C"/>
          <w:sz w:val="28"/>
          <w:szCs w:val="28"/>
        </w:rPr>
        <w:t xml:space="preserve">4.3 Frontend Structure (React + Vite)</w:t>
      </w:r>
    </w:p>
    <w:p>
      <w:pPr>
        <w:spacing w:after="120"/>
      </w:pPr>
      <w:r>
        <w:rPr>
          <w:rFonts w:ascii="Arial" w:cs="Arial" w:eastAsia="Arial" w:hAnsi="Arial"/>
          <w:color w:val="0E0E1C"/>
          <w:sz w:val="20"/>
          <w:szCs w:val="20"/>
        </w:rPr>
        <w:t xml:space="preserve">Strict separation of concerns — no inline CSS/JS in views, revealing module pattern, single design token source: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Path</w:t>
            </w:r>
          </w:p>
        </w:tc>
        <w:tc>
          <w:tcPr>
            <w:tcW w:type="dxa" w:w="60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Responsibility</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src/tokens/design-tokens.js</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SINGLE SOURCE of all colors, spacing, radii, typography, shadows</w:t>
            </w:r>
          </w:p>
        </w:tc>
      </w:tr>
      <w:tr>
        <w:tc>
          <w:tcPr>
            <w:tcW w:type="dxa" w:w="3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src/providers/ThemeProvider.jsx</w:t>
            </w:r>
          </w:p>
        </w:tc>
        <w:tc>
          <w:tcPr>
            <w:tcW w:type="dxa" w:w="6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Injects tokens as CSS custom properties on :root; handles dark/light toggle</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src/styles/base.css</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CSS reset, :root variable declarations, global typography</w:t>
            </w:r>
          </w:p>
        </w:tc>
      </w:tr>
      <w:tr>
        <w:tc>
          <w:tcPr>
            <w:tcW w:type="dxa" w:w="3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src/styles/utils.css</w:t>
            </w:r>
          </w:p>
        </w:tc>
        <w:tc>
          <w:tcPr>
            <w:tcW w:type="dxa" w:w="6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Reusable utility classes only — no component-specific rules</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src/components/</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Pure reusable UI: Button, Modal, Card, Toast, Input, Toolbar, Badge (one file each)</w:t>
            </w:r>
          </w:p>
        </w:tc>
      </w:tr>
      <w:tr>
        <w:tc>
          <w:tcPr>
            <w:tcW w:type="dxa" w:w="3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src/features/canvas/index.js</w:t>
            </w:r>
          </w:p>
        </w:tc>
        <w:tc>
          <w:tcPr>
            <w:tcW w:type="dxa" w:w="6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Public surface only; internals (_engine.js, _serializer.js) are private</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src/features/events/</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 dashboard, creation wizard, microsite preview</w:t>
            </w:r>
          </w:p>
        </w:tc>
      </w:tr>
      <w:tr>
        <w:tc>
          <w:tcPr>
            <w:tcW w:type="dxa" w:w="3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src/features/rsvp/</w:t>
            </w:r>
          </w:p>
        </w:tc>
        <w:tc>
          <w:tcPr>
            <w:tcW w:type="dxa" w:w="6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Guest list, RSVP table, messaging, analytics</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src/features/qr/</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QR Studio: style controls, preview canvas, export, analytics</w:t>
            </w:r>
          </w:p>
        </w:tc>
      </w:tr>
      <w:tr>
        <w:tc>
          <w:tcPr>
            <w:tcW w:type="dxa" w:w="3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src/features/auth/</w:t>
            </w:r>
          </w:p>
        </w:tc>
        <w:tc>
          <w:tcPr>
            <w:tcW w:type="dxa" w:w="6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Login, signup, token management</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src/features/export/</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PDF/PNG export flow, progress tracking, download</w:t>
            </w:r>
          </w:p>
        </w:tc>
      </w:tr>
      <w:tr>
        <w:tc>
          <w:tcPr>
            <w:tcW w:type="dxa" w:w="3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src/pages/</w:t>
            </w:r>
          </w:p>
        </w:tc>
        <w:tc>
          <w:tcPr>
            <w:tcW w:type="dxa" w:w="6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Layout shell + routing ONLY — no business logic, no inline styles</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src/hooks/</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useCanvas, useRsvp, useTheme, useExport, useQr (all reusable)</w:t>
            </w:r>
          </w:p>
        </w:tc>
      </w:tr>
      <w:tr>
        <w:tc>
          <w:tcPr>
            <w:tcW w:type="dxa" w:w="3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src/services/</w:t>
            </w:r>
          </w:p>
        </w:tc>
        <w:tc>
          <w:tcPr>
            <w:tcW w:type="dxa" w:w="6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API clients: eventsApi.js, canvasApi.js, qrApi.js, authApi.js</w:t>
            </w:r>
          </w:p>
        </w:tc>
      </w:tr>
    </w:tbl>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5. Database Design</w:t>
      </w:r>
    </w:p>
    <w:p>
      <w:pPr>
        <w:pStyle w:val="Heading2"/>
        <w:spacing w:before="280" w:after="160"/>
      </w:pPr>
      <w:r>
        <w:rPr>
          <w:rFonts w:ascii="Arial" w:cs="Arial" w:eastAsia="Arial" w:hAnsi="Arial"/>
          <w:b/>
          <w:bCs/>
          <w:color w:val="0E0E1C"/>
          <w:sz w:val="28"/>
          <w:szCs w:val="28"/>
        </w:rPr>
        <w:t xml:space="preserve">5.1 Technology Choice: Aurora Serverless v2 (PostgreSQL)</w:t>
      </w:r>
    </w:p>
    <w:p>
      <w:pPr>
        <w:spacing w:after="120"/>
      </w:pPr>
      <w:r>
        <w:rPr>
          <w:rFonts w:ascii="Arial" w:cs="Arial" w:eastAsia="Arial" w:hAnsi="Arial"/>
          <w:color w:val="0E0E1C"/>
          <w:sz w:val="20"/>
          <w:szCs w:val="20"/>
        </w:rPr>
        <w:t xml:space="preserve">Aurora Serverless v2 is chosen over DynamoDB for the relational core because events, RSVPs, and guest relationships are inherently relational (JOINs, foreign keys, aggregate queries). DynamoDB is retained for canvas JSON blobs, QR scan events, and session state where key-value access patterns dominate.</w:t>
      </w:r>
    </w:p>
    <w:p>
      <w:pPr>
        <w:spacing w:after="80"/>
      </w:pPr>
      <w:r>
        <w:t xml:space="preserve"/>
      </w:r>
    </w:p>
    <w:p>
      <w:pPr>
        <w:pStyle w:val="Heading2"/>
        <w:spacing w:before="280" w:after="160"/>
      </w:pPr>
      <w:r>
        <w:rPr>
          <w:rFonts w:ascii="Arial" w:cs="Arial" w:eastAsia="Arial" w:hAnsi="Arial"/>
          <w:b/>
          <w:bCs/>
          <w:color w:val="0E0E1C"/>
          <w:sz w:val="28"/>
          <w:szCs w:val="28"/>
        </w:rPr>
        <w:t xml:space="preserve">5.2 Stored Procedure Naming Convention</w:t>
      </w:r>
    </w:p>
    <w:p>
      <w:pPr>
        <w:spacing w:after="120"/>
      </w:pPr>
      <w:r>
        <w:rPr>
          <w:rFonts w:ascii="Arial" w:cs="Arial" w:eastAsia="Arial" w:hAnsi="Arial"/>
          <w:color w:val="0E0E1C"/>
          <w:sz w:val="20"/>
          <w:szCs w:val="20"/>
        </w:rPr>
        <w:t xml:space="preserve">All database interactions go through stored procedures. No inline SQL is permitted anywhere in the codebase. Naming convention:</w:t>
      </w:r>
    </w:p>
    <w:p>
      <w:pPr>
        <w:pStyle w:val="ListParagraph"/>
        <w:numPr>
          <w:ilvl w:val="0"/>
          <w:numId w:val="2"/>
        </w:numPr>
        <w:spacing w:after="80"/>
      </w:pPr>
      <w:r>
        <w:rPr>
          <w:rFonts w:ascii="Arial" w:cs="Arial" w:eastAsia="Arial" w:hAnsi="Arial"/>
          <w:color w:val="0E0E1C"/>
          <w:sz w:val="20"/>
          <w:szCs w:val="20"/>
        </w:rPr>
        <w:t xml:space="preserve">usp_{Entity}_{Action} — e.g. usp_Event_Create, usp_Rsvp_Upsert</w:t>
      </w:r>
    </w:p>
    <w:p>
      <w:pPr>
        <w:pStyle w:val="ListParagraph"/>
        <w:numPr>
          <w:ilvl w:val="0"/>
          <w:numId w:val="2"/>
        </w:numPr>
        <w:spacing w:after="80"/>
      </w:pPr>
      <w:r>
        <w:rPr>
          <w:rFonts w:ascii="Arial" w:cs="Arial" w:eastAsia="Arial" w:hAnsi="Arial"/>
          <w:color w:val="0E0E1C"/>
          <w:sz w:val="20"/>
          <w:szCs w:val="20"/>
        </w:rPr>
        <w:t xml:space="preserve">usp_{Entity}_GetById, usp_{Entity}_GetByUserId, usp_{Entity}_Delete</w:t>
      </w:r>
    </w:p>
    <w:p>
      <w:pPr>
        <w:pStyle w:val="ListParagraph"/>
        <w:numPr>
          <w:ilvl w:val="0"/>
          <w:numId w:val="2"/>
        </w:numPr>
        <w:spacing w:after="80"/>
      </w:pPr>
      <w:r>
        <w:rPr>
          <w:rFonts w:ascii="Arial" w:cs="Arial" w:eastAsia="Arial" w:hAnsi="Arial"/>
          <w:color w:val="0E0E1C"/>
          <w:sz w:val="20"/>
          <w:szCs w:val="20"/>
        </w:rPr>
        <w:t xml:space="preserve">usp_{Entity}_List — paginated list queries with cursor-based pagination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Stored Procedure</w:t>
            </w:r>
          </w:p>
        </w:tc>
        <w:tc>
          <w:tcPr>
            <w:tcW w:type="dxa" w:w="36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Parameters</w:t>
            </w:r>
          </w:p>
        </w:tc>
        <w:tc>
          <w:tcPr>
            <w:tcW w:type="dxa" w:w="27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Returns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usp_Event_Create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p_user_id, p_title, p_description, p_event_date, p_location, p_capacity</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event_id UUID</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usp_Event_GetById</w:t>
            </w:r>
          </w:p>
        </w:tc>
        <w:tc>
          <w:tcPr>
            <w:tcW w:type="dxa" w:w="36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p_event_id</w:t>
            </w:r>
          </w:p>
        </w:tc>
        <w:tc>
          <w:tcPr>
            <w:tcW w:type="dxa" w:w="2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 row with status, slug, design_id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usp_Event_GetByUserId</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p_user_id, p_status, p_limit, p_cursor</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Paginated event list</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usp_Event_Publish</w:t>
            </w:r>
          </w:p>
        </w:tc>
        <w:tc>
          <w:tcPr>
            <w:tcW w:type="dxa" w:w="36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p_event_id, p_microsite_slug</w:t>
            </w:r>
          </w:p>
        </w:tc>
        <w:tc>
          <w:tcPr>
            <w:tcW w:type="dxa" w:w="2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Updated event row</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usp_Rsvp_Upsert</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p_event_id, p_guest_email, p_guest_name, p_status, p_plus_ones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rsvp_id</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usp_Rsvp_GetByEvent</w:t>
            </w:r>
          </w:p>
        </w:tc>
        <w:tc>
          <w:tcPr>
            <w:tcW w:type="dxa" w:w="36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p_event_id, p_status_filter</w:t>
            </w:r>
          </w:p>
        </w:tc>
        <w:tc>
          <w:tcPr>
            <w:tcW w:type="dxa" w:w="2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Paginated RSVP list with counts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usp_Design_Save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p_design_id, p_user_id, p_type, p_canvas_s3_key, p_thumbnail_url</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Updated design row</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usp_Export_Create</w:t>
            </w:r>
          </w:p>
        </w:tc>
        <w:tc>
          <w:tcPr>
            <w:tcW w:type="dxa" w:w="36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p_design_id, p_format, p_s3_key</w:t>
            </w:r>
          </w:p>
        </w:tc>
        <w:tc>
          <w:tcPr>
            <w:tcW w:type="dxa" w:w="2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export_id UUID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usp_Export_Complete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p_export_id, p_signed_url, p_expires_at</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Updated export row</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usp_QrCode_Create</w:t>
            </w:r>
          </w:p>
        </w:tc>
        <w:tc>
          <w:tcPr>
            <w:tcW w:type="dxa" w:w="36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p_event_id, p_destination_type, p_encoded_url, p_style_json</w:t>
            </w:r>
          </w:p>
        </w:tc>
        <w:tc>
          <w:tcPr>
            <w:tcW w:type="dxa" w:w="2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qr_id UUID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usp_QrCode_RecordScan</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p_qr_id, p_user_agent, p_ip_region</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scan_id</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usp_Template_List</w:t>
            </w:r>
          </w:p>
        </w:tc>
        <w:tc>
          <w:tcPr>
            <w:tcW w:type="dxa" w:w="36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p_category, p_limit</w:t>
            </w:r>
          </w:p>
        </w:tc>
        <w:tc>
          <w:tcPr>
            <w:tcW w:type="dxa" w:w="2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Template rows with s3 keys</w:t>
            </w:r>
          </w:p>
        </w:tc>
      </w:tr>
    </w:tbl>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6. Git Strategy &amp; CI/CD Pipeline</w:t>
      </w:r>
    </w:p>
    <w:p>
      <w:pPr>
        <w:pStyle w:val="Heading2"/>
        <w:spacing w:before="280" w:after="160"/>
      </w:pPr>
      <w:r>
        <w:rPr>
          <w:rFonts w:ascii="Arial" w:cs="Arial" w:eastAsia="Arial" w:hAnsi="Arial"/>
          <w:b/>
          <w:bCs/>
          <w:color w:val="0E0E1C"/>
          <w:sz w:val="28"/>
          <w:szCs w:val="28"/>
        </w:rPr>
        <w:t xml:space="preserve">6.1 Repository Structure</w:t>
      </w:r>
    </w:p>
    <w:p>
      <w:pPr>
        <w:spacing w:after="120"/>
      </w:pPr>
      <w:r>
        <w:rPr>
          <w:rFonts w:ascii="Arial" w:cs="Arial" w:eastAsia="Arial" w:hAnsi="Arial"/>
          <w:color w:val="0E0E1C"/>
          <w:sz w:val="20"/>
          <w:szCs w:val="20"/>
        </w:rPr>
        <w:t xml:space="preserve">Single monorepo on GitHub with the following top-level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Path</w:t>
            </w:r>
          </w:p>
        </w:tc>
        <w:tc>
          <w:tcPr>
            <w:tcW w:type="dxa" w:w="63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Contents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/frontend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React + Vite SPA (src/, public/, vite.config.js, package.json)</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/backend</w:t>
            </w:r>
          </w:p>
        </w:tc>
        <w:tc>
          <w:tcPr>
            <w:tcW w:type="dxa" w:w="6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 .NET 8 solution (.sln, all C# projects)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/backend/StoredProcedures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All *.sql stored procedure files, versioned in source control</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/infrastructure</w:t>
            </w:r>
          </w:p>
        </w:tc>
        <w:tc>
          <w:tcPr>
            <w:tcW w:type="dxa" w:w="6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SAM template.yaml, samconfig.toml, environment configs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/infrastructure/migrations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Flyway SQL migration scripts (V001__init.sql, V002__qr_tables.sql, etc.)</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/.github/workflows</w:t>
            </w:r>
          </w:p>
        </w:tc>
        <w:tc>
          <w:tcPr>
            <w:tcW w:type="dxa" w:w="6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GitHub Actions pipeline definitions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/docs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This ADR and future decision records</w:t>
            </w:r>
          </w:p>
        </w:tc>
      </w:tr>
      <w:tr>
        <w:tc>
          <w:tcPr>
            <w:tcW w:type="dxa" w:w="3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/.github/CODEOWNERS</w:t>
            </w:r>
          </w:p>
        </w:tc>
        <w:tc>
          <w:tcPr>
            <w:tcW w:type="dxa" w:w="6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Branch protection rules and required reviewers</w:t>
            </w:r>
          </w:p>
        </w:tc>
      </w:tr>
    </w:tbl>
    <w:p>
      <w:pPr>
        <w:spacing w:after="80"/>
      </w:pPr>
      <w:r>
        <w:t xml:space="preserve"/>
      </w:r>
    </w:p>
    <w:p>
      <w:pPr>
        <w:pStyle w:val="Heading2"/>
        <w:spacing w:before="280" w:after="160"/>
      </w:pPr>
      <w:r>
        <w:rPr>
          <w:rFonts w:ascii="Arial" w:cs="Arial" w:eastAsia="Arial" w:hAnsi="Arial"/>
          <w:b/>
          <w:bCs/>
          <w:color w:val="0E0E1C"/>
          <w:sz w:val="28"/>
          <w:szCs w:val="28"/>
        </w:rPr>
        <w:t xml:space="preserve">6.2 Branching Strategy</w:t>
      </w:r>
    </w:p>
    <w:p>
      <w:pPr>
        <w:pStyle w:val="ListParagraph"/>
        <w:numPr>
          <w:ilvl w:val="0"/>
          <w:numId w:val="2"/>
        </w:numPr>
        <w:spacing w:after="80"/>
      </w:pPr>
      <w:r>
        <w:rPr>
          <w:rFonts w:ascii="Arial" w:cs="Arial" w:eastAsia="Arial" w:hAnsi="Arial"/>
          <w:color w:val="0E0E1C"/>
          <w:sz w:val="20"/>
          <w:szCs w:val="20"/>
        </w:rPr>
        <w:t xml:space="preserve">main — production-only, protected; requires PR + CI pass + code review</w:t>
      </w:r>
    </w:p>
    <w:p>
      <w:pPr>
        <w:pStyle w:val="ListParagraph"/>
        <w:numPr>
          <w:ilvl w:val="0"/>
          <w:numId w:val="2"/>
        </w:numPr>
        <w:spacing w:after="80"/>
      </w:pPr>
      <w:r>
        <w:rPr>
          <w:rFonts w:ascii="Arial" w:cs="Arial" w:eastAsia="Arial" w:hAnsi="Arial"/>
          <w:color w:val="0E0E1C"/>
          <w:sz w:val="20"/>
          <w:szCs w:val="20"/>
        </w:rPr>
        <w:t xml:space="preserve">staging — pre-production integration branch; auto-deploys to staging environment</w:t>
      </w:r>
    </w:p>
    <w:p>
      <w:pPr>
        <w:pStyle w:val="ListParagraph"/>
        <w:numPr>
          <w:ilvl w:val="0"/>
          <w:numId w:val="2"/>
        </w:numPr>
        <w:spacing w:after="80"/>
      </w:pPr>
      <w:r>
        <w:rPr>
          <w:rFonts w:ascii="Arial" w:cs="Arial" w:eastAsia="Arial" w:hAnsi="Arial"/>
          <w:color w:val="0E0E1C"/>
          <w:sz w:val="20"/>
          <w:szCs w:val="20"/>
        </w:rPr>
        <w:t xml:space="preserve">develop — integration branch for feature work</w:t>
      </w:r>
    </w:p>
    <w:p>
      <w:pPr>
        <w:pStyle w:val="ListParagraph"/>
        <w:numPr>
          <w:ilvl w:val="0"/>
          <w:numId w:val="2"/>
        </w:numPr>
        <w:spacing w:after="80"/>
      </w:pPr>
      <w:r>
        <w:rPr>
          <w:rFonts w:ascii="Arial" w:cs="Arial" w:eastAsia="Arial" w:hAnsi="Arial"/>
          <w:color w:val="0E0E1C"/>
          <w:sz w:val="20"/>
          <w:szCs w:val="20"/>
        </w:rPr>
        <w:t xml:space="preserve">feature/EC-{ticket}-{short-desc} — feature branches from develop</w:t>
      </w:r>
    </w:p>
    <w:p>
      <w:pPr>
        <w:pStyle w:val="ListParagraph"/>
        <w:numPr>
          <w:ilvl w:val="0"/>
          <w:numId w:val="2"/>
        </w:numPr>
        <w:spacing w:after="80"/>
      </w:pPr>
      <w:r>
        <w:rPr>
          <w:rFonts w:ascii="Arial" w:cs="Arial" w:eastAsia="Arial" w:hAnsi="Arial"/>
          <w:color w:val="0E0E1C"/>
          <w:sz w:val="20"/>
          <w:szCs w:val="20"/>
        </w:rPr>
        <w:t xml:space="preserve">fix/EC-{ticket}-{short-desc} — hotfix branches</w:t>
      </w:r>
    </w:p>
    <w:p>
      <w:pPr>
        <w:pStyle w:val="ListParagraph"/>
        <w:numPr>
          <w:ilvl w:val="0"/>
          <w:numId w:val="2"/>
        </w:numPr>
        <w:spacing w:after="80"/>
      </w:pPr>
      <w:r>
        <w:rPr>
          <w:rFonts w:ascii="Arial" w:cs="Arial" w:eastAsia="Arial" w:hAnsi="Arial"/>
          <w:color w:val="0E0E1C"/>
          <w:sz w:val="20"/>
          <w:szCs w:val="20"/>
        </w:rPr>
        <w:t xml:space="preserve">release/v{major}.{minor} — release candidate branches</w:t>
      </w:r>
    </w:p>
    <w:p>
      <w:pPr>
        <w:spacing w:after="80"/>
      </w:pPr>
      <w:r>
        <w:t xml:space="preserve"/>
      </w:r>
    </w:p>
    <w:p>
      <w:pPr>
        <w:pStyle w:val="Heading2"/>
        <w:spacing w:before="280" w:after="160"/>
      </w:pPr>
      <w:r>
        <w:rPr>
          <w:rFonts w:ascii="Arial" w:cs="Arial" w:eastAsia="Arial" w:hAnsi="Arial"/>
          <w:b/>
          <w:bCs/>
          <w:color w:val="0E0E1C"/>
          <w:sz w:val="28"/>
          <w:szCs w:val="28"/>
        </w:rPr>
        <w:t xml:space="preserve">6.3 GitHub Actions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Workflow File</w:t>
            </w:r>
          </w:p>
        </w:tc>
        <w:tc>
          <w:tcPr>
            <w:tcW w:type="dxa" w:w="2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Trigger</w:t>
            </w:r>
          </w:p>
        </w:tc>
        <w:tc>
          <w:tcPr>
            <w:tcW w:type="dxa" w:w="47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Steps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ci-frontend.yml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Push to any branch (frontend/**)</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Install → Lint (ESLint) → Type-check → Unit tests (Vitest) → Build → Upload artifact</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ci-backend.yml</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Push to any branch (backend/**)</w:t>
            </w:r>
          </w:p>
        </w:tc>
        <w:tc>
          <w:tcPr>
            <w:tcW w:type="dxa" w:w="4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Restore → Build → Unit tests (xUnit) → Integration tests → Publish → Upload artifact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deploy-staging.yml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Push to staging branch</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Download artifacts → SAM build → SAM deploy --stack-name eventcraft-staging → Run smoke tests</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deploy-prod.yml</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Push to main branch</w:t>
            </w:r>
          </w:p>
        </w:tc>
        <w:tc>
          <w:tcPr>
            <w:tcW w:type="dxa" w:w="4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Download artifacts → SAM build → SAM deploy --stack-name eventcraft-prod → Invalidate CloudFront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db-migrate.yml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Push to staging or main (StoredProcedures/**)</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Flyway migrate → Run stored procedure validation suite</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pr-checks.yml</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Pull request to develop/staging/main</w:t>
            </w:r>
          </w:p>
        </w:tc>
        <w:tc>
          <w:tcPr>
            <w:tcW w:type="dxa" w:w="4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Runs CI + code coverage check (minimum 80%) + dependency audit</w:t>
            </w:r>
          </w:p>
        </w:tc>
      </w:tr>
    </w:tbl>
    <w:p>
      <w:pPr>
        <w:spacing w:after="80"/>
      </w:pPr>
      <w:r>
        <w:t xml:space="preserve"/>
      </w:r>
    </w:p>
    <w:p>
      <w:pPr>
        <w:pStyle w:val="Heading2"/>
        <w:spacing w:before="280" w:after="160"/>
      </w:pPr>
      <w:r>
        <w:rPr>
          <w:rFonts w:ascii="Arial" w:cs="Arial" w:eastAsia="Arial" w:hAnsi="Arial"/>
          <w:b/>
          <w:bCs/>
          <w:color w:val="0E0E1C"/>
          <w:sz w:val="28"/>
          <w:szCs w:val="28"/>
        </w:rPr>
        <w:t xml:space="preserve">6.4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200"/>
        <w:gridCol w:w="2160"/>
      </w:tblGrid>
      <w:tr>
        <w:trPr>
          <w:tblHeader/>
        </w:trPr>
        <w:tc>
          <w:tcPr>
            <w:tcW w:type="dxa" w:w="16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Environment</w:t>
            </w:r>
          </w:p>
        </w:tc>
        <w:tc>
          <w:tcPr>
            <w:tcW w:type="dxa" w:w="1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Branch</w:t>
            </w:r>
          </w:p>
        </w:tc>
        <w:tc>
          <w:tcPr>
            <w:tcW w:type="dxa" w:w="20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AWS Account</w:t>
            </w:r>
          </w:p>
        </w:tc>
        <w:tc>
          <w:tcPr>
            <w:tcW w:type="dxa" w:w="2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Stack Name</w:t>
            </w:r>
          </w:p>
        </w:tc>
        <w:tc>
          <w:tcPr>
            <w:tcW w:type="dxa" w:w="21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Notes</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Development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feature/*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Personal AWS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n/a (local SAM)</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sam local start-api for local Lambda dev</w:t>
            </w:r>
          </w:p>
        </w:tc>
      </w:tr>
      <w:tr>
        <w:tc>
          <w:tcPr>
            <w:tcW w:type="dxa" w:w="16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Staging</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staging</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Shared dev account</w:t>
            </w:r>
          </w:p>
        </w:tc>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eventcraft-staging</w:t>
            </w:r>
          </w:p>
        </w:tc>
        <w:tc>
          <w:tcPr>
            <w:tcW w:type="dxa" w:w="21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Auto-deploy on merge; mirrors prod config</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Production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main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Production account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eventcraft-prod</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Manual approval gate before final deploy step</w:t>
            </w:r>
          </w:p>
        </w:tc>
      </w:tr>
    </w:tbl>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7. Dark / Light Theme System</w:t>
      </w:r>
    </w:p>
    <w:p>
      <w:pPr>
        <w:spacing w:after="120"/>
      </w:pPr>
      <w:r>
        <w:rPr>
          <w:rFonts w:ascii="Arial" w:cs="Arial" w:eastAsia="Arial" w:hAnsi="Arial"/>
          <w:color w:val="0E0E1C"/>
          <w:sz w:val="20"/>
          <w:szCs w:val="20"/>
        </w:rPr>
        <w:t xml:space="preserve">All colors, spacing, and typography are controlled from a single file: src/tokens/design-tokens.js. No component may hard-code a color value. ThemeProvider.jsx injects the active token set as CSS custom properties on :root. Switching themes requires only toggling a data-theme attribute — zero component changes.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Token</w:t>
            </w:r>
          </w:p>
        </w:tc>
        <w:tc>
          <w:tcPr>
            <w:tcW w:type="dxa" w:w="20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Dark Mode Value</w:t>
            </w:r>
          </w:p>
        </w:tc>
        <w:tc>
          <w:tcPr>
            <w:tcW w:type="dxa" w:w="20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Light Mode Value</w:t>
            </w:r>
          </w:p>
        </w:tc>
        <w:tc>
          <w:tcPr>
            <w:tcW w:type="dxa" w:w="35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Usage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--ec-brand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#7C6EFA</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#5A4ED1</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Primary CTA, active nav, links</w:t>
            </w:r>
          </w:p>
        </w:tc>
      </w:tr>
      <w:tr>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--ec-bg</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#0B0B18</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#F4F3FF</w:t>
            </w:r>
          </w:p>
        </w:tc>
        <w:tc>
          <w:tcPr>
            <w:tcW w:type="dxa" w:w="3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Page background</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--ec-surface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#131324</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#FFFFFF</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Topbar, sidebar, panels</w:t>
            </w:r>
          </w:p>
        </w:tc>
      </w:tr>
      <w:tr>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--ec-card</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#1A1A30</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#EEEDF8</w:t>
            </w:r>
          </w:p>
        </w:tc>
        <w:tc>
          <w:tcPr>
            <w:tcW w:type="dxa" w:w="3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Cards, inputs, table rows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--ec-t1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#EDEAF8</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#1A1830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Primary text</w:t>
            </w:r>
          </w:p>
        </w:tc>
      </w:tr>
      <w:tr>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--ec-t2</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#7E7C9A</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#6B6890</w:t>
            </w:r>
          </w:p>
        </w:tc>
        <w:tc>
          <w:tcPr>
            <w:tcW w:type="dxa" w:w="3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Secondary / muted text</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--ec-t3</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#4A4865</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#A09EC0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Hints, labels, placeholders</w:t>
            </w:r>
          </w:p>
        </w:tc>
      </w:tr>
      <w:tr>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--ec-border</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rgba(255,255,255,0.06)</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rgba(0,0,0,0.08)</w:t>
            </w:r>
          </w:p>
        </w:tc>
        <w:tc>
          <w:tcPr>
            <w:tcW w:type="dxa" w:w="3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All borders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--ec-success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#2DD4A0</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#0E9E6E</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RSVP confirmed, saved state</w:t>
            </w:r>
          </w:p>
        </w:tc>
      </w:tr>
      <w:tr>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--ec-warning</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#F5A623</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#C47A00</w:t>
            </w:r>
          </w:p>
        </w:tc>
        <w:tc>
          <w:tcPr>
            <w:tcW w:type="dxa" w:w="3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Deadline warnings, maybe status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--ec-danger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#F0595A</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#C0383A</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Declined, error states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none"/>
              <w:bottom w:val="single" w:color="CCCCCC" w:sz="4"/>
              <w:right w:val="none"/>
            </w:tcBorders>
            <w:shd w:fill="FEF9C3" w:val="clear"/>
            <w:tcMar>
              <w:top w:type="dxa" w:w="120"/>
              <w:left w:type="dxa" w:w="160"/>
              <w:bottom w:type="dxa" w:w="120"/>
              <w:right w:type="dxa" w:w="160"/>
            </w:tcMar>
          </w:tcPr>
          <w:p>
            <w:pPr>
              <w:spacing w:after="0"/>
            </w:pPr>
            <w:r>
              <w:rPr>
                <w:rFonts w:ascii="Arial" w:cs="Arial" w:eastAsia="Arial" w:hAnsi="Arial"/>
                <w:b/>
                <w:bCs/>
                <w:color w:val="92400E"/>
                <w:sz w:val="20"/>
                <w:szCs w:val="20"/>
              </w:rPr>
              <w:t xml:space="preserve">Nav Visibility Fix: </w:t>
            </w:r>
            <w:r>
              <w:rPr>
                <w:rFonts w:ascii="Arial" w:cs="Arial" w:eastAsia="Arial" w:hAnsi="Arial"/>
                <w:color w:val="0E0E1C"/>
                <w:sz w:val="20"/>
                <w:szCs w:val="20"/>
              </w:rPr>
              <w:t xml:space="preserve">Dark mode nav items now use --ec-t2 (#7E7C9A) as base color with active state using --ec-brand (#7C6EFA) on a brand-glow background. Contrast ratio exceeds WCAG AA (4.5:1) in both modes.</w:t>
            </w:r>
          </w:p>
        </w:tc>
      </w:tr>
    </w:tbl>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8. QR Code System</w:t>
      </w:r>
    </w:p>
    <w:p>
      <w:pPr>
        <w:pStyle w:val="Heading2"/>
        <w:spacing w:before="280" w:after="160"/>
      </w:pPr>
      <w:r>
        <w:rPr>
          <w:rFonts w:ascii="Arial" w:cs="Arial" w:eastAsia="Arial" w:hAnsi="Arial"/>
          <w:b/>
          <w:bCs/>
          <w:color w:val="0E0E1C"/>
          <w:sz w:val="28"/>
          <w:szCs w:val="28"/>
        </w:rPr>
        <w:t xml:space="preserve">8.1 Architecture</w:t>
      </w:r>
    </w:p>
    <w:p>
      <w:pPr>
        <w:pStyle w:val="ListParagraph"/>
        <w:numPr>
          <w:ilvl w:val="0"/>
          <w:numId w:val="2"/>
        </w:numPr>
        <w:spacing w:after="80"/>
      </w:pPr>
      <w:r>
        <w:rPr>
          <w:rFonts w:ascii="Arial" w:cs="Arial" w:eastAsia="Arial" w:hAnsi="Arial"/>
          <w:color w:val="0E0E1C"/>
          <w:sz w:val="20"/>
          <w:szCs w:val="20"/>
        </w:rPr>
        <w:t xml:space="preserve">Browser-side: qrcode-styling library renders live canvas preview at any size/style. Zero latency.</w:t>
      </w:r>
    </w:p>
    <w:p>
      <w:pPr>
        <w:pStyle w:val="ListParagraph"/>
        <w:numPr>
          <w:ilvl w:val="0"/>
          <w:numId w:val="2"/>
        </w:numPr>
        <w:spacing w:after="80"/>
      </w:pPr>
      <w:r>
        <w:rPr>
          <w:rFonts w:ascii="Arial" w:cs="Arial" w:eastAsia="Arial" w:hAnsi="Arial"/>
          <w:color w:val="0E0E1C"/>
          <w:sz w:val="20"/>
          <w:szCs w:val="20"/>
        </w:rPr>
        <w:t xml:space="preserve">Server-side: EventCraft.Lambda.QR uses sharp + qrcode npm packages to render high-DPI PNG (300 DPI), SVG, and PDF-ready EPS to S3.</w:t>
      </w:r>
    </w:p>
    <w:p>
      <w:pPr>
        <w:pStyle w:val="ListParagraph"/>
        <w:numPr>
          <w:ilvl w:val="0"/>
          <w:numId w:val="2"/>
        </w:numPr>
        <w:spacing w:after="80"/>
      </w:pPr>
      <w:r>
        <w:rPr>
          <w:rFonts w:ascii="Arial" w:cs="Arial" w:eastAsia="Arial" w:hAnsi="Arial"/>
          <w:color w:val="0E0E1C"/>
          <w:sz w:val="20"/>
          <w:szCs w:val="20"/>
        </w:rPr>
        <w:t xml:space="preserve">Scan tracking: every QR URL routes through /q/{qrId} redirect Lambda which calls usp_QrCode_RecordScan before 301-redirecting to the destination URL.</w:t>
      </w:r>
    </w:p>
    <w:p>
      <w:pPr>
        <w:pStyle w:val="ListParagraph"/>
        <w:numPr>
          <w:ilvl w:val="0"/>
          <w:numId w:val="2"/>
        </w:numPr>
        <w:spacing w:after="80"/>
      </w:pPr>
      <w:r>
        <w:rPr>
          <w:rFonts w:ascii="Arial" w:cs="Arial" w:eastAsia="Arial" w:hAnsi="Arial"/>
          <w:color w:val="0E0E1C"/>
          <w:sz w:val="20"/>
          <w:szCs w:val="20"/>
        </w:rPr>
        <w:t xml:space="preserve">Analytics: DynamoDB stores individual scan events (timestamp, region, device). Aurora stores aggregated daily counts per QR code.</w:t>
      </w:r>
    </w:p>
    <w:p>
      <w:pPr>
        <w:spacing w:after="80"/>
      </w:pPr>
      <w:r>
        <w:t xml:space="preserve"/>
      </w:r>
    </w:p>
    <w:p>
      <w:pPr>
        <w:pStyle w:val="Heading2"/>
        <w:spacing w:before="280" w:after="160"/>
      </w:pPr>
      <w:r>
        <w:rPr>
          <w:rFonts w:ascii="Arial" w:cs="Arial" w:eastAsia="Arial" w:hAnsi="Arial"/>
          <w:b/>
          <w:bCs/>
          <w:color w:val="0E0E1C"/>
          <w:sz w:val="28"/>
          <w:szCs w:val="28"/>
        </w:rPr>
        <w:t xml:space="preserve">8.2 QR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Destination Type</w:t>
            </w:r>
          </w:p>
        </w:tc>
        <w:tc>
          <w:tcPr>
            <w:tcW w:type="dxa" w:w="3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Encoded Content</w:t>
            </w:r>
          </w:p>
        </w:tc>
        <w:tc>
          <w:tcPr>
            <w:tcW w:type="dxa" w:w="37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Use Case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 RSVP page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https://eventcraft.io/e/{slug}</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Default — links to public microsite</w:t>
            </w:r>
          </w:p>
        </w:tc>
      </w:tr>
      <w:tr>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Custom URL</w:t>
            </w:r>
          </w:p>
        </w:tc>
        <w:tc>
          <w:tcPr>
            <w:tcW w:type="dxa" w:w="3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Any HTTPS URL</w:t>
            </w:r>
          </w:p>
        </w:tc>
        <w:tc>
          <w:tcPr>
            <w:tcW w:type="dxa" w:w="3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Link to external registration, venue map, etc.</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vCard</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BEGIN:VCARD... encoded string</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Host contact sharing on printed material</w:t>
            </w:r>
          </w:p>
        </w:tc>
      </w:tr>
      <w:tr>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Add to calendar</w:t>
            </w:r>
          </w:p>
        </w:tc>
        <w:tc>
          <w:tcPr>
            <w:tcW w:type="dxa" w:w="3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webcal:// or Google Calendar URL</w:t>
            </w:r>
          </w:p>
        </w:tc>
        <w:tc>
          <w:tcPr>
            <w:tcW w:type="dxa" w:w="3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Direct calendar invite from printed flyer</w:t>
            </w:r>
          </w:p>
        </w:tc>
      </w:tr>
    </w:tbl>
    <w:p>
      <w:pPr>
        <w:spacing w:after="80"/>
      </w:pPr>
      <w:r>
        <w:t xml:space="preserve"/>
      </w:r>
    </w:p>
    <w:p>
      <w:pPr>
        <w:pStyle w:val="Heading2"/>
        <w:spacing w:before="280" w:after="160"/>
      </w:pPr>
      <w:r>
        <w:rPr>
          <w:rFonts w:ascii="Arial" w:cs="Arial" w:eastAsia="Arial" w:hAnsi="Arial"/>
          <w:b/>
          <w:bCs/>
          <w:color w:val="0E0E1C"/>
          <w:sz w:val="28"/>
          <w:szCs w:val="28"/>
        </w:rPr>
        <w:t xml:space="preserve">8.3 Export Formats</w:t>
      </w:r>
    </w:p>
    <w:p>
      <w:pPr>
        <w:pStyle w:val="ListParagraph"/>
        <w:numPr>
          <w:ilvl w:val="0"/>
          <w:numId w:val="2"/>
        </w:numPr>
        <w:spacing w:after="80"/>
      </w:pPr>
      <w:r>
        <w:rPr>
          <w:rFonts w:ascii="Arial" w:cs="Arial" w:eastAsia="Arial" w:hAnsi="Arial"/>
          <w:color w:val="0E0E1C"/>
          <w:sz w:val="20"/>
          <w:szCs w:val="20"/>
        </w:rPr>
        <w:t xml:space="preserve">PNG — 300 DPI, transparent or white background, for digital use and print</w:t>
      </w:r>
    </w:p>
    <w:p>
      <w:pPr>
        <w:pStyle w:val="ListParagraph"/>
        <w:numPr>
          <w:ilvl w:val="0"/>
          <w:numId w:val="2"/>
        </w:numPr>
        <w:spacing w:after="80"/>
      </w:pPr>
      <w:r>
        <w:rPr>
          <w:rFonts w:ascii="Arial" w:cs="Arial" w:eastAsia="Arial" w:hAnsi="Arial"/>
          <w:color w:val="0E0E1C"/>
          <w:sz w:val="20"/>
          <w:szCs w:val="20"/>
        </w:rPr>
        <w:t xml:space="preserve">SVG — vector, infinitely scalable, ideal for large-format print</w:t>
      </w:r>
    </w:p>
    <w:p>
      <w:pPr>
        <w:pStyle w:val="ListParagraph"/>
        <w:numPr>
          <w:ilvl w:val="0"/>
          <w:numId w:val="2"/>
        </w:numPr>
        <w:spacing w:after="80"/>
      </w:pPr>
      <w:r>
        <w:rPr>
          <w:rFonts w:ascii="Arial" w:cs="Arial" w:eastAsia="Arial" w:hAnsi="Arial"/>
          <w:color w:val="0E0E1C"/>
          <w:sz w:val="20"/>
          <w:szCs w:val="20"/>
        </w:rPr>
        <w:t xml:space="preserve">PDF — embeddable in Puppeteer export flow alongside invite design</w:t>
      </w:r>
    </w:p>
    <w:p>
      <w:pPr>
        <w:pStyle w:val="ListParagraph"/>
        <w:numPr>
          <w:ilvl w:val="0"/>
          <w:numId w:val="2"/>
        </w:numPr>
        <w:spacing w:after="80"/>
      </w:pPr>
      <w:r>
        <w:rPr>
          <w:rFonts w:ascii="Arial" w:cs="Arial" w:eastAsia="Arial" w:hAnsi="Arial"/>
          <w:color w:val="0E0E1C"/>
          <w:sz w:val="20"/>
          <w:szCs w:val="20"/>
        </w:rPr>
        <w:t xml:space="preserve">EPS — for professional print shops requiring PostScript format</w:t>
      </w:r>
    </w:p>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9. Monthly Cost Analysis</w:t>
      </w:r>
    </w:p>
    <w:p>
      <w:pPr>
        <w:spacing w:after="120"/>
      </w:pPr>
      <w:r>
        <w:rPr>
          <w:rFonts w:ascii="Arial" w:cs="Arial" w:eastAsia="Arial" w:hAnsi="Arial"/>
          <w:color w:val="0E0E1C"/>
          <w:sz w:val="20"/>
          <w:szCs w:val="20"/>
        </w:rPr>
        <w:t xml:space="preserve">Estimates based on early-stage SaaS usage: ~500 active users, ~2,000 events/month, ~50,000 Lambda invocations/month, ~5,000 RSVP submissions, ~200 PDF exports. All costs in USD, us-east-1 region. AWS Free Tier benefits excluded for conservatism.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400"/>
        <w:gridCol w:w="2360"/>
      </w:tblGrid>
      <w:tr>
        <w:trPr>
          <w:tblHeader/>
        </w:trPr>
        <w:tc>
          <w:tcPr>
            <w:tcW w:type="dxa" w:w="2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Service</w:t>
            </w:r>
          </w:p>
        </w:tc>
        <w:tc>
          <w:tcPr>
            <w:tcW w:type="dxa" w:w="20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Usage</w:t>
            </w:r>
          </w:p>
        </w:tc>
        <w:tc>
          <w:tcPr>
            <w:tcW w:type="dxa" w:w="1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right"/>
            </w:pPr>
            <w:r>
              <w:rPr>
                <w:rFonts w:ascii="Arial" w:cs="Arial" w:eastAsia="Arial" w:hAnsi="Arial"/>
                <w:b/>
                <w:bCs/>
                <w:color w:val="FFFFFF"/>
                <w:sz w:val="18"/>
                <w:szCs w:val="18"/>
              </w:rPr>
              <w:t xml:space="preserve">Unit Cost</w:t>
            </w:r>
          </w:p>
        </w:tc>
        <w:tc>
          <w:tcPr>
            <w:tcW w:type="dxa" w:w="1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right"/>
            </w:pPr>
            <w:r>
              <w:rPr>
                <w:rFonts w:ascii="Arial" w:cs="Arial" w:eastAsia="Arial" w:hAnsi="Arial"/>
                <w:b/>
                <w:bCs/>
                <w:color w:val="FFFFFF"/>
                <w:sz w:val="18"/>
                <w:szCs w:val="18"/>
              </w:rPr>
              <w:t xml:space="preserve">Monthly</w:t>
            </w:r>
          </w:p>
        </w:tc>
        <w:tc>
          <w:tcPr>
            <w:tcW w:type="dxa" w:w="23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CloudFront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100 GB transfer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$0.0085/GB</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$0.85</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7E7C9A"/>
                <w:sz w:val="16"/>
                <w:szCs w:val="16"/>
              </w:rPr>
              <w:t xml:space="preserve">+ $0.0100/10k HTTPS requests</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S3 Storage</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20 GB (assets+exports)</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$0.023/GB</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$0.46</w:t>
            </w:r>
          </w:p>
        </w:tc>
        <w:tc>
          <w:tcPr>
            <w:tcW w:type="dxa" w:w="2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7E7C9A"/>
                <w:sz w:val="16"/>
                <w:szCs w:val="16"/>
              </w:rPr>
              <w:t xml:space="preserve">PUT/GET requests ~$0.10 extra</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API Gateway</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50k requests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$1.00/M reqs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$0.05</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7E7C9A"/>
                <w:sz w:val="16"/>
                <w:szCs w:val="16"/>
              </w:rPr>
              <w:t xml:space="preserve">HTTP API v2 rate</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Lambda (6 fns)</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50k inv × 512MB × 1s avg</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$0.0000166667/GB-s</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$0.42</w:t>
            </w:r>
          </w:p>
        </w:tc>
        <w:tc>
          <w:tcPr>
            <w:tcW w:type="dxa" w:w="2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7E7C9A"/>
                <w:sz w:val="16"/>
                <w:szCs w:val="16"/>
              </w:rPr>
              <w:t xml:space="preserve">Within free tier most months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Aurora Serverless v2</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0.5 ACU min × 730h</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$0.12/ACU-hr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$43.80</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7E7C9A"/>
                <w:sz w:val="16"/>
                <w:szCs w:val="16"/>
              </w:rPr>
              <w:t xml:space="preserve">Dominant cost; scales on demand</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Aurora Storage</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10 GB</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$0.10/GB-mo</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$1.00</w:t>
            </w:r>
          </w:p>
        </w:tc>
        <w:tc>
          <w:tcPr>
            <w:tcW w:type="dxa" w:w="2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7E7C9A"/>
                <w:sz w:val="16"/>
                <w:szCs w:val="16"/>
              </w:rPr>
              <w:t xml:space="preserve">Auto-scales; I/O $0.20/M reqs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DynamoDB</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5M reads, 1M writes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On-demand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$1.56</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7E7C9A"/>
                <w:sz w:val="16"/>
                <w:szCs w:val="16"/>
              </w:rPr>
              <w:t xml:space="preserve">Canvas JSON + QR analytics</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ElastiCache Redis</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cache.t4g.micro</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$0.016/hr</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$11.52</w:t>
            </w:r>
          </w:p>
        </w:tc>
        <w:tc>
          <w:tcPr>
            <w:tcW w:type="dxa" w:w="2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7E7C9A"/>
                <w:sz w:val="16"/>
                <w:szCs w:val="16"/>
              </w:rPr>
              <w:t xml:space="preserve">Template cache; consider Lambda cache first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Cognito</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500 MAU</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Free ≤50k MAU</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$0.00</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7E7C9A"/>
                <w:sz w:val="16"/>
                <w:szCs w:val="16"/>
              </w:rPr>
              <w:t xml:space="preserve">Free tier covers early stage</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SES Email</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5,000 emails</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$0.10/1k emails</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$0.50</w:t>
            </w:r>
          </w:p>
        </w:tc>
        <w:tc>
          <w:tcPr>
            <w:tcW w:type="dxa" w:w="2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7E7C9A"/>
                <w:sz w:val="16"/>
                <w:szCs w:val="16"/>
              </w:rPr>
              <w:t xml:space="preserve">RSVP invites + reminders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SQS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200k messages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$0.00/M (free tier)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$0.00</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7E7C9A"/>
                <w:sz w:val="16"/>
                <w:szCs w:val="16"/>
              </w:rPr>
              <w:t xml:space="preserve">Export job queue</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Route 53</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1 hosted zone</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$0.50/zone</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$0.50</w:t>
            </w:r>
          </w:p>
        </w:tc>
        <w:tc>
          <w:tcPr>
            <w:tcW w:type="dxa" w:w="2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7E7C9A"/>
                <w:sz w:val="16"/>
                <w:szCs w:val="16"/>
              </w:rPr>
              <w:t xml:space="preserve">+ $0.40/M DNS queries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ACM (TLS certs)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2 certs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Free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$0.00</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7E7C9A"/>
                <w:sz w:val="16"/>
                <w:szCs w:val="16"/>
              </w:rPr>
              <w:t xml:space="preserve">Free with CloudFront</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Anthropic API</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~500 AI design reqs</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~$0.01/req</w:t>
            </w:r>
          </w:p>
        </w:tc>
        <w:tc>
          <w:tcPr>
            <w:tcW w:type="dxa" w:w="1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~$5.00</w:t>
            </w:r>
          </w:p>
        </w:tc>
        <w:tc>
          <w:tcPr>
            <w:tcW w:type="dxa" w:w="2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7E7C9A"/>
                <w:sz w:val="16"/>
                <w:szCs w:val="16"/>
              </w:rPr>
              <w:t xml:space="preserve">Claude Sonnet; prompt-optimized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0E0E1C"/>
                <w:sz w:val="18"/>
                <w:szCs w:val="18"/>
              </w:rPr>
              <w:t xml:space="preserve">GitHub Actions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center"/>
            </w:pPr>
            <w:r>
              <w:rPr>
                <w:rFonts w:ascii="Arial" w:cs="Arial" w:eastAsia="Arial" w:hAnsi="Arial"/>
                <w:color w:val="0E0E1C"/>
                <w:sz w:val="18"/>
                <w:szCs w:val="18"/>
              </w:rPr>
              <w:t xml:space="preserve">2,000 min/month</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color w:val="0E0E1C"/>
                <w:sz w:val="18"/>
                <w:szCs w:val="18"/>
              </w:rPr>
              <w:t xml:space="preserve">Free (public)</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jc w:val="right"/>
            </w:pPr>
            <w:r>
              <w:rPr>
                <w:rFonts w:ascii="Arial" w:cs="Arial" w:eastAsia="Arial" w:hAnsi="Arial"/>
                <w:b/>
                <w:bCs/>
                <w:color w:val="5A4ED1"/>
                <w:sz w:val="18"/>
                <w:szCs w:val="18"/>
              </w:rPr>
              <w:t xml:space="preserve">$0.00</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7E7C9A"/>
                <w:sz w:val="16"/>
                <w:szCs w:val="16"/>
              </w:rPr>
              <w:t xml:space="preserve">Free for public repos; $0.008/min if private</w:t>
            </w:r>
          </w:p>
        </w:tc>
      </w:tr>
      <w:tr>
        <w:tc>
          <w:tcPr>
            <w:tcW w:type="dxa" w:w="5600"/>
            <w:gridSpan w:val="3"/>
            <w:tcBorders>
              <w:top w:val="single" w:color="5A4ED1" w:sz="6"/>
              <w:left w:val="single" w:color="5A4ED1" w:sz="6"/>
              <w:bottom w:val="single" w:color="5A4ED1" w:sz="6"/>
              <w:right w:val="single" w:color="5A4ED1" w:sz="6"/>
            </w:tcBorders>
            <w:shd w:fill="EEEDF8" w:val="clear"/>
            <w:tcMar>
              <w:top w:type="dxa" w:w="100"/>
              <w:left w:type="dxa" w:w="120"/>
              <w:bottom w:type="dxa" w:w="100"/>
              <w:right w:type="dxa" w:w="120"/>
            </w:tcMar>
          </w:tcPr>
          <w:p>
            <w:pPr>
              <w:spacing w:after="0"/>
            </w:pPr>
            <w:r>
              <w:rPr>
                <w:rFonts w:ascii="Arial" w:cs="Arial" w:eastAsia="Arial" w:hAnsi="Arial"/>
                <w:b/>
                <w:bCs/>
                <w:color w:val="5A4ED1"/>
                <w:sz w:val="20"/>
                <w:szCs w:val="20"/>
              </w:rPr>
              <w:t xml:space="preserve">TOTAL ESTIMATED MONTHLY COST</w:t>
            </w:r>
          </w:p>
        </w:tc>
        <w:tc>
          <w:tcPr>
            <w:tcW w:type="dxa" w:w="1400"/>
            <w:tcBorders>
              <w:top w:val="single" w:color="5A4ED1" w:sz="6"/>
              <w:left w:val="single" w:color="5A4ED1" w:sz="6"/>
              <w:bottom w:val="single" w:color="5A4ED1" w:sz="6"/>
              <w:right w:val="single" w:color="5A4ED1" w:sz="6"/>
            </w:tcBorders>
            <w:shd w:fill="EEEDF8" w:val="clear"/>
            <w:tcMar>
              <w:top w:type="dxa" w:w="100"/>
              <w:left w:type="dxa" w:w="120"/>
              <w:bottom w:type="dxa" w:w="100"/>
              <w:right w:type="dxa" w:w="120"/>
            </w:tcMar>
          </w:tcPr>
          <w:p>
            <w:pPr>
              <w:spacing w:after="0"/>
              <w:jc w:val="right"/>
            </w:pPr>
            <w:r>
              <w:rPr>
                <w:rFonts w:ascii="Arial" w:cs="Arial" w:eastAsia="Arial" w:hAnsi="Arial"/>
                <w:b/>
                <w:bCs/>
                <w:color w:val="5A4ED1"/>
                <w:sz w:val="22"/>
                <w:szCs w:val="22"/>
              </w:rPr>
              <w:t xml:space="preserve">~$65.66</w:t>
            </w:r>
          </w:p>
        </w:tc>
        <w:tc>
          <w:tcPr>
            <w:tcW w:type="dxa" w:w="2360"/>
            <w:tcBorders>
              <w:top w:val="single" w:color="5A4ED1" w:sz="6"/>
              <w:left w:val="single" w:color="5A4ED1" w:sz="6"/>
              <w:bottom w:val="single" w:color="5A4ED1" w:sz="6"/>
              <w:right w:val="single" w:color="5A4ED1" w:sz="6"/>
            </w:tcBorders>
            <w:shd w:fill="EEEDF8" w:val="clear"/>
            <w:tcMar>
              <w:top w:type="dxa" w:w="100"/>
              <w:left w:type="dxa" w:w="120"/>
              <w:bottom w:type="dxa" w:w="100"/>
              <w:right w:type="dxa" w:w="120"/>
            </w:tcMar>
          </w:tcPr>
          <w:p>
            <w:pPr>
              <w:spacing w:after="0"/>
            </w:pPr>
            <w:r>
              <w:rPr>
                <w:rFonts w:ascii="Arial" w:cs="Arial" w:eastAsia="Arial" w:hAnsi="Arial"/>
                <w:color w:val="7E7C9A"/>
                <w:sz w:val="18"/>
                <w:szCs w:val="18"/>
              </w:rPr>
              <w:t xml:space="preserve">Excl. Aurora = ~$22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none"/>
              <w:bottom w:val="single" w:color="CCCCCC" w:sz="4"/>
              <w:right w:val="none"/>
            </w:tcBorders>
            <w:shd w:fill="FEF9C3" w:val="clear"/>
            <w:tcMar>
              <w:top w:type="dxa" w:w="120"/>
              <w:left w:type="dxa" w:w="160"/>
              <w:bottom w:type="dxa" w:w="120"/>
              <w:right w:type="dxa" w:w="160"/>
            </w:tcMar>
          </w:tcPr>
          <w:p>
            <w:pPr>
              <w:spacing w:after="0"/>
            </w:pPr>
            <w:r>
              <w:rPr>
                <w:rFonts w:ascii="Arial" w:cs="Arial" w:eastAsia="Arial" w:hAnsi="Arial"/>
                <w:b/>
                <w:bCs/>
                <w:color w:val="92400E"/>
                <w:sz w:val="20"/>
                <w:szCs w:val="20"/>
              </w:rPr>
              <w:t xml:space="preserve">Cost Optimization Note: </w:t>
            </w:r>
            <w:r>
              <w:rPr>
                <w:rFonts w:ascii="Arial" w:cs="Arial" w:eastAsia="Arial" w:hAnsi="Arial"/>
                <w:color w:val="0E0E1C"/>
                <w:sz w:val="20"/>
                <w:szCs w:val="20"/>
              </w:rPr>
              <w:t xml:space="preserve">Aurora Serverless v2 at minimum 0.5 ACU accounts for ~67% of monthly cost. For a personal project with low traffic, consider: (a) using DynamoDB for all data and eliminating Aurora — saves ~$45/month; or (b) stopping the Aurora cluster outside working hours using a scheduled Lambda — reduces cost to ~$15-20/month.</w:t>
            </w:r>
          </w:p>
        </w:tc>
      </w:tr>
    </w:tbl>
    <w:p>
      <w:pPr>
        <w:spacing w:after="80"/>
      </w:pPr>
      <w:r>
        <w:t xml:space="preserve"/>
      </w:r>
    </w:p>
    <w:p>
      <w:pPr>
        <w:pStyle w:val="Heading2"/>
        <w:spacing w:before="280" w:after="160"/>
      </w:pPr>
      <w:r>
        <w:rPr>
          <w:rFonts w:ascii="Arial" w:cs="Arial" w:eastAsia="Arial" w:hAnsi="Arial"/>
          <w:b/>
          <w:bCs/>
          <w:color w:val="0E0E1C"/>
          <w:sz w:val="28"/>
          <w:szCs w:val="28"/>
        </w:rPr>
        <w:t xml:space="preserve">9.1 Cost Scaling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Scale</w:t>
            </w:r>
          </w:p>
        </w:tc>
        <w:tc>
          <w:tcPr>
            <w:tcW w:type="dxa" w:w="2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Monthly Users</w:t>
            </w:r>
          </w:p>
        </w:tc>
        <w:tc>
          <w:tcPr>
            <w:tcW w:type="dxa" w:w="2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Est. Monthly Cost</w:t>
            </w:r>
          </w:p>
        </w:tc>
        <w:tc>
          <w:tcPr>
            <w:tcW w:type="dxa" w:w="25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Primary Driver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Personal / early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0–200</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$15–30</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Aurora minimum ACU (if kept running)</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Small SaaS</w:t>
            </w:r>
          </w:p>
        </w:tc>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200–2,000</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$50–120</w:t>
            </w:r>
          </w:p>
        </w:tc>
        <w:tc>
          <w:tcPr>
            <w:tcW w:type="dxa" w:w="2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Aurora ACU + S3 storage growth</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Growing SaaS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2,000–20,000</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$200–600</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Aurora scale-up + CloudFront + Cognito</w:t>
            </w:r>
          </w:p>
        </w:tc>
      </w:tr>
      <w:tr>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Scale-up</w:t>
            </w:r>
          </w:p>
        </w:tc>
        <w:tc>
          <w:tcPr>
            <w:tcW w:type="dxa" w:w="2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20,000–100,000</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$800–3,000</w:t>
            </w:r>
          </w:p>
        </w:tc>
        <w:tc>
          <w:tcPr>
            <w:tcW w:type="dxa" w:w="25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Aurora provisioned instances consideration</w:t>
            </w:r>
          </w:p>
        </w:tc>
      </w:tr>
    </w:tbl>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10.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400"/>
        <w:gridCol w:w="1760"/>
      </w:tblGrid>
      <w:tr>
        <w:trPr>
          <w:tblHeader/>
        </w:trPr>
        <w:tc>
          <w:tcPr>
            <w:tcW w:type="dxa" w:w="1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Phase</w:t>
            </w:r>
          </w:p>
        </w:tc>
        <w:tc>
          <w:tcPr>
            <w:tcW w:type="dxa" w:w="20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Milestone</w:t>
            </w:r>
          </w:p>
        </w:tc>
        <w:tc>
          <w:tcPr>
            <w:tcW w:type="dxa" w:w="4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Deliverables</w:t>
            </w:r>
          </w:p>
        </w:tc>
        <w:tc>
          <w:tcPr>
            <w:tcW w:type="dxa" w:w="17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Est. Duration</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Phase 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Foundation</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GitHub repo, SAM skeleton, Cognito auth, CI/CD pipeline, design token system, React shell with dark/light toggle</w:t>
            </w:r>
          </w:p>
        </w:tc>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Week 1–2</w:t>
            </w:r>
          </w:p>
        </w:tc>
      </w:tr>
      <w:tr>
        <w:tc>
          <w:tcPr>
            <w:tcW w:type="dxa" w:w="1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Phase 2</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 Core</w:t>
            </w:r>
          </w:p>
        </w:tc>
        <w:tc>
          <w:tcPr>
            <w:tcW w:type="dxa" w:w="4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Event CRUD, microsite public page, Aurora + stored procs, RSVP submission and management</w:t>
            </w:r>
          </w:p>
        </w:tc>
        <w:tc>
          <w:tcPr>
            <w:tcW w:type="dxa" w:w="1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Week 3–4</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Phase 3</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Canvas Editor</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Fabric.js integration, template library, layer management, save/load to S3, asset library</w:t>
            </w:r>
          </w:p>
        </w:tc>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Week 5–7</w:t>
            </w:r>
          </w:p>
        </w:tc>
      </w:tr>
      <w:tr>
        <w:tc>
          <w:tcPr>
            <w:tcW w:type="dxa" w:w="1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Phase 4</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AI + QR</w:t>
            </w:r>
          </w:p>
        </w:tc>
        <w:tc>
          <w:tcPr>
            <w:tcW w:type="dxa" w:w="4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Anthropic design generation, QR Studio (all styles + destinations), scan analytics</w:t>
            </w:r>
          </w:p>
        </w:tc>
        <w:tc>
          <w:tcPr>
            <w:tcW w:type="dxa" w:w="1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Week 8–9</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Phase 5</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Export</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Puppeteer Lambda layer, PDF/PNG export, SQS job queue, signed URL download</w:t>
            </w:r>
          </w:p>
        </w:tc>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Week 10–11</w:t>
            </w:r>
          </w:p>
        </w:tc>
      </w:tr>
      <w:tr>
        <w:tc>
          <w:tcPr>
            <w:tcW w:type="dxa" w:w="12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Phase 6</w:t>
            </w:r>
          </w:p>
        </w:tc>
        <w:tc>
          <w:tcPr>
            <w:tcW w:type="dxa" w:w="20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Polish</w:t>
            </w:r>
          </w:p>
        </w:tc>
        <w:tc>
          <w:tcPr>
            <w:tcW w:type="dxa" w:w="4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Email notifications (SES), guest messaging, mobile responsive, performance audit, WCAG AA</w:t>
            </w:r>
          </w:p>
        </w:tc>
        <w:tc>
          <w:tcPr>
            <w:tcW w:type="dxa" w:w="17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Week 12</w:t>
            </w:r>
          </w:p>
        </w:tc>
      </w:tr>
    </w:tbl>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11. Coding Standards &amp; Architectural Constraints</w:t>
      </w:r>
    </w:p>
    <w:p>
      <w:pPr>
        <w:pStyle w:val="Heading2"/>
        <w:spacing w:before="280" w:after="160"/>
      </w:pPr>
      <w:r>
        <w:rPr>
          <w:rFonts w:ascii="Arial" w:cs="Arial" w:eastAsia="Arial" w:hAnsi="Arial"/>
          <w:b/>
          <w:bCs/>
          <w:color w:val="0E0E1C"/>
          <w:sz w:val="28"/>
          <w:szCs w:val="28"/>
        </w:rPr>
        <w:t xml:space="preserve">Backend (.NET 8)</w:t>
      </w:r>
    </w:p>
    <w:p>
      <w:pPr>
        <w:pStyle w:val="ListParagraph"/>
        <w:numPr>
          <w:ilvl w:val="0"/>
          <w:numId w:val="2"/>
        </w:numPr>
        <w:spacing w:after="80"/>
      </w:pPr>
      <w:r>
        <w:rPr>
          <w:rFonts w:ascii="Arial" w:cs="Arial" w:eastAsia="Arial" w:hAnsi="Arial"/>
          <w:color w:val="0E0E1C"/>
          <w:sz w:val="20"/>
          <w:szCs w:val="20"/>
        </w:rPr>
        <w:t xml:space="preserve">One class per file — enforced by solution structure and enforced in PR review</w:t>
      </w:r>
    </w:p>
    <w:p>
      <w:pPr>
        <w:pStyle w:val="ListParagraph"/>
        <w:numPr>
          <w:ilvl w:val="0"/>
          <w:numId w:val="2"/>
        </w:numPr>
        <w:spacing w:after="80"/>
      </w:pPr>
      <w:r>
        <w:rPr>
          <w:rFonts w:ascii="Arial" w:cs="Arial" w:eastAsia="Arial" w:hAnsi="Arial"/>
          <w:color w:val="0E0E1C"/>
          <w:sz w:val="20"/>
          <w:szCs w:val="20"/>
        </w:rPr>
        <w:t xml:space="preserve">No inline SQL anywhere — all database interactions via stored procedures through repository pattern</w:t>
      </w:r>
    </w:p>
    <w:p>
      <w:pPr>
        <w:pStyle w:val="ListParagraph"/>
        <w:numPr>
          <w:ilvl w:val="0"/>
          <w:numId w:val="2"/>
        </w:numPr>
        <w:spacing w:after="80"/>
      </w:pPr>
      <w:r>
        <w:rPr>
          <w:rFonts w:ascii="Arial" w:cs="Arial" w:eastAsia="Arial" w:hAnsi="Arial"/>
          <w:color w:val="0E0E1C"/>
          <w:sz w:val="20"/>
          <w:szCs w:val="20"/>
        </w:rPr>
        <w:t xml:space="preserve">Repository pattern — IRepository&lt;T&gt; in Shared; one repository class per aggregate root</w:t>
      </w:r>
    </w:p>
    <w:p>
      <w:pPr>
        <w:pStyle w:val="ListParagraph"/>
        <w:numPr>
          <w:ilvl w:val="0"/>
          <w:numId w:val="2"/>
        </w:numPr>
        <w:spacing w:after="80"/>
      </w:pPr>
      <w:r>
        <w:rPr>
          <w:rFonts w:ascii="Arial" w:cs="Arial" w:eastAsia="Arial" w:hAnsi="Arial"/>
          <w:color w:val="0E0E1C"/>
          <w:sz w:val="20"/>
          <w:szCs w:val="20"/>
        </w:rPr>
        <w:t xml:space="preserve">CQRS via MediatR — Commands (mutations) and Queries (reads) are separate handler classes</w:t>
      </w:r>
    </w:p>
    <w:p>
      <w:pPr>
        <w:pStyle w:val="ListParagraph"/>
        <w:numPr>
          <w:ilvl w:val="0"/>
          <w:numId w:val="2"/>
        </w:numPr>
        <w:spacing w:after="80"/>
      </w:pPr>
      <w:r>
        <w:rPr>
          <w:rFonts w:ascii="Arial" w:cs="Arial" w:eastAsia="Arial" w:hAnsi="Arial"/>
          <w:color w:val="0E0E1C"/>
          <w:sz w:val="20"/>
          <w:szCs w:val="20"/>
        </w:rPr>
        <w:t xml:space="preserve">Result&lt;T&gt; pattern — no raw exceptions as flow control; all handlers return Result&lt;T&gt;</w:t>
      </w:r>
    </w:p>
    <w:p>
      <w:pPr>
        <w:pStyle w:val="ListParagraph"/>
        <w:numPr>
          <w:ilvl w:val="0"/>
          <w:numId w:val="2"/>
        </w:numPr>
        <w:spacing w:after="80"/>
      </w:pPr>
      <w:r>
        <w:rPr>
          <w:rFonts w:ascii="Arial" w:cs="Arial" w:eastAsia="Arial" w:hAnsi="Arial"/>
          <w:color w:val="0E0E1C"/>
          <w:sz w:val="20"/>
          <w:szCs w:val="20"/>
        </w:rPr>
        <w:t xml:space="preserve">Lambda functions are thin entry points only — all business logic lives in Application layer handlers</w:t>
      </w:r>
    </w:p>
    <w:p>
      <w:pPr>
        <w:spacing w:after="80"/>
      </w:pPr>
      <w:r>
        <w:t xml:space="preserve"/>
      </w:r>
    </w:p>
    <w:p>
      <w:pPr>
        <w:pStyle w:val="Heading2"/>
        <w:spacing w:before="280" w:after="160"/>
      </w:pPr>
      <w:r>
        <w:rPr>
          <w:rFonts w:ascii="Arial" w:cs="Arial" w:eastAsia="Arial" w:hAnsi="Arial"/>
          <w:b/>
          <w:bCs/>
          <w:color w:val="0E0E1C"/>
          <w:sz w:val="28"/>
          <w:szCs w:val="28"/>
        </w:rPr>
        <w:t xml:space="preserve">Frontend (React + Vite)</w:t>
      </w:r>
    </w:p>
    <w:p>
      <w:pPr>
        <w:pStyle w:val="ListParagraph"/>
        <w:numPr>
          <w:ilvl w:val="0"/>
          <w:numId w:val="2"/>
        </w:numPr>
        <w:spacing w:after="80"/>
      </w:pPr>
      <w:r>
        <w:rPr>
          <w:rFonts w:ascii="Arial" w:cs="Arial" w:eastAsia="Arial" w:hAnsi="Arial"/>
          <w:color w:val="0E0E1C"/>
          <w:sz w:val="20"/>
          <w:szCs w:val="20"/>
        </w:rPr>
        <w:t xml:space="preserve">Revealing module pattern — each feature folder exposes only index.js public surface; internals are never imported directly</w:t>
      </w:r>
    </w:p>
    <w:p>
      <w:pPr>
        <w:pStyle w:val="ListParagraph"/>
        <w:numPr>
          <w:ilvl w:val="0"/>
          <w:numId w:val="2"/>
        </w:numPr>
        <w:spacing w:after="80"/>
      </w:pPr>
      <w:r>
        <w:rPr>
          <w:rFonts w:ascii="Arial" w:cs="Arial" w:eastAsia="Arial" w:hAnsi="Arial"/>
          <w:color w:val="0E0E1C"/>
          <w:sz w:val="20"/>
          <w:szCs w:val="20"/>
        </w:rPr>
        <w:t xml:space="preserve">No inline CSS or JS in JSX — all styles via CSS modules or CSS custom properties; all logic in hooks or services</w:t>
      </w:r>
    </w:p>
    <w:p>
      <w:pPr>
        <w:pStyle w:val="ListParagraph"/>
        <w:numPr>
          <w:ilvl w:val="0"/>
          <w:numId w:val="2"/>
        </w:numPr>
        <w:spacing w:after="80"/>
      </w:pPr>
      <w:r>
        <w:rPr>
          <w:rFonts w:ascii="Arial" w:cs="Arial" w:eastAsia="Arial" w:hAnsi="Arial"/>
          <w:color w:val="0E0E1C"/>
          <w:sz w:val="20"/>
          <w:szCs w:val="20"/>
        </w:rPr>
        <w:t xml:space="preserve">Single design token source — src/tokens/design-tokens.js; ThemeProvider injects as CSS vars; no hardcoded hex values in components</w:t>
      </w:r>
    </w:p>
    <w:p>
      <w:pPr>
        <w:pStyle w:val="ListParagraph"/>
        <w:numPr>
          <w:ilvl w:val="0"/>
          <w:numId w:val="2"/>
        </w:numPr>
        <w:spacing w:after="80"/>
      </w:pPr>
      <w:r>
        <w:rPr>
          <w:rFonts w:ascii="Arial" w:cs="Arial" w:eastAsia="Arial" w:hAnsi="Arial"/>
          <w:color w:val="0E0E1C"/>
          <w:sz w:val="20"/>
          <w:szCs w:val="20"/>
        </w:rPr>
        <w:t xml:space="preserve">One component per file — components/ folder strictly one exported component per file</w:t>
      </w:r>
    </w:p>
    <w:p>
      <w:pPr>
        <w:pStyle w:val="ListParagraph"/>
        <w:numPr>
          <w:ilvl w:val="0"/>
          <w:numId w:val="2"/>
        </w:numPr>
        <w:spacing w:after="80"/>
      </w:pPr>
      <w:r>
        <w:rPr>
          <w:rFonts w:ascii="Arial" w:cs="Arial" w:eastAsia="Arial" w:hAnsi="Arial"/>
          <w:color w:val="0E0E1C"/>
          <w:sz w:val="20"/>
          <w:szCs w:val="20"/>
        </w:rPr>
        <w:t xml:space="preserve">No business logic in pages — pages are routing/layout shells only</w:t>
      </w:r>
    </w:p>
    <w:p>
      <w:pPr>
        <w:pStyle w:val="ListParagraph"/>
        <w:numPr>
          <w:ilvl w:val="0"/>
          <w:numId w:val="2"/>
        </w:numPr>
        <w:spacing w:after="80"/>
      </w:pPr>
      <w:r>
        <w:rPr>
          <w:rFonts w:ascii="Arial" w:cs="Arial" w:eastAsia="Arial" w:hAnsi="Arial"/>
          <w:color w:val="0E0E1C"/>
          <w:sz w:val="20"/>
          <w:szCs w:val="20"/>
        </w:rPr>
        <w:t xml:space="preserve">Reusable hooks — all stateful logic extracted to named hooks in hooks/ folder</w:t>
      </w:r>
    </w:p>
    <w:p>
      <w:pPr>
        <w:spacing w:after="80"/>
      </w:pPr>
      <w:r>
        <w:t xml:space="preserve"/>
      </w:r>
    </w:p>
    <w:p>
      <w:pPr>
        <w:pStyle w:val="Heading2"/>
        <w:spacing w:before="280" w:after="160"/>
      </w:pPr>
      <w:r>
        <w:rPr>
          <w:rFonts w:ascii="Arial" w:cs="Arial" w:eastAsia="Arial" w:hAnsi="Arial"/>
          <w:b/>
          <w:bCs/>
          <w:color w:val="0E0E1C"/>
          <w:sz w:val="28"/>
          <w:szCs w:val="28"/>
        </w:rPr>
        <w:t xml:space="preserve">Infrastructure &amp; CI/CD</w:t>
      </w:r>
    </w:p>
    <w:p>
      <w:pPr>
        <w:pStyle w:val="ListParagraph"/>
        <w:numPr>
          <w:ilvl w:val="0"/>
          <w:numId w:val="2"/>
        </w:numPr>
        <w:spacing w:after="80"/>
      </w:pPr>
      <w:r>
        <w:rPr>
          <w:rFonts w:ascii="Arial" w:cs="Arial" w:eastAsia="Arial" w:hAnsi="Arial"/>
          <w:color w:val="0E0E1C"/>
          <w:sz w:val="20"/>
          <w:szCs w:val="20"/>
        </w:rPr>
        <w:t xml:space="preserve">All infrastructure declared in SAM template.yaml — no manual console changes in staging or production</w:t>
      </w:r>
    </w:p>
    <w:p>
      <w:pPr>
        <w:pStyle w:val="ListParagraph"/>
        <w:numPr>
          <w:ilvl w:val="0"/>
          <w:numId w:val="2"/>
        </w:numPr>
        <w:spacing w:after="80"/>
      </w:pPr>
      <w:r>
        <w:rPr>
          <w:rFonts w:ascii="Arial" w:cs="Arial" w:eastAsia="Arial" w:hAnsi="Arial"/>
          <w:color w:val="0E0E1C"/>
          <w:sz w:val="20"/>
          <w:szCs w:val="20"/>
        </w:rPr>
        <w:t xml:space="preserve">All stored procedures versioned in source control under /backend/StoredProcedures/</w:t>
      </w:r>
    </w:p>
    <w:p>
      <w:pPr>
        <w:pStyle w:val="ListParagraph"/>
        <w:numPr>
          <w:ilvl w:val="0"/>
          <w:numId w:val="2"/>
        </w:numPr>
        <w:spacing w:after="80"/>
      </w:pPr>
      <w:r>
        <w:rPr>
          <w:rFonts w:ascii="Arial" w:cs="Arial" w:eastAsia="Arial" w:hAnsi="Arial"/>
          <w:color w:val="0E0E1C"/>
          <w:sz w:val="20"/>
          <w:szCs w:val="20"/>
        </w:rPr>
        <w:t xml:space="preserve">Database migrations via Flyway — migration scripts never modified after merge to main</w:t>
      </w:r>
    </w:p>
    <w:p>
      <w:pPr>
        <w:pStyle w:val="ListParagraph"/>
        <w:numPr>
          <w:ilvl w:val="0"/>
          <w:numId w:val="2"/>
        </w:numPr>
        <w:spacing w:after="80"/>
      </w:pPr>
      <w:r>
        <w:rPr>
          <w:rFonts w:ascii="Arial" w:cs="Arial" w:eastAsia="Arial" w:hAnsi="Arial"/>
          <w:color w:val="0E0E1C"/>
          <w:sz w:val="20"/>
          <w:szCs w:val="20"/>
        </w:rPr>
        <w:t xml:space="preserve">GitHub Actions enforces: lint + test + 80% coverage gate on every PR</w:t>
      </w:r>
    </w:p>
    <w:p>
      <w:pPr>
        <w:pStyle w:val="ListParagraph"/>
        <w:numPr>
          <w:ilvl w:val="0"/>
          <w:numId w:val="2"/>
        </w:numPr>
        <w:spacing w:after="80"/>
      </w:pPr>
      <w:r>
        <w:rPr>
          <w:rFonts w:ascii="Arial" w:cs="Arial" w:eastAsia="Arial" w:hAnsi="Arial"/>
          <w:color w:val="0E0E1C"/>
          <w:sz w:val="20"/>
          <w:szCs w:val="20"/>
        </w:rPr>
        <w:t xml:space="preserve">Branch protection on main and staging — no direct pushes; PR required</w:t>
      </w:r>
    </w:p>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12. Security Considerations</w:t>
      </w:r>
    </w:p>
    <w:p>
      <w:pPr>
        <w:pStyle w:val="ListParagraph"/>
        <w:numPr>
          <w:ilvl w:val="0"/>
          <w:numId w:val="2"/>
        </w:numPr>
        <w:spacing w:after="80"/>
      </w:pPr>
      <w:r>
        <w:rPr>
          <w:rFonts w:ascii="Arial" w:cs="Arial" w:eastAsia="Arial" w:hAnsi="Arial"/>
          <w:color w:val="0E0E1C"/>
          <w:sz w:val="20"/>
          <w:szCs w:val="20"/>
        </w:rPr>
        <w:t xml:space="preserve">All API endpoints protected by Cognito JWT authorizer — no anonymous Lambda access</w:t>
      </w:r>
    </w:p>
    <w:p>
      <w:pPr>
        <w:pStyle w:val="ListParagraph"/>
        <w:numPr>
          <w:ilvl w:val="0"/>
          <w:numId w:val="2"/>
        </w:numPr>
        <w:spacing w:after="80"/>
      </w:pPr>
      <w:r>
        <w:rPr>
          <w:rFonts w:ascii="Arial" w:cs="Arial" w:eastAsia="Arial" w:hAnsi="Arial"/>
          <w:color w:val="0E0E1C"/>
          <w:sz w:val="20"/>
          <w:szCs w:val="20"/>
        </w:rPr>
        <w:t xml:space="preserve">S3 buckets use Origin Access Control (OAC) — direct S3 URLs are not public</w:t>
      </w:r>
    </w:p>
    <w:p>
      <w:pPr>
        <w:pStyle w:val="ListParagraph"/>
        <w:numPr>
          <w:ilvl w:val="0"/>
          <w:numId w:val="2"/>
        </w:numPr>
        <w:spacing w:after="80"/>
      </w:pPr>
      <w:r>
        <w:rPr>
          <w:rFonts w:ascii="Arial" w:cs="Arial" w:eastAsia="Arial" w:hAnsi="Arial"/>
          <w:color w:val="0E0E1C"/>
          <w:sz w:val="20"/>
          <w:szCs w:val="20"/>
        </w:rPr>
        <w:t xml:space="preserve">Aurora accessed only from Lambda VPC — no public endpoint; Security Group restricts ingress to Lambda SG only</w:t>
      </w:r>
    </w:p>
    <w:p>
      <w:pPr>
        <w:pStyle w:val="ListParagraph"/>
        <w:numPr>
          <w:ilvl w:val="0"/>
          <w:numId w:val="2"/>
        </w:numPr>
        <w:spacing w:after="80"/>
      </w:pPr>
      <w:r>
        <w:rPr>
          <w:rFonts w:ascii="Arial" w:cs="Arial" w:eastAsia="Arial" w:hAnsi="Arial"/>
          <w:color w:val="0E0E1C"/>
          <w:sz w:val="20"/>
          <w:szCs w:val="20"/>
        </w:rPr>
        <w:t xml:space="preserve">Anthropic API key stored in AWS Secrets Manager — never in environment variables or source code</w:t>
      </w:r>
    </w:p>
    <w:p>
      <w:pPr>
        <w:pStyle w:val="ListParagraph"/>
        <w:numPr>
          <w:ilvl w:val="0"/>
          <w:numId w:val="2"/>
        </w:numPr>
        <w:spacing w:after="80"/>
      </w:pPr>
      <w:r>
        <w:rPr>
          <w:rFonts w:ascii="Arial" w:cs="Arial" w:eastAsia="Arial" w:hAnsi="Arial"/>
          <w:color w:val="0E0E1C"/>
          <w:sz w:val="20"/>
          <w:szCs w:val="20"/>
        </w:rPr>
        <w:t xml:space="preserve">SES sending domain verified + DKIM configured — prevents email spoofing</w:t>
      </w:r>
    </w:p>
    <w:p>
      <w:pPr>
        <w:pStyle w:val="ListParagraph"/>
        <w:numPr>
          <w:ilvl w:val="0"/>
          <w:numId w:val="2"/>
        </w:numPr>
        <w:spacing w:after="80"/>
      </w:pPr>
      <w:r>
        <w:rPr>
          <w:rFonts w:ascii="Arial" w:cs="Arial" w:eastAsia="Arial" w:hAnsi="Arial"/>
          <w:color w:val="0E0E1C"/>
          <w:sz w:val="20"/>
          <w:szCs w:val="20"/>
        </w:rPr>
        <w:t xml:space="preserve">QR scan redirect Lambda validates qrId format before DynamoDB lookup — prevents injection</w:t>
      </w:r>
    </w:p>
    <w:p>
      <w:pPr>
        <w:pStyle w:val="ListParagraph"/>
        <w:numPr>
          <w:ilvl w:val="0"/>
          <w:numId w:val="2"/>
        </w:numPr>
        <w:spacing w:after="80"/>
      </w:pPr>
      <w:r>
        <w:rPr>
          <w:rFonts w:ascii="Arial" w:cs="Arial" w:eastAsia="Arial" w:hAnsi="Arial"/>
          <w:color w:val="0E0E1C"/>
          <w:sz w:val="20"/>
          <w:szCs w:val="20"/>
        </w:rPr>
        <w:t xml:space="preserve">CloudFront WAF rules: rate limiting (100 req/min per IP), SQL injection protection, XSS filter</w:t>
      </w:r>
    </w:p>
    <w:p>
      <w:pPr>
        <w:pStyle w:val="ListParagraph"/>
        <w:numPr>
          <w:ilvl w:val="0"/>
          <w:numId w:val="2"/>
        </w:numPr>
        <w:spacing w:after="80"/>
      </w:pPr>
      <w:r>
        <w:rPr>
          <w:rFonts w:ascii="Arial" w:cs="Arial" w:eastAsia="Arial" w:hAnsi="Arial"/>
          <w:color w:val="0E0E1C"/>
          <w:sz w:val="20"/>
          <w:szCs w:val="20"/>
        </w:rPr>
        <w:t xml:space="preserve">All exports use time-limited S3 pre-signed URLs (15-minute TTL)</w:t>
      </w:r>
    </w:p>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13. Key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Decision</w:t>
            </w:r>
          </w:p>
        </w:tc>
        <w:tc>
          <w:tcPr>
            <w:tcW w:type="dxa" w:w="18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Chosen</w:t>
            </w:r>
          </w:p>
        </w:tc>
        <w:tc>
          <w:tcPr>
            <w:tcW w:type="dxa" w:w="24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Alternatives Considered</w:t>
            </w:r>
          </w:p>
        </w:tc>
        <w:tc>
          <w:tcPr>
            <w:tcW w:type="dxa" w:w="33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Rationale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Canvas library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Fabric.js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Konva.js, tldraw, custom Canvas API</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Fabric.js has best text editing, object model, and JSON serialization for print-quality work</w:t>
            </w:r>
          </w:p>
        </w:tc>
      </w:tr>
      <w:tr>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Database</w:t>
            </w:r>
          </w:p>
        </w:tc>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Aurora Serverless v2 + DynamoDB hybrid</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DynamoDB only, RDS PostgreSQL</w:t>
            </w:r>
          </w:p>
        </w:tc>
        <w:tc>
          <w:tcPr>
            <w:tcW w:type="dxa" w:w="3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Relational data (RSVPs, events) needs JOINs; canvas JSON is pure key-value — hybrid is optimal</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IaC</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AWS SAM</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CDK, Terraform, Pulumi</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SAM is native to Lambda; simpler for .NET Lambda projects; no additional toolchain</w:t>
            </w:r>
          </w:p>
        </w:tc>
      </w:tr>
      <w:tr>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AI design</w:t>
            </w:r>
          </w:p>
        </w:tc>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Anthropic Claude API</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OpenAI GPT-4o, Gemini</w:t>
            </w:r>
          </w:p>
        </w:tc>
        <w:tc>
          <w:tcPr>
            <w:tcW w:type="dxa" w:w="3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Claude produces structured JSON reliably; existing API key and team familiarity</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QR library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qrcode-styling (browser)</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qrcode.js, server-only</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Client-side gives zero-latency preview; server Lambda for high-DPI export only</w:t>
            </w:r>
          </w:p>
        </w:tc>
      </w:tr>
      <w:tr>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PDF export</w:t>
            </w:r>
          </w:p>
        </w:tc>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Puppeteer + Chromium Lambda layer</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wkhtmltopdf, PDFKit, WeasyPrint</w:t>
            </w:r>
          </w:p>
        </w:tc>
        <w:tc>
          <w:tcPr>
            <w:tcW w:type="dxa" w:w="3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Puppeteer renders the actual canvas HTML faithfully at any DPI; most accurate output</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CI/CD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GitHub Actions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AWS CodePipeline, Jenkins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Native GitHub integration; free for public repos; YAML-based; easy SAM action</w:t>
            </w:r>
          </w:p>
        </w:tc>
      </w:tr>
      <w:tr>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Auth</w:t>
            </w:r>
          </w:p>
        </w:tc>
        <w:tc>
          <w:tcPr>
            <w:tcW w:type="dxa" w:w="18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AWS Cognito</w:t>
            </w:r>
          </w:p>
        </w:tc>
        <w:tc>
          <w:tcPr>
            <w:tcW w:type="dxa" w:w="240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Auth0, Supabase Auth, custom JWT</w:t>
            </w:r>
          </w:p>
        </w:tc>
        <w:tc>
          <w:tcPr>
            <w:tcW w:type="dxa" w:w="3360"/>
            <w:tcBorders>
              <w:top w:val="single" w:color="DDDDDD" w:sz="4"/>
              <w:left w:val="single" w:color="DDDDDD" w:sz="4"/>
              <w:bottom w:val="single" w:color="DDDDDD" w:sz="4"/>
              <w:right w:val="single" w:color="DDDDDD" w:sz="4"/>
            </w:tcBorders>
            <w:shd w:fill="F4F3FF" w:val="clear"/>
            <w:tcMar>
              <w:top w:type="dxa" w:w="80"/>
              <w:left w:type="dxa" w:w="120"/>
              <w:bottom w:type="dxa" w:w="80"/>
              <w:right w:type="dxa" w:w="120"/>
            </w:tcMar>
          </w:tcPr>
          <w:p>
            <w:pPr>
              <w:spacing w:after="0"/>
            </w:pPr>
            <w:r>
              <w:rPr>
                <w:rFonts w:ascii="Arial" w:cs="Arial" w:eastAsia="Arial" w:hAnsi="Arial"/>
                <w:color w:val="0E0E1C"/>
                <w:sz w:val="18"/>
                <w:szCs w:val="18"/>
              </w:rPr>
              <w:t xml:space="preserve">Native AWS integration with API Gateway; no external service dependency; free ≤50k MAU</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Theme system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CSS custom properties + token file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CSS-in-JS, Tailwind, per-component styles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Single source of truth; zero runtime overhead; toggle with one attribute change</w:t>
            </w:r>
          </w:p>
        </w:tc>
      </w:tr>
    </w:tbl>
    <w:p>
      <w:pPr>
        <w:spacing w:after="80"/>
      </w:pPr>
      <w:r>
        <w:t xml:space="preserve"/>
      </w:r>
    </w:p>
    <w:p>
      <w:pPr>
        <w:pStyle w:val="Heading1"/>
        <w:pBdr>
          <w:bottom w:val="single" w:color="5A4ED1" w:sz="6" w:space="6"/>
        </w:pBdr>
        <w:spacing w:before="360" w:after="200"/>
      </w:pPr>
      <w:r>
        <w:rPr>
          <w:rFonts w:ascii="Arial" w:cs="Arial" w:eastAsia="Arial" w:hAnsi="Arial"/>
          <w:b/>
          <w:bCs/>
          <w:color w:val="5A4ED1"/>
          <w:sz w:val="36"/>
          <w:szCs w:val="36"/>
        </w:rPr>
        <w:t xml:space="preserve">14. Appendix</w:t>
      </w:r>
    </w:p>
    <w:p>
      <w:pPr>
        <w:pStyle w:val="Heading2"/>
        <w:spacing w:before="280" w:after="160"/>
      </w:pPr>
      <w:r>
        <w:rPr>
          <w:rFonts w:ascii="Arial" w:cs="Arial" w:eastAsia="Arial" w:hAnsi="Arial"/>
          <w:b/>
          <w:bCs/>
          <w:color w:val="0E0E1C"/>
          <w:sz w:val="28"/>
          <w:szCs w:val="28"/>
        </w:rPr>
        <w:t xml:space="preserve">14.1 GitHub Repository Structure</w:t>
      </w:r>
    </w:p>
    <w:p>
      <w:pPr>
        <w:spacing w:after="0"/>
      </w:pPr>
      <w:r>
        <w:rPr>
          <w:rFonts w:ascii="Courier New" w:cs="Courier New" w:eastAsia="Courier New" w:hAnsi="Courier New"/>
          <w:color w:val="5A4ED1"/>
          <w:sz w:val="18"/>
          <w:szCs w:val="18"/>
        </w:rPr>
        <w:t xml:space="preserve">eventcraft/
  .github/
    workflows/
      ci-frontend.yml
      ci-backend.yml
      deploy-staging.yml
      deploy-prod.yml
      db-migrate.yml
      pr-checks.yml
    CODEOWNERS
  frontend/
    src/
      tokens/design-tokens.js
      providers/ThemeProvider.jsx
      styles/base.css
      styles/utils.css
      components/
      features/
      pages/
      hooks/
      services/
    vite.config.js
    package.json
  backend/
    EventCraft.sln
    EventCraft.Shared/
    EventCraft.Domain/
    EventCraft.Infrastructure/
    EventCraft.Application/
    EventCraft.Lambda.Events/
    EventCraft.Lambda.Design/
    EventCraft.Lambda.Export/
    EventCraft.Lambda.Notify/
    EventCraft.Lambda.QR/
    StoredProcedures/
  infrastructure/
    template.yaml
    samconfig.toml
    migrations/
  docs/
    ADR-2026-001-EventCraft.docx</w:t>
      </w:r>
    </w:p>
    <w:p>
      <w:pPr>
        <w:spacing w:after="80"/>
      </w:pPr>
      <w:r>
        <w:t xml:space="preserve"/>
      </w:r>
    </w:p>
    <w:p>
      <w:pPr>
        <w:pStyle w:val="Heading2"/>
        <w:spacing w:before="280" w:after="160"/>
      </w:pPr>
      <w:r>
        <w:rPr>
          <w:rFonts w:ascii="Arial" w:cs="Arial" w:eastAsia="Arial" w:hAnsi="Arial"/>
          <w:b/>
          <w:bCs/>
          <w:color w:val="0E0E1C"/>
          <w:sz w:val="28"/>
          <w:szCs w:val="28"/>
        </w:rPr>
        <w:t xml:space="preserve">14.2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rPr>
          <w:tblHeader/>
        </w:trPr>
        <w:tc>
          <w:tcPr>
            <w:tcW w:type="dxa" w:w="1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Version</w:t>
            </w:r>
          </w:p>
        </w:tc>
        <w:tc>
          <w:tcPr>
            <w:tcW w:type="dxa" w:w="18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Date</w:t>
            </w:r>
          </w:p>
        </w:tc>
        <w:tc>
          <w:tcPr>
            <w:tcW w:type="dxa" w:w="216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Author</w:t>
            </w:r>
          </w:p>
        </w:tc>
        <w:tc>
          <w:tcPr>
            <w:tcW w:type="dxa" w:w="4200"/>
            <w:tcBorders>
              <w:top w:val="single" w:color="5A4ED1" w:sz="4"/>
              <w:left w:val="single" w:color="5A4ED1" w:sz="4"/>
              <w:bottom w:val="single" w:color="5A4ED1" w:sz="4"/>
              <w:right w:val="single" w:color="5A4ED1" w:sz="4"/>
            </w:tcBorders>
            <w:shd w:fill="5A4ED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Change</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1.0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2026-03-15</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Nag Rotte</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0E0E1C"/>
                <w:sz w:val="18"/>
                <w:szCs w:val="18"/>
              </w:rPr>
              <w:t xml:space="preserve">Initial ADR — full architecture, cost analysis, CI/CD, theme system, QR Studio</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80"/>
    </w:pPr>
    <w:r>
      <w:t xml:space="preserve"/>
    </w:r>
  </w:p>
  <w:p>
    <w:pPr>
      <w:tabs>
        <w:tab w:val="center" w:pos="4680"/>
        <w:tab w:val="right" w:pos="9360"/>
      </w:tabs>
      <w:spacing w:after="0"/>
    </w:pPr>
    <w:r>
      <w:rPr>
        <w:rFonts w:ascii="Arial" w:cs="Arial" w:eastAsia="Arial" w:hAnsi="Arial"/>
        <w:color w:val="7E7C9A"/>
        <w:sz w:val="16"/>
        <w:szCs w:val="16"/>
      </w:rPr>
      <w:t xml:space="preserve">EventCraft  |  Confidential</w:t>
    </w:r>
    <w:r>
      <w:rPr>
        <w:rFonts w:ascii="Arial" w:cs="Arial" w:eastAsia="Arial" w:hAnsi="Arial"/>
        <w:sz w:val="16"/>
        <w:szCs w:val="16"/>
      </w:rPr>
      <w:t xml:space="preserve">	</w:t>
    </w:r>
    <w:r>
      <w:rPr>
        <w:rFonts w:ascii="Arial" w:cs="Arial" w:eastAsia="Arial" w:hAnsi="Arial"/>
        <w:color w:val="7E7C9A"/>
        <w:sz w:val="16"/>
        <w:szCs w:val="16"/>
      </w:rPr>
      <w:t xml:space="preserve">Architecture Decision Record</w:t>
    </w:r>
    <w:r>
      <w:rPr>
        <w:rFonts w:ascii="Arial" w:cs="Arial" w:eastAsia="Arial" w:hAnsi="Arial"/>
        <w:sz w:val="16"/>
        <w:szCs w:val="16"/>
      </w:rPr>
      <w:t xml:space="preserve">	</w:t>
    </w:r>
    <w:r>
      <w:rPr>
        <w:rFonts w:ascii="Arial" w:cs="Arial" w:eastAsia="Arial" w:hAnsi="Arial"/>
        <w:color w:val="7E7C9A"/>
        <w:sz w:val="16"/>
        <w:szCs w:val="16"/>
      </w:rPr>
      <w:t xml:space="preserve">Page </w:t>
    </w:r>
    <w:r>
      <w:rPr>
        <w:rFonts w:ascii="Arial" w:cs="Arial" w:eastAsia="Arial" w:hAnsi="Arial"/>
        <w:color w:val="7E7C9A"/>
        <w:sz w:val="16"/>
        <w:szCs w:val="16"/>
      </w:rPr>
      <w:t xml:space="preserve">p.1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left w:val="none"/>
            <w:bottom w:val="none"/>
            <w:right w:val="none"/>
          </w:tcBorders>
        </w:tcPr>
        <w:p>
          <w:pPr>
            <w:spacing w:after="0"/>
          </w:pPr>
          <w:r>
            <w:rPr>
              <w:rFonts w:ascii="Arial" w:cs="Arial" w:eastAsia="Arial" w:hAnsi="Arial"/>
              <w:b/>
              <w:bCs/>
              <w:color w:val="5A4ED1"/>
              <w:sz w:val="18"/>
              <w:szCs w:val="18"/>
            </w:rPr>
            <w:t xml:space="preserve">EventCraft Platform</w:t>
          </w:r>
        </w:p>
      </w:tc>
      <w:tc>
        <w:tcPr>
          <w:tcBorders>
            <w:top w:val="none"/>
            <w:left w:val="none"/>
            <w:bottom w:val="none"/>
            <w:right w:val="none"/>
          </w:tcBorders>
        </w:tcPr>
        <w:p>
          <w:pPr>
            <w:spacing w:after="0"/>
            <w:jc w:val="right"/>
          </w:pPr>
          <w:r>
            <w:rPr>
              <w:rFonts w:ascii="Arial" w:cs="Arial" w:eastAsia="Arial" w:hAnsi="Arial"/>
              <w:color w:val="7E7C9A"/>
              <w:sz w:val="16"/>
              <w:szCs w:val="16"/>
            </w:rPr>
            <w:t xml:space="preserve">Architecture Decision Record  |  v1.0  |  2026</w:t>
          </w:r>
        </w:p>
      </w:tc>
    </w:tr>
  </w:tbl>
  <w:p>
    <w:pPr>
      <w:pBdr>
        <w:bottom w:val="single" w:color="5A4ED1" w:sz="6"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A4ED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E0E1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A4ED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2026-03-15T18:15:45.464Z</dcterms:created>
  <dcterms:modified xsi:type="dcterms:W3CDTF">2026-03-15T18:15:45.465Z</dcterms:modified>
</cp:coreProperties>
</file>

<file path=docProps/custom.xml><?xml version="1.0" encoding="utf-8"?>
<Properties xmlns="http://schemas.openxmlformats.org/officeDocument/2006/custom-properties" xmlns:vt="http://schemas.openxmlformats.org/officeDocument/2006/docPropsVTypes"/>
</file>