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4BF" w:rsidRDefault="00B9700F">
      <w:pPr>
        <w:pStyle w:val="papertitle"/>
        <w:rPr>
          <w:rFonts w:eastAsia="MS Mincho"/>
        </w:rPr>
      </w:pPr>
      <w:r>
        <w:rPr>
          <w:rFonts w:eastAsia="MS Mincho"/>
        </w:rPr>
        <w:t>Recognizing the Human Head Motion</w:t>
      </w:r>
    </w:p>
    <w:p w:rsidR="006354BF" w:rsidRDefault="006354BF"/>
    <w:p w:rsidR="006354BF" w:rsidRDefault="006354BF">
      <w:pPr>
        <w:pStyle w:val="Author"/>
        <w:sectPr w:rsidR="006354BF">
          <w:pgSz w:w="11909" w:h="16834" w:code="9"/>
          <w:pgMar w:top="1418" w:right="1134" w:bottom="1418" w:left="1134" w:header="720" w:footer="720" w:gutter="0"/>
          <w:cols w:space="720"/>
          <w:docGrid w:linePitch="360"/>
        </w:sectPr>
      </w:pPr>
    </w:p>
    <w:p w:rsidR="006354BF" w:rsidRDefault="008C3088">
      <w:pPr>
        <w:pStyle w:val="Author"/>
        <w:spacing w:before="120"/>
      </w:pPr>
      <w:proofErr w:type="spellStart"/>
      <w:r>
        <w:rPr>
          <w:rFonts w:eastAsia="MS Mincho"/>
        </w:rPr>
        <w:lastRenderedPageBreak/>
        <w:t>Kornél</w:t>
      </w:r>
      <w:proofErr w:type="spellEnd"/>
      <w:r>
        <w:rPr>
          <w:rFonts w:eastAsia="MS Mincho"/>
        </w:rPr>
        <w:t xml:space="preserve"> </w:t>
      </w:r>
      <w:proofErr w:type="spellStart"/>
      <w:r>
        <w:rPr>
          <w:rFonts w:eastAsia="MS Mincho"/>
        </w:rPr>
        <w:t>Bertók</w:t>
      </w:r>
      <w:proofErr w:type="spellEnd"/>
      <w:r w:rsidR="006354BF">
        <w:rPr>
          <w:rFonts w:eastAsia="MS Mincho"/>
          <w:position w:val="6"/>
          <w:sz w:val="16"/>
        </w:rPr>
        <w:t>*</w:t>
      </w:r>
      <w:r w:rsidR="006354BF">
        <w:rPr>
          <w:rFonts w:eastAsia="MS Mincho"/>
        </w:rPr>
        <w:t xml:space="preserve">, </w:t>
      </w:r>
      <w:r>
        <w:rPr>
          <w:rFonts w:eastAsia="MS Mincho"/>
        </w:rPr>
        <w:t xml:space="preserve">Attila </w:t>
      </w:r>
      <w:proofErr w:type="spellStart"/>
      <w:r>
        <w:rPr>
          <w:rFonts w:eastAsia="MS Mincho"/>
        </w:rPr>
        <w:t>Fazekas</w:t>
      </w:r>
      <w:proofErr w:type="spellEnd"/>
      <w:r w:rsidR="006354BF">
        <w:rPr>
          <w:rFonts w:eastAsia="MS Mincho"/>
          <w:position w:val="6"/>
          <w:sz w:val="16"/>
        </w:rPr>
        <w:t>*</w:t>
      </w:r>
    </w:p>
    <w:p w:rsidR="006354BF" w:rsidRDefault="006354BF">
      <w:pPr>
        <w:pStyle w:val="Affiliation"/>
      </w:pPr>
      <w:r>
        <w:rPr>
          <w:rFonts w:eastAsia="MS Mincho"/>
          <w:position w:val="6"/>
          <w:sz w:val="14"/>
        </w:rPr>
        <w:t>*</w:t>
      </w:r>
      <w:r>
        <w:rPr>
          <w:rFonts w:eastAsia="MS Mincho"/>
        </w:rPr>
        <w:t xml:space="preserve"> </w:t>
      </w:r>
      <w:r w:rsidR="008C3088">
        <w:rPr>
          <w:rFonts w:eastAsia="MS Mincho"/>
        </w:rPr>
        <w:t>University of Debrecen, Faculty of Informatics</w:t>
      </w:r>
      <w:r>
        <w:rPr>
          <w:rFonts w:eastAsia="MS Mincho"/>
        </w:rPr>
        <w:t xml:space="preserve">, </w:t>
      </w:r>
      <w:r w:rsidR="008C3088">
        <w:rPr>
          <w:rFonts w:eastAsia="MS Mincho"/>
        </w:rPr>
        <w:t>Debrecen</w:t>
      </w:r>
      <w:r>
        <w:rPr>
          <w:rFonts w:eastAsia="MS Mincho"/>
        </w:rPr>
        <w:t xml:space="preserve">, </w:t>
      </w:r>
      <w:r w:rsidR="008C3088">
        <w:rPr>
          <w:rFonts w:eastAsia="MS Mincho"/>
        </w:rPr>
        <w:t>Hungary</w:t>
      </w:r>
    </w:p>
    <w:p w:rsidR="006354BF" w:rsidRDefault="008C3088">
      <w:pPr>
        <w:pStyle w:val="Affiliation"/>
        <w:rPr>
          <w:rFonts w:eastAsia="MS Mincho"/>
        </w:rPr>
      </w:pPr>
      <w:r w:rsidRPr="008C3088">
        <w:rPr>
          <w:rFonts w:eastAsia="MS Mincho"/>
        </w:rPr>
        <w:t>bertok.kornel@inf.unideb.hu</w:t>
      </w:r>
      <w:r>
        <w:rPr>
          <w:rFonts w:eastAsia="MS Mincho"/>
        </w:rPr>
        <w:t>, attila.fazekas@inf.unideb.hu</w:t>
      </w:r>
    </w:p>
    <w:p w:rsidR="006354BF" w:rsidRDefault="006354BF">
      <w:pPr>
        <w:pStyle w:val="Affiliation"/>
      </w:pPr>
    </w:p>
    <w:p w:rsidR="006354BF" w:rsidRDefault="006354BF"/>
    <w:p w:rsidR="006354BF" w:rsidRDefault="006354BF">
      <w:pPr>
        <w:sectPr w:rsidR="006354BF">
          <w:type w:val="continuous"/>
          <w:pgSz w:w="11909" w:h="16834" w:code="9"/>
          <w:pgMar w:top="1418" w:right="1134" w:bottom="1418" w:left="1134" w:header="720" w:footer="720" w:gutter="0"/>
          <w:cols w:space="720"/>
          <w:docGrid w:linePitch="360"/>
        </w:sectPr>
      </w:pPr>
    </w:p>
    <w:p w:rsidR="006354BF" w:rsidRDefault="006354BF">
      <w:pPr>
        <w:pStyle w:val="Abstract"/>
      </w:pPr>
      <w:r>
        <w:rPr>
          <w:rFonts w:eastAsia="MS Mincho"/>
          <w:i/>
        </w:rPr>
        <w:lastRenderedPageBreak/>
        <w:t>Abstract</w:t>
      </w:r>
      <w:r>
        <w:t>—</w:t>
      </w:r>
      <w:proofErr w:type="gramStart"/>
      <w:r>
        <w:rPr>
          <w:snapToGrid w:val="0"/>
        </w:rPr>
        <w:t>These</w:t>
      </w:r>
      <w:proofErr w:type="gramEnd"/>
      <w:r>
        <w:rPr>
          <w:snapToGrid w:val="0"/>
        </w:rPr>
        <w:t xml:space="preserve"> instructions give you basic guidelines for preparing camera-ready papers for conference proceedings.</w:t>
      </w:r>
    </w:p>
    <w:p w:rsidR="006354BF" w:rsidRDefault="006354BF">
      <w:pPr>
        <w:pStyle w:val="Cmsor1"/>
        <w:rPr>
          <w:noProof w:val="0"/>
        </w:rPr>
      </w:pPr>
      <w:r>
        <w:rPr>
          <w:rFonts w:eastAsia="MS Mincho"/>
          <w:noProof w:val="0"/>
        </w:rPr>
        <w:t>Introduction</w:t>
      </w:r>
    </w:p>
    <w:p w:rsidR="00B86A58" w:rsidRPr="004F156F" w:rsidRDefault="00B86A58" w:rsidP="00B86A58">
      <w:pPr>
        <w:pStyle w:val="Szvegtrzs"/>
      </w:pPr>
      <w:r w:rsidRPr="004F156F">
        <w:t>In the last decades several</w:t>
      </w:r>
      <w:r>
        <w:t xml:space="preserve"> new IT technologies appeared, </w:t>
      </w:r>
      <w:r w:rsidRPr="004F156F">
        <w:t>but some of them failed because the users were not able to learn how to use them. So many users are a</w:t>
      </w:r>
      <w:r>
        <w:t>fraid</w:t>
      </w:r>
      <w:r w:rsidRPr="004F156F">
        <w:t xml:space="preserve"> of the complex systems and technologies. Behind of this phenomenon maybe the following matter is, the changing of IT technology generations is faster and faster, and the users are not able to keep up. After paradigm shift there is a new idea about human-computer interaction, which means this load ought to be taken off from the users</w:t>
      </w:r>
      <w:r>
        <w:t>’</w:t>
      </w:r>
      <w:r w:rsidRPr="004F156F">
        <w:t xml:space="preserve"> shoulders. The information system ought to be got a new ability to communicate with a user human-like way.</w:t>
      </w:r>
    </w:p>
    <w:p w:rsidR="00B86A58" w:rsidRPr="004F156F" w:rsidRDefault="00B86A58" w:rsidP="00B86A58">
      <w:pPr>
        <w:pStyle w:val="Szvegtrzs"/>
      </w:pPr>
      <w:r w:rsidRPr="004F156F">
        <w:t>The main goal of the research on</w:t>
      </w:r>
      <w:r>
        <w:t xml:space="preserve"> </w:t>
      </w:r>
      <w:r w:rsidRPr="004F156F">
        <w:t>the human-computer interaction area is to develop the proper technologies to reac</w:t>
      </w:r>
      <w:r w:rsidR="005C5E65">
        <w:t>h the human-like communication.</w:t>
      </w:r>
      <w:r w:rsidRPr="004F156F">
        <w:t xml:space="preserve"> The curious readers can found more information about it in [1].</w:t>
      </w:r>
    </w:p>
    <w:p w:rsidR="00B86A58" w:rsidRPr="004F156F" w:rsidRDefault="00B86A58" w:rsidP="00B86A58">
      <w:pPr>
        <w:pStyle w:val="Szvegtrzs"/>
      </w:pPr>
      <w:r w:rsidRPr="004F156F">
        <w:t>In a classical model the input is based on keyboard and mouse device, output appears on the screen of a display. In the case of multi-modal human-computer interaction, the input is recognized by a camera and speech recognition system, and the output is created by a speech synthesizer and an animated avatar on the screen. The audio and video channels are used in a str</w:t>
      </w:r>
      <w:r>
        <w:t>ong connection with each other.</w:t>
      </w:r>
    </w:p>
    <w:p w:rsidR="00B86A58" w:rsidRPr="004F156F" w:rsidRDefault="00B86A58" w:rsidP="00B86A58">
      <w:pPr>
        <w:pStyle w:val="Szvegtrzs"/>
      </w:pPr>
      <w:r w:rsidRPr="004F156F">
        <w:t>Let us focus at video input, because the techniques from digital image processing can be useful here. The main task is recogniz</w:t>
      </w:r>
      <w:r>
        <w:t>ing</w:t>
      </w:r>
      <w:r w:rsidRPr="004F156F">
        <w:t xml:space="preserve"> the hand- and body gestures. There are several publications about facial gesture recognition in the literature [2].</w:t>
      </w:r>
    </w:p>
    <w:p w:rsidR="00B86A58" w:rsidRPr="004F156F" w:rsidRDefault="00B86A58" w:rsidP="00B86A58">
      <w:pPr>
        <w:pStyle w:val="Szvegtrzs"/>
      </w:pPr>
      <w:r w:rsidRPr="004F156F">
        <w:t>The palette of the face- and body gestures is very reach. The recognition all these gestures is ver</w:t>
      </w:r>
      <w:r>
        <w:t xml:space="preserve">y complex task, so we focus at </w:t>
      </w:r>
      <w:r w:rsidRPr="004F156F">
        <w:t>only the facial gestures, specially the head movements. This is not a new problem in the literature, but the final solution is still not ready. For example there are some e</w:t>
      </w:r>
      <w:r>
        <w:t>arly publications, such as [3].</w:t>
      </w:r>
    </w:p>
    <w:p w:rsidR="00B86A58" w:rsidRPr="004F156F" w:rsidRDefault="00B86A58" w:rsidP="00B86A58">
      <w:pPr>
        <w:pStyle w:val="Szvegtrzs"/>
      </w:pPr>
      <w:r w:rsidRPr="004F156F">
        <w:t>Of course, because new sensors, for example Kinect appeared on the market, the same problems c</w:t>
      </w:r>
      <w:r>
        <w:t>an be solved different ways. In</w:t>
      </w:r>
      <w:r w:rsidRPr="004F156F">
        <w:t xml:space="preserve"> the case of stored videos only the video-based approaches can be used, so the use of new sensors with good properties (e.g. lighting-independent sensing) is not an option.</w:t>
      </w:r>
    </w:p>
    <w:p w:rsidR="00B86A58" w:rsidRPr="004F156F" w:rsidRDefault="00B86A58" w:rsidP="00B86A58">
      <w:pPr>
        <w:pStyle w:val="Szvegtrzs"/>
      </w:pPr>
      <w:r w:rsidRPr="004F156F">
        <w:t xml:space="preserve">The direction and the speed of the head’s movement are very important parameters to describe what and how </w:t>
      </w:r>
      <w:r w:rsidRPr="004F156F">
        <w:lastRenderedPageBreak/>
        <w:t xml:space="preserve">happen. This trajectory can be used for controlling devices [3] or recognize </w:t>
      </w:r>
      <w:r>
        <w:t>gestures’ primitives.</w:t>
      </w:r>
    </w:p>
    <w:p w:rsidR="00B86A58" w:rsidRPr="00490501" w:rsidRDefault="00B86A58" w:rsidP="00B86A58">
      <w:pPr>
        <w:pStyle w:val="Szvegtrzs"/>
      </w:pPr>
      <w:r w:rsidRPr="004F156F">
        <w:t xml:space="preserve">The main goal of this paper </w:t>
      </w:r>
      <w:r>
        <w:t xml:space="preserve">is </w:t>
      </w:r>
      <w:r w:rsidRPr="004F156F">
        <w:t>to describe the first results of our research</w:t>
      </w:r>
      <w:r>
        <w:t>,</w:t>
      </w:r>
      <w:r w:rsidRPr="004F156F">
        <w:t xml:space="preserve"> concerning recognition of the user’s head movements. The first stage of this research is to give a classification of head movements into </w:t>
      </w:r>
      <w:r>
        <w:t>seven</w:t>
      </w:r>
      <w:r w:rsidRPr="004F156F">
        <w:t xml:space="preserve"> classes. As the reader can understand, it can be solv</w:t>
      </w:r>
      <w:r>
        <w:t>ed robustly with our method. In</w:t>
      </w:r>
      <w:r w:rsidRPr="004F156F">
        <w:t xml:space="preserve"> the future work we would like to test our method in real situation and extend this algorithm for extract the full trajectory of head’s movements.</w:t>
      </w:r>
    </w:p>
    <w:p w:rsidR="00D04492" w:rsidRPr="00D04492" w:rsidRDefault="00D04492" w:rsidP="00D323AB">
      <w:pPr>
        <w:pStyle w:val="Cmsor1"/>
        <w:rPr>
          <w:snapToGrid w:val="0"/>
        </w:rPr>
      </w:pPr>
      <w:r w:rsidRPr="00D04492">
        <w:rPr>
          <w:snapToGrid w:val="0"/>
        </w:rPr>
        <w:t>Visual patterns of face motion</w:t>
      </w:r>
    </w:p>
    <w:p w:rsidR="003C3A23" w:rsidRDefault="003C3A23" w:rsidP="003C3A23">
      <w:pPr>
        <w:pStyle w:val="Szvegtrzs"/>
      </w:pPr>
      <w:r>
        <w:t>In this chapter, we present the proposed visual representation of face motion based on the motion history of image sequences. We first estimate the motion history image [REF]</w:t>
      </w:r>
    </w:p>
    <w:p w:rsidR="003C3A23" w:rsidRDefault="003C3A23" w:rsidP="003C3A23">
      <w:pPr>
        <w:pStyle w:val="Szvegtrzs"/>
      </w:pPr>
    </w:p>
    <w:p w:rsidR="00D04492" w:rsidRDefault="00D04492" w:rsidP="00D04492">
      <w:pPr>
        <w:pStyle w:val="Cmsor5"/>
        <w:rPr>
          <w:noProof w:val="0"/>
        </w:rPr>
      </w:pPr>
      <w:r>
        <w:rPr>
          <w:rFonts w:eastAsia="MS Mincho"/>
          <w:noProof w:val="0"/>
        </w:rPr>
        <w:t>Acknowledgment</w:t>
      </w:r>
    </w:p>
    <w:p w:rsidR="00D04492" w:rsidRDefault="00D04492" w:rsidP="00D04492">
      <w:pPr>
        <w:pStyle w:val="Szvegtrzs"/>
      </w:pPr>
      <w:r>
        <w:t xml:space="preserve">The preferred spelling of the word “acknowledgment” in </w:t>
      </w:r>
      <w:smartTag w:uri="urn:schemas-microsoft-com:office:smarttags" w:element="place">
        <w:smartTag w:uri="urn:schemas-microsoft-com:office:smarttags" w:element="country-region">
          <w:r>
            <w:t>America</w:t>
          </w:r>
        </w:smartTag>
      </w:smartTag>
      <w:r>
        <w:t xml:space="preserve"> is without an “e” after the “g.” Try to avoid the stilted expression, “One of us (R.B.G.) thanks ...” Instead, try “R.B.G. thanks ...” Put sponsor acknowledgments in the unnumbered footnote on the first page.</w:t>
      </w:r>
    </w:p>
    <w:p w:rsidR="00D04492" w:rsidRDefault="00D04492" w:rsidP="00D04492">
      <w:pPr>
        <w:pStyle w:val="Cmsor5"/>
        <w:rPr>
          <w:rFonts w:eastAsia="MS Mincho"/>
          <w:noProof w:val="0"/>
        </w:rPr>
      </w:pPr>
      <w:r>
        <w:rPr>
          <w:rFonts w:eastAsia="MS Mincho"/>
          <w:noProof w:val="0"/>
        </w:rPr>
        <w:t>References</w:t>
      </w:r>
    </w:p>
    <w:p w:rsidR="00D04492" w:rsidRDefault="00D04492" w:rsidP="00D04492">
      <w:pPr>
        <w:pStyle w:val="references"/>
      </w:pPr>
      <w:r>
        <w:t xml:space="preserve">G. Eason, B. Noble, and I. N. </w:t>
      </w:r>
      <w:proofErr w:type="spellStart"/>
      <w:r>
        <w:t>Sneddon</w:t>
      </w:r>
      <w:proofErr w:type="spellEnd"/>
      <w:r>
        <w:t xml:space="preserve">, “On certain integrals of </w:t>
      </w:r>
      <w:proofErr w:type="spellStart"/>
      <w:r>
        <w:t>Lipschitz-Hankel</w:t>
      </w:r>
      <w:proofErr w:type="spellEnd"/>
      <w:r>
        <w:t xml:space="preserve"> type involving products of Bessel functions,” </w:t>
      </w:r>
      <w:r>
        <w:rPr>
          <w:rFonts w:eastAsia="MS Mincho"/>
          <w:i/>
        </w:rPr>
        <w:t>Phil. Trans. Roy. Soc. London</w:t>
      </w:r>
      <w:r>
        <w:t xml:space="preserve">, vol. A247, pp. 529–551, April 1955. </w:t>
      </w:r>
    </w:p>
    <w:p w:rsidR="00D04492" w:rsidRDefault="00D04492" w:rsidP="00D04492">
      <w:pPr>
        <w:pStyle w:val="references"/>
      </w:pPr>
      <w:r>
        <w:t xml:space="preserve">J. Clerk Maxwell, </w:t>
      </w:r>
      <w:proofErr w:type="gramStart"/>
      <w:r>
        <w:rPr>
          <w:rFonts w:eastAsia="MS Mincho"/>
          <w:i/>
        </w:rPr>
        <w:t>A</w:t>
      </w:r>
      <w:proofErr w:type="gramEnd"/>
      <w:r>
        <w:rPr>
          <w:rFonts w:eastAsia="MS Mincho"/>
          <w:i/>
        </w:rPr>
        <w:t xml:space="preserve"> Treatise on Electricity and Magnetism</w:t>
      </w:r>
      <w:r>
        <w:t>, 3</w:t>
      </w:r>
      <w:r>
        <w:rPr>
          <w:rFonts w:eastAsia="MS Mincho"/>
          <w:vertAlign w:val="superscript"/>
        </w:rPr>
        <w:t>rd</w:t>
      </w:r>
      <w:r>
        <w:t xml:space="preserve"> ed., vol. 2. </w:t>
      </w:r>
      <w:smartTag w:uri="urn:schemas-microsoft-com:office:smarttags" w:element="place">
        <w:smartTag w:uri="urn:schemas-microsoft-com:office:smarttags" w:element="City">
          <w:r>
            <w:t>Oxford</w:t>
          </w:r>
        </w:smartTag>
      </w:smartTag>
      <w:r>
        <w:t>: Clarendon, 1892, pp.68–73.</w:t>
      </w:r>
    </w:p>
    <w:p w:rsidR="00D04492" w:rsidRDefault="00D04492" w:rsidP="00D04492">
      <w:pPr>
        <w:pStyle w:val="references"/>
      </w:pPr>
      <w:r>
        <w:t xml:space="preserve">I. S. Jacobs and C. P. Bean, “Fine particles, thin films and exchange anisotropy,” in </w:t>
      </w:r>
      <w:r>
        <w:rPr>
          <w:rFonts w:eastAsia="MS Mincho"/>
          <w:i/>
        </w:rPr>
        <w:t>Magnetism</w:t>
      </w:r>
      <w:r>
        <w:t xml:space="preserve">, vol. III, G. T. </w:t>
      </w:r>
      <w:proofErr w:type="spellStart"/>
      <w:r>
        <w:t>Rado</w:t>
      </w:r>
      <w:proofErr w:type="spellEnd"/>
      <w:r>
        <w:t xml:space="preserve"> and H. Suhl, Eds. </w:t>
      </w:r>
      <w:smartTag w:uri="urn:schemas-microsoft-com:office:smarttags" w:element="place">
        <w:smartTag w:uri="urn:schemas-microsoft-com:office:smarttags" w:element="State">
          <w:r>
            <w:t>New York</w:t>
          </w:r>
        </w:smartTag>
      </w:smartTag>
      <w:r>
        <w:t>: Academic, 1963, pp. 271–350.</w:t>
      </w:r>
    </w:p>
    <w:p w:rsidR="00D04492" w:rsidRDefault="00D04492" w:rsidP="00D04492">
      <w:pPr>
        <w:pStyle w:val="references"/>
      </w:pPr>
      <w:r>
        <w:t xml:space="preserve">K. </w:t>
      </w:r>
      <w:proofErr w:type="spellStart"/>
      <w:r>
        <w:t>Elissa</w:t>
      </w:r>
      <w:proofErr w:type="spellEnd"/>
      <w:r>
        <w:t>, “Title of paper if known,” unpublished.</w:t>
      </w:r>
    </w:p>
    <w:p w:rsidR="00D04492" w:rsidRDefault="00D04492" w:rsidP="00D04492">
      <w:pPr>
        <w:pStyle w:val="references"/>
      </w:pPr>
      <w:r>
        <w:t xml:space="preserve">R. Nicole, “Title of paper with only first word capitalized”, </w:t>
      </w:r>
      <w:r>
        <w:rPr>
          <w:rFonts w:eastAsia="MS Mincho"/>
          <w:i/>
        </w:rPr>
        <w:t xml:space="preserve">J. Name Stand. </w:t>
      </w:r>
      <w:proofErr w:type="gramStart"/>
      <w:r>
        <w:rPr>
          <w:rFonts w:eastAsia="MS Mincho"/>
          <w:i/>
        </w:rPr>
        <w:t>Abbrev.</w:t>
      </w:r>
      <w:r>
        <w:t>,</w:t>
      </w:r>
      <w:proofErr w:type="gramEnd"/>
      <w:r>
        <w:t xml:space="preserve"> in press.</w:t>
      </w:r>
    </w:p>
    <w:p w:rsidR="00D04492" w:rsidRDefault="00D04492" w:rsidP="00D04492">
      <w:pPr>
        <w:pStyle w:val="references"/>
      </w:pPr>
      <w:r>
        <w:t xml:space="preserve">Y. Yorozu, M. Hirano, K. Oka, and Y. </w:t>
      </w:r>
      <w:proofErr w:type="spellStart"/>
      <w:r>
        <w:t>Tagawa</w:t>
      </w:r>
      <w:proofErr w:type="spellEnd"/>
      <w:r>
        <w:t xml:space="preserve">, “Electron spectroscopy studies on magneto-optical media and plastic substrate interface,” </w:t>
      </w:r>
      <w:r>
        <w:rPr>
          <w:rFonts w:eastAsia="MS Mincho"/>
          <w:i/>
        </w:rPr>
        <w:t xml:space="preserve">IEEE Transl. J. </w:t>
      </w:r>
      <w:proofErr w:type="spellStart"/>
      <w:r>
        <w:rPr>
          <w:rFonts w:eastAsia="MS Mincho"/>
          <w:i/>
        </w:rPr>
        <w:t>Magn</w:t>
      </w:r>
      <w:proofErr w:type="spellEnd"/>
      <w:r>
        <w:rPr>
          <w:rFonts w:eastAsia="MS Mincho"/>
          <w:i/>
        </w:rPr>
        <w:t xml:space="preserve">. </w:t>
      </w:r>
      <w:smartTag w:uri="urn:schemas-microsoft-com:office:smarttags" w:element="country-region">
        <w:r>
          <w:rPr>
            <w:rFonts w:eastAsia="MS Mincho"/>
            <w:i/>
          </w:rPr>
          <w:t>Japan</w:t>
        </w:r>
      </w:smartTag>
      <w:r>
        <w:t>, vol. 2, pp. 740–741, August 1987 [Digests 9</w:t>
      </w:r>
      <w:r>
        <w:rPr>
          <w:rFonts w:eastAsia="MS Mincho"/>
          <w:vertAlign w:val="superscript"/>
        </w:rPr>
        <w:t>th</w:t>
      </w:r>
      <w:r>
        <w:t xml:space="preserve"> Annual Conf. Magnetics </w:t>
      </w:r>
      <w:smartTag w:uri="urn:schemas-microsoft-com:office:smarttags" w:element="place">
        <w:smartTag w:uri="urn:schemas-microsoft-com:office:smarttags" w:element="country-region">
          <w:r>
            <w:t>Japan</w:t>
          </w:r>
        </w:smartTag>
      </w:smartTag>
      <w:r>
        <w:t>, p. 301, 1982].</w:t>
      </w:r>
    </w:p>
    <w:p w:rsidR="00D04492" w:rsidRDefault="00D04492" w:rsidP="00D04492">
      <w:pPr>
        <w:pStyle w:val="references"/>
      </w:pPr>
      <w:r>
        <w:t xml:space="preserve">M. Young, </w:t>
      </w:r>
      <w:proofErr w:type="gramStart"/>
      <w:r>
        <w:rPr>
          <w:rFonts w:eastAsia="MS Mincho"/>
          <w:i/>
        </w:rPr>
        <w:t>The</w:t>
      </w:r>
      <w:proofErr w:type="gramEnd"/>
      <w:r>
        <w:rPr>
          <w:rFonts w:eastAsia="MS Mincho"/>
          <w:i/>
        </w:rPr>
        <w:t xml:space="preserve"> Technical Writer's Handbook</w:t>
      </w:r>
      <w:r>
        <w:t>. Mill Valley, CA: University Science, 1989.</w:t>
      </w:r>
    </w:p>
    <w:p w:rsidR="006354BF" w:rsidRDefault="006354BF" w:rsidP="00B9700F">
      <w:pPr>
        <w:pStyle w:val="Szvegtrzs"/>
        <w:ind w:firstLine="0"/>
      </w:pPr>
    </w:p>
    <w:p w:rsidR="00193FCF" w:rsidRDefault="00193FCF">
      <w:pPr>
        <w:pStyle w:val="Cmsor1"/>
        <w:rPr>
          <w:snapToGrid w:val="0"/>
        </w:rPr>
        <w:sectPr w:rsidR="00193FCF" w:rsidSect="003C3A23">
          <w:type w:val="continuous"/>
          <w:pgSz w:w="11909" w:h="16834" w:code="9"/>
          <w:pgMar w:top="1418" w:right="1134" w:bottom="1418" w:left="1134" w:header="720" w:footer="720" w:gutter="0"/>
          <w:cols w:num="2" w:space="340"/>
          <w:docGrid w:linePitch="360"/>
        </w:sectPr>
      </w:pPr>
    </w:p>
    <w:p w:rsidR="006354BF" w:rsidRDefault="006354BF" w:rsidP="003C3A23">
      <w:pPr>
        <w:jc w:val="both"/>
      </w:pPr>
    </w:p>
    <w:sectPr w:rsidR="006354BF" w:rsidSect="00764FA7">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multilevel"/>
    <w:tmpl w:val="CB0E7F4E"/>
    <w:lvl w:ilvl="0">
      <w:start w:val="1"/>
      <w:numFmt w:val="lowerLetter"/>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6FE1FCF"/>
    <w:multiLevelType w:val="multilevel"/>
    <w:tmpl w:val="33826962"/>
    <w:lvl w:ilvl="0">
      <w:start w:val="1"/>
      <w:numFmt w:val="decimal"/>
      <w:pStyle w:val="footnote"/>
      <w:lvlText w:val="%1 "/>
      <w:lvlJc w:val="left"/>
      <w:pPr>
        <w:tabs>
          <w:tab w:val="num" w:pos="648"/>
        </w:tabs>
        <w:ind w:firstLine="288"/>
      </w:pPr>
      <w:rPr>
        <w:rFonts w:ascii="Times New Roman" w:hAnsi="Times New Roman" w:hint="default"/>
        <w:b w:val="0"/>
        <w:i w:val="0"/>
        <w:caps w:val="0"/>
        <w:strike w:val="0"/>
        <w:dstrike w:val="0"/>
        <w:outline w:val="0"/>
        <w:shadow w:val="0"/>
        <w:emboss w:val="0"/>
        <w:imprint w:val="0"/>
        <w:vanish w:val="0"/>
        <w:sz w:val="16"/>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nsid w:val="4189603E"/>
    <w:multiLevelType w:val="multilevel"/>
    <w:tmpl w:val="F3FA876A"/>
    <w:lvl w:ilvl="0">
      <w:start w:val="1"/>
      <w:numFmt w:val="upperRoman"/>
      <w:pStyle w:val="Cmsor1"/>
      <w:lvlText w:val="%1."/>
      <w:lvlJc w:val="center"/>
      <w:pPr>
        <w:tabs>
          <w:tab w:val="num" w:pos="576"/>
        </w:tabs>
        <w:ind w:firstLine="216"/>
      </w:pPr>
      <w:rPr>
        <w:rFonts w:ascii="Times New Roman" w:hAnsi="Times New Roman" w:hint="default"/>
        <w:caps w:val="0"/>
        <w:strike w:val="0"/>
        <w:dstrike w:val="0"/>
        <w:outline w:val="0"/>
        <w:shadow w:val="0"/>
        <w:emboss w:val="0"/>
        <w:imprint w:val="0"/>
        <w:vanish w:val="0"/>
        <w:sz w:val="20"/>
        <w:vertAlign w:val="baseline"/>
      </w:rPr>
    </w:lvl>
    <w:lvl w:ilvl="1">
      <w:start w:val="1"/>
      <w:numFmt w:val="upperLetter"/>
      <w:pStyle w:val="Cmsor2"/>
      <w:lvlText w:val="%2."/>
      <w:lvlJc w:val="left"/>
      <w:pPr>
        <w:tabs>
          <w:tab w:val="num" w:pos="360"/>
        </w:tabs>
        <w:ind w:left="288" w:hanging="288"/>
      </w:pPr>
      <w:rPr>
        <w:rFonts w:ascii="Times New Roman" w:hAnsi="Times New Roman" w:hint="default"/>
        <w:b w:val="0"/>
        <w:i/>
        <w:caps w:val="0"/>
        <w:strike w:val="0"/>
        <w:dstrike w:val="0"/>
        <w:outline w:val="0"/>
        <w:shadow w:val="0"/>
        <w:emboss w:val="0"/>
        <w:imprint w:val="0"/>
        <w:vanish w:val="0"/>
        <w:sz w:val="20"/>
        <w:vertAlign w:val="baseline"/>
      </w:rPr>
    </w:lvl>
    <w:lvl w:ilvl="2">
      <w:start w:val="1"/>
      <w:numFmt w:val="decimal"/>
      <w:pStyle w:val="Cmsor3"/>
      <w:lvlText w:val="%3)"/>
      <w:lvlJc w:val="left"/>
      <w:pPr>
        <w:tabs>
          <w:tab w:val="num" w:pos="540"/>
        </w:tabs>
        <w:ind w:firstLine="180"/>
      </w:pPr>
      <w:rPr>
        <w:rFonts w:ascii="Times New Roman" w:hAnsi="Times New Roman" w:hint="default"/>
        <w:b w:val="0"/>
        <w:i/>
        <w:caps w:val="0"/>
        <w:strike w:val="0"/>
        <w:dstrike w:val="0"/>
        <w:outline w:val="0"/>
        <w:shadow w:val="0"/>
        <w:emboss w:val="0"/>
        <w:imprint w:val="0"/>
        <w:vanish w:val="0"/>
        <w:sz w:val="20"/>
        <w:vertAlign w:val="baseline"/>
      </w:rPr>
    </w:lvl>
    <w:lvl w:ilvl="3">
      <w:start w:val="1"/>
      <w:numFmt w:val="lowerLetter"/>
      <w:pStyle w:val="Cmsor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6">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stylePaneFormatFilter w:val="3F01"/>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307634"/>
    <w:rsid w:val="000D2D52"/>
    <w:rsid w:val="0013503F"/>
    <w:rsid w:val="00193FCF"/>
    <w:rsid w:val="001D3377"/>
    <w:rsid w:val="00210647"/>
    <w:rsid w:val="002B2570"/>
    <w:rsid w:val="00307634"/>
    <w:rsid w:val="00323D58"/>
    <w:rsid w:val="003A2443"/>
    <w:rsid w:val="003C3A23"/>
    <w:rsid w:val="00490501"/>
    <w:rsid w:val="004B1485"/>
    <w:rsid w:val="004F350E"/>
    <w:rsid w:val="005C5E65"/>
    <w:rsid w:val="006354BF"/>
    <w:rsid w:val="00764FA7"/>
    <w:rsid w:val="008C3088"/>
    <w:rsid w:val="009351FE"/>
    <w:rsid w:val="009A6053"/>
    <w:rsid w:val="00A943E3"/>
    <w:rsid w:val="00AF2D45"/>
    <w:rsid w:val="00B14741"/>
    <w:rsid w:val="00B71C56"/>
    <w:rsid w:val="00B86A58"/>
    <w:rsid w:val="00B9700F"/>
    <w:rsid w:val="00CA7AE3"/>
    <w:rsid w:val="00CF4295"/>
    <w:rsid w:val="00D04492"/>
    <w:rsid w:val="00D323AB"/>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764FA7"/>
    <w:pPr>
      <w:jc w:val="center"/>
    </w:pPr>
    <w:rPr>
      <w:lang w:val="en-US" w:eastAsia="en-US"/>
    </w:rPr>
  </w:style>
  <w:style w:type="paragraph" w:styleId="Cmsor1">
    <w:name w:val="heading 1"/>
    <w:basedOn w:val="Norml"/>
    <w:next w:val="Norml"/>
    <w:qFormat/>
    <w:rsid w:val="00764FA7"/>
    <w:pPr>
      <w:keepNext/>
      <w:keepLines/>
      <w:numPr>
        <w:numId w:val="4"/>
      </w:numPr>
      <w:tabs>
        <w:tab w:val="left" w:pos="216"/>
      </w:tabs>
      <w:spacing w:before="160" w:after="80"/>
      <w:outlineLvl w:val="0"/>
    </w:pPr>
    <w:rPr>
      <w:smallCaps/>
      <w:noProof/>
    </w:rPr>
  </w:style>
  <w:style w:type="paragraph" w:styleId="Cmsor2">
    <w:name w:val="heading 2"/>
    <w:basedOn w:val="Norml"/>
    <w:next w:val="Norml"/>
    <w:qFormat/>
    <w:rsid w:val="00764FA7"/>
    <w:pPr>
      <w:keepNext/>
      <w:keepLines/>
      <w:numPr>
        <w:ilvl w:val="1"/>
        <w:numId w:val="5"/>
      </w:numPr>
      <w:spacing w:before="120" w:after="60"/>
      <w:jc w:val="left"/>
      <w:outlineLvl w:val="1"/>
    </w:pPr>
    <w:rPr>
      <w:i/>
      <w:noProof/>
    </w:rPr>
  </w:style>
  <w:style w:type="paragraph" w:styleId="Cmsor3">
    <w:name w:val="heading 3"/>
    <w:basedOn w:val="Norml"/>
    <w:next w:val="Norml"/>
    <w:qFormat/>
    <w:rsid w:val="00764FA7"/>
    <w:pPr>
      <w:numPr>
        <w:ilvl w:val="2"/>
        <w:numId w:val="6"/>
      </w:numPr>
      <w:spacing w:line="240" w:lineRule="exact"/>
      <w:jc w:val="both"/>
      <w:outlineLvl w:val="2"/>
    </w:pPr>
    <w:rPr>
      <w:i/>
      <w:noProof/>
    </w:rPr>
  </w:style>
  <w:style w:type="paragraph" w:styleId="Cmsor4">
    <w:name w:val="heading 4"/>
    <w:basedOn w:val="Norml"/>
    <w:next w:val="Norml"/>
    <w:qFormat/>
    <w:rsid w:val="00764FA7"/>
    <w:pPr>
      <w:numPr>
        <w:ilvl w:val="3"/>
        <w:numId w:val="7"/>
      </w:numPr>
      <w:spacing w:before="40" w:after="40"/>
      <w:jc w:val="both"/>
      <w:outlineLvl w:val="3"/>
    </w:pPr>
    <w:rPr>
      <w:i/>
      <w:noProof/>
    </w:rPr>
  </w:style>
  <w:style w:type="paragraph" w:styleId="Cmsor5">
    <w:name w:val="heading 5"/>
    <w:basedOn w:val="Norml"/>
    <w:next w:val="Norml"/>
    <w:qFormat/>
    <w:rsid w:val="00764FA7"/>
    <w:pPr>
      <w:tabs>
        <w:tab w:val="left" w:pos="360"/>
      </w:tabs>
      <w:spacing w:before="160" w:after="80"/>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rsid w:val="00764FA7"/>
    <w:pPr>
      <w:spacing w:after="200"/>
      <w:jc w:val="both"/>
    </w:pPr>
    <w:rPr>
      <w:b/>
      <w:sz w:val="18"/>
      <w:lang w:val="en-US" w:eastAsia="en-US"/>
    </w:rPr>
  </w:style>
  <w:style w:type="paragraph" w:customStyle="1" w:styleId="Affiliation">
    <w:name w:val="Affiliation"/>
    <w:rsid w:val="00764FA7"/>
    <w:pPr>
      <w:jc w:val="center"/>
    </w:pPr>
    <w:rPr>
      <w:lang w:val="en-US" w:eastAsia="en-US"/>
    </w:rPr>
  </w:style>
  <w:style w:type="paragraph" w:customStyle="1" w:styleId="Author">
    <w:name w:val="Author"/>
    <w:rsid w:val="00764FA7"/>
    <w:pPr>
      <w:spacing w:before="360" w:after="40"/>
      <w:jc w:val="center"/>
    </w:pPr>
    <w:rPr>
      <w:sz w:val="22"/>
      <w:lang w:val="en-US" w:eastAsia="en-US"/>
    </w:rPr>
  </w:style>
  <w:style w:type="paragraph" w:styleId="Szvegtrzs">
    <w:name w:val="Body Text"/>
    <w:basedOn w:val="Norml"/>
    <w:rsid w:val="00764FA7"/>
    <w:pPr>
      <w:spacing w:after="50" w:line="221" w:lineRule="auto"/>
      <w:ind w:firstLine="202"/>
      <w:jc w:val="both"/>
    </w:pPr>
    <w:rPr>
      <w:snapToGrid w:val="0"/>
      <w:spacing w:val="-1"/>
    </w:rPr>
  </w:style>
  <w:style w:type="paragraph" w:customStyle="1" w:styleId="bulletlist">
    <w:name w:val="bullet list"/>
    <w:basedOn w:val="Szvegtrzs"/>
    <w:rsid w:val="00764FA7"/>
    <w:pPr>
      <w:numPr>
        <w:numId w:val="1"/>
      </w:numPr>
    </w:pPr>
  </w:style>
  <w:style w:type="paragraph" w:customStyle="1" w:styleId="equation">
    <w:name w:val="equation"/>
    <w:basedOn w:val="Norml"/>
    <w:rsid w:val="00764FA7"/>
    <w:pPr>
      <w:tabs>
        <w:tab w:val="center" w:pos="2520"/>
        <w:tab w:val="right" w:pos="5040"/>
      </w:tabs>
      <w:spacing w:before="240" w:after="240" w:line="216" w:lineRule="auto"/>
    </w:pPr>
  </w:style>
  <w:style w:type="paragraph" w:customStyle="1" w:styleId="figurecaption">
    <w:name w:val="figure caption"/>
    <w:rsid w:val="00764FA7"/>
    <w:pPr>
      <w:numPr>
        <w:numId w:val="2"/>
      </w:numPr>
      <w:spacing w:before="80" w:after="200"/>
      <w:jc w:val="center"/>
    </w:pPr>
    <w:rPr>
      <w:sz w:val="16"/>
      <w:lang w:val="en-US" w:eastAsia="en-US"/>
    </w:rPr>
  </w:style>
  <w:style w:type="paragraph" w:customStyle="1" w:styleId="footnote">
    <w:name w:val="footnote"/>
    <w:rsid w:val="00764FA7"/>
    <w:pPr>
      <w:framePr w:hSpace="187" w:vSpace="187" w:wrap="notBeside" w:vAnchor="text" w:hAnchor="page" w:x="6121" w:y="577"/>
      <w:numPr>
        <w:numId w:val="3"/>
      </w:numPr>
      <w:spacing w:after="40"/>
    </w:pPr>
    <w:rPr>
      <w:sz w:val="16"/>
      <w:lang w:val="en-US" w:eastAsia="en-US"/>
    </w:rPr>
  </w:style>
  <w:style w:type="paragraph" w:customStyle="1" w:styleId="keywords">
    <w:name w:val="key words"/>
    <w:rsid w:val="00764FA7"/>
    <w:pPr>
      <w:spacing w:after="120"/>
      <w:ind w:firstLine="288"/>
      <w:jc w:val="both"/>
    </w:pPr>
    <w:rPr>
      <w:b/>
      <w:i/>
      <w:sz w:val="18"/>
      <w:lang w:val="en-US" w:eastAsia="en-US"/>
    </w:rPr>
  </w:style>
  <w:style w:type="paragraph" w:customStyle="1" w:styleId="papersubtitle">
    <w:name w:val="paper subtitle"/>
    <w:rsid w:val="00764FA7"/>
    <w:pPr>
      <w:spacing w:after="120"/>
      <w:jc w:val="center"/>
    </w:pPr>
    <w:rPr>
      <w:sz w:val="28"/>
      <w:lang w:val="en-US" w:eastAsia="en-US"/>
    </w:rPr>
  </w:style>
  <w:style w:type="paragraph" w:customStyle="1" w:styleId="papertitle">
    <w:name w:val="paper title"/>
    <w:rsid w:val="00764FA7"/>
    <w:pPr>
      <w:spacing w:after="120"/>
      <w:jc w:val="center"/>
    </w:pPr>
    <w:rPr>
      <w:sz w:val="48"/>
      <w:lang w:val="en-US" w:eastAsia="en-US"/>
    </w:rPr>
  </w:style>
  <w:style w:type="paragraph" w:customStyle="1" w:styleId="references">
    <w:name w:val="references"/>
    <w:rsid w:val="00764FA7"/>
    <w:pPr>
      <w:numPr>
        <w:numId w:val="8"/>
      </w:numPr>
      <w:spacing w:after="40" w:line="180" w:lineRule="exact"/>
      <w:jc w:val="both"/>
    </w:pPr>
    <w:rPr>
      <w:sz w:val="16"/>
      <w:lang w:val="en-US" w:eastAsia="en-US"/>
    </w:rPr>
  </w:style>
  <w:style w:type="paragraph" w:customStyle="1" w:styleId="sponsors">
    <w:name w:val="sponsors"/>
    <w:rsid w:val="00764FA7"/>
    <w:pPr>
      <w:framePr w:wrap="auto" w:hAnchor="text" w:x="615" w:y="2239"/>
      <w:pBdr>
        <w:top w:val="single" w:sz="4" w:space="2" w:color="auto"/>
      </w:pBdr>
      <w:ind w:firstLine="288"/>
    </w:pPr>
    <w:rPr>
      <w:sz w:val="16"/>
      <w:lang w:val="en-US" w:eastAsia="en-US"/>
    </w:rPr>
  </w:style>
  <w:style w:type="paragraph" w:customStyle="1" w:styleId="tablecolhead">
    <w:name w:val="table col head"/>
    <w:basedOn w:val="Norml"/>
    <w:rsid w:val="00764FA7"/>
    <w:rPr>
      <w:b/>
      <w:sz w:val="16"/>
    </w:rPr>
  </w:style>
  <w:style w:type="paragraph" w:customStyle="1" w:styleId="tablecolsubhead">
    <w:name w:val="table col subhead"/>
    <w:basedOn w:val="tablecolhead"/>
    <w:rsid w:val="00764FA7"/>
    <w:rPr>
      <w:i/>
      <w:sz w:val="15"/>
    </w:rPr>
  </w:style>
  <w:style w:type="paragraph" w:customStyle="1" w:styleId="tablecopy">
    <w:name w:val="table copy"/>
    <w:rsid w:val="00764FA7"/>
    <w:pPr>
      <w:jc w:val="both"/>
    </w:pPr>
    <w:rPr>
      <w:sz w:val="16"/>
      <w:lang w:val="en-US" w:eastAsia="en-US"/>
    </w:rPr>
  </w:style>
  <w:style w:type="paragraph" w:customStyle="1" w:styleId="tablefootnote">
    <w:name w:val="table footnote"/>
    <w:rsid w:val="00764FA7"/>
    <w:pPr>
      <w:spacing w:before="60" w:after="30"/>
      <w:jc w:val="right"/>
    </w:pPr>
    <w:rPr>
      <w:sz w:val="12"/>
      <w:lang w:val="en-US" w:eastAsia="en-US"/>
    </w:rPr>
  </w:style>
  <w:style w:type="paragraph" w:customStyle="1" w:styleId="tablehead">
    <w:name w:val="table head"/>
    <w:rsid w:val="00764FA7"/>
    <w:pPr>
      <w:numPr>
        <w:numId w:val="9"/>
      </w:numPr>
      <w:spacing w:before="240" w:after="120" w:line="216" w:lineRule="auto"/>
      <w:jc w:val="center"/>
    </w:pPr>
    <w:rPr>
      <w:smallCaps/>
      <w:sz w:val="16"/>
      <w:lang w:val="en-US" w:eastAsia="en-US"/>
    </w:rPr>
  </w:style>
  <w:style w:type="paragraph" w:styleId="Lbjegyzetszveg">
    <w:name w:val="footnote text"/>
    <w:basedOn w:val="Norml"/>
    <w:semiHidden/>
    <w:rsid w:val="00764FA7"/>
  </w:style>
  <w:style w:type="character" w:styleId="Lbjegyzet-hivatkozs">
    <w:name w:val="footnote reference"/>
    <w:basedOn w:val="Bekezdsalapbettpusa"/>
    <w:semiHidden/>
    <w:rsid w:val="00764FA7"/>
    <w:rPr>
      <w:vertAlign w:val="superscript"/>
    </w:rPr>
  </w:style>
  <w:style w:type="paragraph" w:styleId="Buborkszveg">
    <w:name w:val="Balloon Text"/>
    <w:basedOn w:val="Norml"/>
    <w:link w:val="BuborkszvegChar"/>
    <w:rsid w:val="00193FCF"/>
    <w:rPr>
      <w:rFonts w:ascii="Tahoma" w:hAnsi="Tahoma" w:cs="Tahoma"/>
      <w:sz w:val="16"/>
      <w:szCs w:val="16"/>
    </w:rPr>
  </w:style>
  <w:style w:type="character" w:customStyle="1" w:styleId="BuborkszvegChar">
    <w:name w:val="Buborékszöveg Char"/>
    <w:basedOn w:val="Bekezdsalapbettpusa"/>
    <w:link w:val="Buborkszveg"/>
    <w:rsid w:val="00193FCF"/>
    <w:rPr>
      <w:rFonts w:ascii="Tahoma" w:hAnsi="Tahoma" w:cs="Tahoma"/>
      <w:sz w:val="16"/>
      <w:szCs w:val="16"/>
      <w:lang w:val="en-US" w:eastAsia="en-US"/>
    </w:rPr>
  </w:style>
  <w:style w:type="character" w:styleId="Hiperhivatkozs">
    <w:name w:val="Hyperlink"/>
    <w:basedOn w:val="Bekezdsalapbettpusa"/>
    <w:rsid w:val="008C308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576</Words>
  <Characters>3982</Characters>
  <Application>Microsoft Office Word</Application>
  <DocSecurity>0</DocSecurity>
  <Lines>33</Lines>
  <Paragraphs>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Bertók Kornél</cp:lastModifiedBy>
  <cp:revision>17</cp:revision>
  <cp:lastPrinted>2003-07-10T13:40:00Z</cp:lastPrinted>
  <dcterms:created xsi:type="dcterms:W3CDTF">2012-11-10T13:24:00Z</dcterms:created>
  <dcterms:modified xsi:type="dcterms:W3CDTF">2012-11-11T10:11:00Z</dcterms:modified>
</cp:coreProperties>
</file>