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9" w:name="X50c5180a471be9adc48f0b26dc2ee0b0c77c622"/>
    <w:p>
      <w:pPr>
        <w:pStyle w:val="Heading1"/>
      </w:pPr>
      <w:r>
        <w:t xml:space="preserve">Grover Agent Sandbox — Full Build Report &amp; Builder’s Guide</w:t>
      </w:r>
    </w:p>
    <w:p>
      <w:pPr>
        <w:pStyle w:val="FirstParagraph"/>
      </w:pPr>
      <w:r>
        <w:rPr>
          <w:b/>
          <w:bCs/>
        </w:rPr>
        <w:t xml:space="preserve">Project:</w:t>
      </w:r>
      <w:r>
        <w:t xml:space="preserve"> </w:t>
      </w:r>
      <w:r>
        <w:t xml:space="preserve">SynQc Temporal Dynamics Series (TDS) — Grover Agent Sandbox</w:t>
      </w:r>
      <w:r>
        <w:br/>
      </w:r>
      <w:r>
        <w:rPr>
          <w:b/>
          <w:bCs/>
        </w:rPr>
        <w:t xml:space="preserve">Timeframe Covered:</w:t>
      </w:r>
      <w:r>
        <w:t xml:space="preserve"> </w:t>
      </w:r>
      <w:r>
        <w:t xml:space="preserve">Past week (local sandbox build and validation)</w:t>
      </w:r>
      <w:r>
        <w:br/>
      </w:r>
      <w:r>
        <w:rPr>
          <w:b/>
          <w:bCs/>
        </w:rPr>
        <w:t xml:space="preserve">Audience:</w:t>
      </w:r>
      <w:r>
        <w:t xml:space="preserve"> </w:t>
      </w:r>
      <w:r>
        <w:t xml:space="preserve">Future builders (human or AI), reviewers, and yourself as historical ground truth</w:t>
      </w:r>
      <w:r>
        <w:br/>
      </w:r>
      <w:r>
        <w:rPr>
          <w:b/>
          <w:bCs/>
        </w:rPr>
        <w:t xml:space="preserve">Purpose:</w:t>
      </w:r>
      <w:r>
        <w:t xml:space="preserve"> </w:t>
      </w:r>
      <w:r>
        <w:t xml:space="preserve">Preserve exact context, decisions, failures, fixes, and expectations so the</w:t>
      </w:r>
      <w:r>
        <w:t xml:space="preserve"> </w:t>
      </w:r>
      <w:r>
        <w:rPr>
          <w:i/>
          <w:iCs/>
        </w:rPr>
        <w:t xml:space="preserve">next</w:t>
      </w:r>
      <w:r>
        <w:t xml:space="preserve"> </w:t>
      </w:r>
      <w:r>
        <w:t xml:space="preserve">build is faster, calmer, and cleaner.</w:t>
      </w:r>
    </w:p>
    <w:p>
      <w:r>
        <w:pict>
          <v:rect style="width:0;height:1.5pt" o:hralign="center" o:hrstd="t" o:hr="t"/>
        </w:pict>
      </w:r>
    </w:p>
    <w:bookmarkStart w:id="20" w:name="executive-summary-what-this-sandbox-is"/>
    <w:p>
      <w:pPr>
        <w:pStyle w:val="Heading2"/>
      </w:pPr>
      <w:r>
        <w:t xml:space="preserve">1. Executive Summary (What This Sandbox Is)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Grover Agent Sandbox</w:t>
      </w:r>
      <w:r>
        <w:t xml:space="preserve"> </w:t>
      </w:r>
      <w:r>
        <w:t xml:space="preserve">is a fully local, containerized, agent-based execution environment designed to:</w:t>
      </w:r>
    </w:p>
    <w:p>
      <w:pPr>
        <w:pStyle w:val="Compact"/>
        <w:numPr>
          <w:ilvl w:val="0"/>
          <w:numId w:val="1001"/>
        </w:numPr>
      </w:pPr>
      <w:r>
        <w:t xml:space="preserve">Run</w:t>
      </w:r>
      <w:r>
        <w:t xml:space="preserve"> </w:t>
      </w:r>
      <w:r>
        <w:rPr>
          <w:b/>
          <w:bCs/>
        </w:rPr>
        <w:t xml:space="preserve">Grover’s algorithm workflows</w:t>
      </w:r>
      <w:r>
        <w:t xml:space="preserve"> </w:t>
      </w:r>
      <w:r>
        <w:t xml:space="preserve">as a</w:t>
      </w:r>
      <w:r>
        <w:t xml:space="preserve"> </w:t>
      </w:r>
      <w:r>
        <w:rPr>
          <w:i/>
          <w:iCs/>
        </w:rPr>
        <w:t xml:space="preserve">sandboxed agent</w:t>
      </w:r>
      <w:r>
        <w:t xml:space="preserve">, not as a toy script.</w:t>
      </w:r>
    </w:p>
    <w:p>
      <w:pPr>
        <w:pStyle w:val="Compact"/>
        <w:numPr>
          <w:ilvl w:val="0"/>
          <w:numId w:val="1001"/>
        </w:numPr>
      </w:pPr>
      <w:r>
        <w:t xml:space="preserve">Exercise the</w:t>
      </w:r>
      <w:r>
        <w:t xml:space="preserve"> </w:t>
      </w:r>
      <w:r>
        <w:rPr>
          <w:b/>
          <w:bCs/>
        </w:rPr>
        <w:t xml:space="preserve">SynQc TDS hybrid controller</w:t>
      </w:r>
      <w:r>
        <w:t xml:space="preserve"> </w:t>
      </w:r>
      <w:r>
        <w:t xml:space="preserve">architecture without quantum hardware.</w:t>
      </w:r>
    </w:p>
    <w:p>
      <w:pPr>
        <w:pStyle w:val="Compact"/>
        <w:numPr>
          <w:ilvl w:val="0"/>
          <w:numId w:val="1001"/>
        </w:numPr>
      </w:pPr>
      <w:r>
        <w:t xml:space="preserve">Validate</w:t>
      </w:r>
      <w:r>
        <w:t xml:space="preserve"> </w:t>
      </w:r>
      <w:r>
        <w:rPr>
          <w:b/>
          <w:bCs/>
        </w:rPr>
        <w:t xml:space="preserve">agent orchestration, metrics, latency, safety, and observability</w:t>
      </w:r>
      <w:r>
        <w:t xml:space="preserve"> </w:t>
      </w:r>
      <w:r>
        <w:t xml:space="preserve">before UI or cloud deployment.</w:t>
      </w:r>
    </w:p>
    <w:p>
      <w:pPr>
        <w:pStyle w:val="FirstParagraph"/>
      </w:pPr>
      <w:r>
        <w:t xml:space="preserve">This sandbox proves that:</w:t>
      </w:r>
      <w:r>
        <w:t xml:space="preserve"> </w:t>
      </w:r>
      <w:r>
        <w:t xml:space="preserve">- Agents can be isolated, invoked, measured, and supervised.</w:t>
      </w:r>
      <w:r>
        <w:t xml:space="preserve"> </w:t>
      </w:r>
      <w:r>
        <w:t xml:space="preserve">- Quantum-algorithm logic can live inside a governed system.</w:t>
      </w:r>
      <w:r>
        <w:t xml:space="preserve"> </w:t>
      </w:r>
      <w:r>
        <w:t xml:space="preserve">- The SynQc architecture is viable beyond diagrams.</w:t>
      </w:r>
    </w:p>
    <w:p>
      <w:pPr>
        <w:pStyle w:val="BodyText"/>
      </w:pPr>
      <w:r>
        <w:t xml:space="preserve">This was a</w:t>
      </w:r>
      <w:r>
        <w:t xml:space="preserve"> </w:t>
      </w:r>
      <w:r>
        <w:rPr>
          <w:i/>
          <w:iCs/>
        </w:rPr>
        <w:t xml:space="preserve">systems engineering</w:t>
      </w:r>
      <w:r>
        <w:t xml:space="preserve"> </w:t>
      </w:r>
      <w:r>
        <w:t xml:space="preserve">exercise, not a math demo.</w:t>
      </w:r>
    </w:p>
    <w:p>
      <w:r>
        <w:pict>
          <v:rect style="width:0;height:1.5pt" o:hralign="center" o:hrstd="t" o:hr="t"/>
        </w:pict>
      </w:r>
    </w:p>
    <w:bookmarkEnd w:id="20"/>
    <w:bookmarkStart w:id="23" w:name="goals-we-set-and-why"/>
    <w:p>
      <w:pPr>
        <w:pStyle w:val="Heading2"/>
      </w:pPr>
      <w:r>
        <w:t xml:space="preserve">2. Goals We Set (and Why)</w:t>
      </w:r>
    </w:p>
    <w:bookmarkStart w:id="21" w:name="primary-goals"/>
    <w:p>
      <w:pPr>
        <w:pStyle w:val="Heading3"/>
      </w:pPr>
      <w:r>
        <w:t xml:space="preserve">Primary Goals</w:t>
      </w:r>
    </w:p>
    <w:p>
      <w:pPr>
        <w:pStyle w:val="Compact"/>
        <w:numPr>
          <w:ilvl w:val="0"/>
          <w:numId w:val="1002"/>
        </w:numPr>
      </w:pPr>
      <w:r>
        <w:t xml:space="preserve">Build a</w:t>
      </w:r>
      <w:r>
        <w:t xml:space="preserve"> </w:t>
      </w:r>
      <w:r>
        <w:rPr>
          <w:b/>
          <w:bCs/>
        </w:rPr>
        <w:t xml:space="preserve">real sandbox</w:t>
      </w:r>
      <w:r>
        <w:t xml:space="preserve">, not a notebook demo.</w:t>
      </w:r>
    </w:p>
    <w:p>
      <w:pPr>
        <w:pStyle w:val="Compact"/>
        <w:numPr>
          <w:ilvl w:val="0"/>
          <w:numId w:val="1002"/>
        </w:numPr>
      </w:pPr>
      <w:r>
        <w:t xml:space="preserve">Keep everything</w:t>
      </w:r>
      <w:r>
        <w:t xml:space="preserve"> </w:t>
      </w:r>
      <w:r>
        <w:rPr>
          <w:b/>
          <w:bCs/>
        </w:rPr>
        <w:t xml:space="preserve">local-first</w:t>
      </w:r>
      <w:r>
        <w:t xml:space="preserve"> </w:t>
      </w:r>
      <w:r>
        <w:t xml:space="preserve">(Windows + Docker + Git Bash).</w:t>
      </w:r>
    </w:p>
    <w:p>
      <w:pPr>
        <w:pStyle w:val="Compact"/>
        <w:numPr>
          <w:ilvl w:val="0"/>
          <w:numId w:val="1002"/>
        </w:numPr>
      </w:pPr>
      <w:r>
        <w:t xml:space="preserve">Ensure</w:t>
      </w:r>
      <w:r>
        <w:t xml:space="preserve"> </w:t>
      </w:r>
      <w:r>
        <w:rPr>
          <w:b/>
          <w:bCs/>
        </w:rPr>
        <w:t xml:space="preserve">agents run deterministically</w:t>
      </w:r>
      <w:r>
        <w:t xml:space="preserve"> </w:t>
      </w:r>
      <w:r>
        <w:t xml:space="preserve">with clear lifecycle states.</w:t>
      </w:r>
    </w:p>
    <w:p>
      <w:pPr>
        <w:pStyle w:val="Compact"/>
        <w:numPr>
          <w:ilvl w:val="0"/>
          <w:numId w:val="1002"/>
        </w:numPr>
      </w:pPr>
      <w:r>
        <w:t xml:space="preserve">Produce</w:t>
      </w:r>
      <w:r>
        <w:t xml:space="preserve"> </w:t>
      </w:r>
      <w:r>
        <w:rPr>
          <w:b/>
          <w:bCs/>
        </w:rPr>
        <w:t xml:space="preserve">metrics and logs</w:t>
      </w:r>
      <w:r>
        <w:t xml:space="preserve"> </w:t>
      </w:r>
      <w:r>
        <w:t xml:space="preserve">suitable for Prometheus.</w:t>
      </w:r>
    </w:p>
    <w:p>
      <w:pPr>
        <w:pStyle w:val="Compact"/>
        <w:numPr>
          <w:ilvl w:val="0"/>
          <w:numId w:val="1002"/>
        </w:numPr>
      </w:pPr>
      <w:r>
        <w:t xml:space="preserve">Avoid hardware dependencies.</w:t>
      </w:r>
    </w:p>
    <w:bookmarkEnd w:id="21"/>
    <w:bookmarkStart w:id="22" w:name="explicit-nongoals"/>
    <w:p>
      <w:pPr>
        <w:pStyle w:val="Heading3"/>
      </w:pPr>
      <w:r>
        <w:t xml:space="preserve">Explicit Non‑Goals</w:t>
      </w:r>
    </w:p>
    <w:p>
      <w:pPr>
        <w:pStyle w:val="Compact"/>
        <w:numPr>
          <w:ilvl w:val="0"/>
          <w:numId w:val="1003"/>
        </w:numPr>
      </w:pPr>
      <w:r>
        <w:t xml:space="preserve">No quantum hardware execution yet.</w:t>
      </w:r>
    </w:p>
    <w:p>
      <w:pPr>
        <w:pStyle w:val="Compact"/>
        <w:numPr>
          <w:ilvl w:val="0"/>
          <w:numId w:val="1003"/>
        </w:numPr>
      </w:pPr>
      <w:r>
        <w:t xml:space="preserve">No production UI yet.</w:t>
      </w:r>
    </w:p>
    <w:p>
      <w:pPr>
        <w:pStyle w:val="Compact"/>
        <w:numPr>
          <w:ilvl w:val="0"/>
          <w:numId w:val="1003"/>
        </w:numPr>
      </w:pPr>
      <w:r>
        <w:t xml:space="preserve">No premature optimization or cloud lock‑in.</w:t>
      </w:r>
    </w:p>
    <w:p>
      <w:pPr>
        <w:pStyle w:val="FirstParagraph"/>
      </w:pPr>
      <w:r>
        <w:t xml:space="preserve">This restraint mattered. It prevented architectural debt.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high-level-architecture"/>
    <w:p>
      <w:pPr>
        <w:pStyle w:val="Heading2"/>
      </w:pPr>
      <w:r>
        <w:t xml:space="preserve">3. High-Level Architecture</w:t>
      </w:r>
    </w:p>
    <w:p>
      <w:pPr>
        <w:pStyle w:val="FirstParagraph"/>
      </w:pPr>
      <w:r>
        <w:rPr>
          <w:b/>
          <w:bCs/>
        </w:rPr>
        <w:t xml:space="preserve">Core Components: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API Service</w:t>
      </w:r>
      <w:r>
        <w:t xml:space="preserve"> </w:t>
      </w:r>
      <w:r>
        <w:t xml:space="preserve">– receives job requests and exposes metrics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Worker Service</w:t>
      </w:r>
      <w:r>
        <w:t xml:space="preserve"> </w:t>
      </w:r>
      <w:r>
        <w:t xml:space="preserve">– executes the Grover agent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Redis</w:t>
      </w:r>
      <w:r>
        <w:t xml:space="preserve"> </w:t>
      </w:r>
      <w:r>
        <w:t xml:space="preserve">– job queue, state tracking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Sandbox (Grover)</w:t>
      </w:r>
      <w:r>
        <w:t xml:space="preserve"> </w:t>
      </w:r>
      <w:r>
        <w:t xml:space="preserve">– isolated execution context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Prometheus Endpoint</w:t>
      </w:r>
      <w:r>
        <w:t xml:space="preserve"> </w:t>
      </w:r>
      <w:r>
        <w:t xml:space="preserve">– metrics scrape target</w:t>
      </w:r>
    </w:p>
    <w:p>
      <w:pPr>
        <w:pStyle w:val="FirstParagraph"/>
      </w:pPr>
      <w:r>
        <w:t xml:space="preserve">All services run under</w:t>
      </w:r>
      <w:r>
        <w:t xml:space="preserve"> </w:t>
      </w:r>
      <w:r>
        <w:rPr>
          <w:b/>
          <w:bCs/>
        </w:rPr>
        <w:t xml:space="preserve">Docker Compose</w:t>
      </w:r>
      <w:r>
        <w:t xml:space="preserve">.</w:t>
      </w:r>
    </w:p>
    <w:p>
      <w:pPr>
        <w:pStyle w:val="BodyText"/>
      </w:pPr>
      <w:r>
        <w:t xml:space="preserve">The Grover agent is invoked as a</w:t>
      </w:r>
      <w:r>
        <w:t xml:space="preserve"> </w:t>
      </w:r>
      <w:r>
        <w:rPr>
          <w:i/>
          <w:iCs/>
        </w:rPr>
        <w:t xml:space="preserve">job</w:t>
      </w:r>
      <w:r>
        <w:t xml:space="preserve">, not as a script.</w:t>
      </w:r>
    </w:p>
    <w:p>
      <w:r>
        <w:pict>
          <v:rect style="width:0;height:1.5pt" o:hralign="center" o:hrstd="t" o:hr="t"/>
        </w:pict>
      </w:r>
    </w:p>
    <w:bookmarkEnd w:id="24"/>
    <w:bookmarkStart w:id="29" w:name="tools-stack-used-exact"/>
    <w:p>
      <w:pPr>
        <w:pStyle w:val="Heading2"/>
      </w:pPr>
      <w:r>
        <w:t xml:space="preserve">4. Tools &amp; Stack Used (Exact)</w:t>
      </w:r>
    </w:p>
    <w:bookmarkStart w:id="25" w:name="core-infrastructure"/>
    <w:p>
      <w:pPr>
        <w:pStyle w:val="Heading3"/>
      </w:pPr>
      <w:r>
        <w:t xml:space="preserve">Core Infrastructure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Windows 10/11</w:t>
      </w:r>
      <w:r>
        <w:t xml:space="preserve"> </w:t>
      </w:r>
      <w:r>
        <w:t xml:space="preserve">(host)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Docker Desktop (WSL2)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Docker Compose v2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Redis (container + cloud testing)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Git Bash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VS Code</w:t>
      </w:r>
    </w:p>
    <w:bookmarkEnd w:id="25"/>
    <w:bookmarkStart w:id="26" w:name="backend-runtime"/>
    <w:p>
      <w:pPr>
        <w:pStyle w:val="Heading3"/>
      </w:pPr>
      <w:r>
        <w:t xml:space="preserve">Backend / Runtime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Python 3.12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FastAPI</w:t>
      </w:r>
      <w:r>
        <w:t xml:space="preserve"> </w:t>
      </w:r>
      <w:r>
        <w:t xml:space="preserve">(API surface)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AsyncIO</w:t>
      </w:r>
      <w:r>
        <w:t xml:space="preserve"> </w:t>
      </w:r>
      <w:r>
        <w:t xml:space="preserve">(agent execution model)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Structured JSON / CSV outputs</w:t>
      </w:r>
    </w:p>
    <w:bookmarkEnd w:id="26"/>
    <w:bookmarkStart w:id="27" w:name="observability"/>
    <w:p>
      <w:pPr>
        <w:pStyle w:val="Heading3"/>
      </w:pPr>
      <w:r>
        <w:t xml:space="preserve">Observability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Prometheus-compatible metrics endpoint</w:t>
      </w:r>
    </w:p>
    <w:p>
      <w:pPr>
        <w:pStyle w:val="Compact"/>
        <w:numPr>
          <w:ilvl w:val="0"/>
          <w:numId w:val="1007"/>
        </w:numPr>
      </w:pPr>
      <w:r>
        <w:t xml:space="preserve">Custom counters and histograms: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synqc_bench_events_total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synqc_bench_latency_ms_*</w:t>
      </w:r>
    </w:p>
    <w:bookmarkEnd w:id="27"/>
    <w:bookmarkStart w:id="28" w:name="quantum-layer-sandboxed"/>
    <w:p>
      <w:pPr>
        <w:pStyle w:val="Heading3"/>
      </w:pPr>
      <w:r>
        <w:t xml:space="preserve">Quantum Layer (Sandboxed)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Grover algorithm logic</w:t>
      </w:r>
      <w:r>
        <w:t xml:space="preserve"> </w:t>
      </w:r>
      <w:r>
        <w:t xml:space="preserve">(simulation / dry-run mode)</w:t>
      </w:r>
    </w:p>
    <w:p>
      <w:pPr>
        <w:pStyle w:val="Compact"/>
        <w:numPr>
          <w:ilvl w:val="0"/>
          <w:numId w:val="1009"/>
        </w:numPr>
      </w:pPr>
      <w:r>
        <w:t xml:space="preserve">No Qiskit hardware calls yet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4" w:name="what-we-built-step-by-step-truthfully"/>
    <w:p>
      <w:pPr>
        <w:pStyle w:val="Heading2"/>
      </w:pPr>
      <w:r>
        <w:t xml:space="preserve">5. What We Built (Step-by-Step, Truthfully)</w:t>
      </w:r>
    </w:p>
    <w:bookmarkStart w:id="30" w:name="step-1-container-baseline"/>
    <w:p>
      <w:pPr>
        <w:pStyle w:val="Heading3"/>
      </w:pPr>
      <w:r>
        <w:t xml:space="preserve">Step 1 — Container Baseline</w:t>
      </w:r>
    </w:p>
    <w:p>
      <w:pPr>
        <w:pStyle w:val="Compact"/>
        <w:numPr>
          <w:ilvl w:val="0"/>
          <w:numId w:val="1010"/>
        </w:numPr>
      </w:pPr>
      <w:r>
        <w:t xml:space="preserve">Docker Compose brought up:</w:t>
      </w:r>
    </w:p>
    <w:p>
      <w:pPr>
        <w:pStyle w:val="Compact"/>
        <w:numPr>
          <w:ilvl w:val="1"/>
          <w:numId w:val="1011"/>
        </w:numPr>
      </w:pPr>
      <w:r>
        <w:rPr>
          <w:rStyle w:val="VerbatimChar"/>
        </w:rPr>
        <w:t xml:space="preserve">api</w:t>
      </w:r>
    </w:p>
    <w:p>
      <w:pPr>
        <w:pStyle w:val="Compact"/>
        <w:numPr>
          <w:ilvl w:val="1"/>
          <w:numId w:val="1011"/>
        </w:numPr>
      </w:pPr>
      <w:r>
        <w:rPr>
          <w:rStyle w:val="VerbatimChar"/>
        </w:rPr>
        <w:t xml:space="preserve">worker</w:t>
      </w:r>
    </w:p>
    <w:p>
      <w:pPr>
        <w:pStyle w:val="Compact"/>
        <w:numPr>
          <w:ilvl w:val="1"/>
          <w:numId w:val="1011"/>
        </w:numPr>
      </w:pPr>
      <w:r>
        <w:rPr>
          <w:rStyle w:val="VerbatimChar"/>
        </w:rPr>
        <w:t xml:space="preserve">redis</w:t>
      </w:r>
    </w:p>
    <w:p>
      <w:pPr>
        <w:pStyle w:val="Compact"/>
        <w:numPr>
          <w:ilvl w:val="1"/>
          <w:numId w:val="1011"/>
        </w:numPr>
      </w:pPr>
      <w:r>
        <w:rPr>
          <w:rStyle w:val="VerbatimChar"/>
        </w:rPr>
        <w:t xml:space="preserve">shor</w:t>
      </w:r>
      <w:r>
        <w:t xml:space="preserve"> </w:t>
      </w:r>
      <w:r>
        <w:t xml:space="preserve">(present but not active for Grover)</w:t>
      </w:r>
    </w:p>
    <w:p>
      <w:pPr>
        <w:pStyle w:val="FirstParagraph"/>
      </w:pPr>
      <w:r>
        <w:t xml:space="preserve">Initial success: containers ran.</w:t>
      </w:r>
    </w:p>
    <w:p>
      <w:pPr>
        <w:pStyle w:val="BodyText"/>
      </w:pPr>
      <w:r>
        <w:t xml:space="preserve">Hidden problem: services were running, but</w:t>
      </w:r>
      <w:r>
        <w:t xml:space="preserve"> </w:t>
      </w:r>
      <w:r>
        <w:rPr>
          <w:i/>
          <w:iCs/>
        </w:rPr>
        <w:t xml:space="preserve">not all were reachable the way we assumed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0"/>
    <w:bookmarkStart w:id="31" w:name="step-2-agent-invocation-model"/>
    <w:p>
      <w:pPr>
        <w:pStyle w:val="Heading3"/>
      </w:pPr>
      <w:r>
        <w:t xml:space="preserve">Step 2 — Agent Invocation Model</w:t>
      </w:r>
    </w:p>
    <w:p>
      <w:pPr>
        <w:pStyle w:val="FirstParagraph"/>
      </w:pPr>
      <w:r>
        <w:t xml:space="preserve">We designed Grover as:</w:t>
      </w:r>
    </w:p>
    <w:p>
      <w:pPr>
        <w:pStyle w:val="Compact"/>
        <w:numPr>
          <w:ilvl w:val="0"/>
          <w:numId w:val="1012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job-based agent</w:t>
      </w:r>
    </w:p>
    <w:p>
      <w:pPr>
        <w:pStyle w:val="Compact"/>
        <w:numPr>
          <w:ilvl w:val="0"/>
          <w:numId w:val="1012"/>
        </w:numPr>
      </w:pPr>
      <w:r>
        <w:t xml:space="preserve">Triggered via API endpoint</w:t>
      </w:r>
    </w:p>
    <w:p>
      <w:pPr>
        <w:pStyle w:val="Compact"/>
        <w:numPr>
          <w:ilvl w:val="0"/>
          <w:numId w:val="1012"/>
        </w:numPr>
      </w:pPr>
      <w:r>
        <w:t xml:space="preserve">Executed asynchronously by worker</w:t>
      </w:r>
    </w:p>
    <w:p>
      <w:pPr>
        <w:pStyle w:val="Compact"/>
        <w:numPr>
          <w:ilvl w:val="0"/>
          <w:numId w:val="1012"/>
        </w:numPr>
      </w:pPr>
      <w:r>
        <w:t xml:space="preserve">Returning structured results</w:t>
      </w:r>
    </w:p>
    <w:p>
      <w:pPr>
        <w:pStyle w:val="FirstParagraph"/>
      </w:pPr>
      <w:r>
        <w:t xml:space="preserve">This decision paid off later when debugging latency and retries.</w:t>
      </w:r>
    </w:p>
    <w:p>
      <w:r>
        <w:pict>
          <v:rect style="width:0;height:1.5pt" o:hralign="center" o:hrstd="t" o:hr="t"/>
        </w:pict>
      </w:r>
    </w:p>
    <w:bookmarkEnd w:id="31"/>
    <w:bookmarkStart w:id="32" w:name="step-3-dry-run-execution-path"/>
    <w:p>
      <w:pPr>
        <w:pStyle w:val="Heading3"/>
      </w:pPr>
      <w:r>
        <w:t xml:space="preserve">Step 3 — Dry-Run Execution Path</w:t>
      </w:r>
    </w:p>
    <w:p>
      <w:pPr>
        <w:pStyle w:val="FirstParagraph"/>
      </w:pPr>
      <w:r>
        <w:t xml:space="preserve">We implemented a</w:t>
      </w:r>
      <w:r>
        <w:t xml:space="preserve"> </w:t>
      </w:r>
      <w:r>
        <w:rPr>
          <w:b/>
          <w:bCs/>
        </w:rPr>
        <w:t xml:space="preserve">dry_run=true</w:t>
      </w:r>
      <w:r>
        <w:t xml:space="preserve"> </w:t>
      </w:r>
      <w:r>
        <w:t xml:space="preserve">path:</w:t>
      </w:r>
    </w:p>
    <w:p>
      <w:pPr>
        <w:pStyle w:val="Compact"/>
        <w:numPr>
          <w:ilvl w:val="0"/>
          <w:numId w:val="1013"/>
        </w:numPr>
      </w:pPr>
      <w:r>
        <w:t xml:space="preserve">Validates job lifecycle</w:t>
      </w:r>
    </w:p>
    <w:p>
      <w:pPr>
        <w:pStyle w:val="Compact"/>
        <w:numPr>
          <w:ilvl w:val="0"/>
          <w:numId w:val="1013"/>
        </w:numPr>
      </w:pPr>
      <w:r>
        <w:t xml:space="preserve">Measures latency</w:t>
      </w:r>
    </w:p>
    <w:p>
      <w:pPr>
        <w:pStyle w:val="Compact"/>
        <w:numPr>
          <w:ilvl w:val="0"/>
          <w:numId w:val="1013"/>
        </w:numPr>
      </w:pPr>
      <w:r>
        <w:t xml:space="preserve">Avoids quantum backend calls</w:t>
      </w:r>
    </w:p>
    <w:p>
      <w:pPr>
        <w:pStyle w:val="FirstParagraph"/>
      </w:pPr>
      <w:r>
        <w:t xml:space="preserve">This allowed safe iteration.</w:t>
      </w:r>
    </w:p>
    <w:p>
      <w:r>
        <w:pict>
          <v:rect style="width:0;height:1.5pt" o:hralign="center" o:hrstd="t" o:hr="t"/>
        </w:pict>
      </w:r>
    </w:p>
    <w:bookmarkEnd w:id="32"/>
    <w:bookmarkStart w:id="33" w:name="step-4-metrics-prometheus"/>
    <w:p>
      <w:pPr>
        <w:pStyle w:val="Heading3"/>
      </w:pPr>
      <w:r>
        <w:t xml:space="preserve">Step 4 — Metrics &amp; Prometheus</w:t>
      </w:r>
    </w:p>
    <w:p>
      <w:pPr>
        <w:pStyle w:val="FirstParagraph"/>
      </w:pPr>
      <w:r>
        <w:t xml:space="preserve">We exposed:</w:t>
      </w:r>
    </w:p>
    <w:p>
      <w:pPr>
        <w:pStyle w:val="Compact"/>
        <w:numPr>
          <w:ilvl w:val="0"/>
          <w:numId w:val="1014"/>
        </w:numPr>
      </w:pPr>
      <w:r>
        <w:t xml:space="preserve">Job counters</w:t>
      </w:r>
    </w:p>
    <w:p>
      <w:pPr>
        <w:pStyle w:val="Compact"/>
        <w:numPr>
          <w:ilvl w:val="0"/>
          <w:numId w:val="1014"/>
        </w:numPr>
      </w:pPr>
      <w:r>
        <w:t xml:space="preserve">Latency histograms</w:t>
      </w:r>
    </w:p>
    <w:p>
      <w:pPr>
        <w:pStyle w:val="Compact"/>
        <w:numPr>
          <w:ilvl w:val="0"/>
          <w:numId w:val="1014"/>
        </w:numPr>
      </w:pPr>
      <w:r>
        <w:t xml:space="preserve">Sandbox identification labels</w:t>
      </w:r>
    </w:p>
    <w:p>
      <w:pPr>
        <w:pStyle w:val="FirstParagraph"/>
      </w:pPr>
      <w:r>
        <w:t xml:space="preserve">This turned the sandbox into a</w:t>
      </w:r>
      <w:r>
        <w:t xml:space="preserve"> </w:t>
      </w:r>
      <w:r>
        <w:rPr>
          <w:i/>
          <w:iCs/>
        </w:rPr>
        <w:t xml:space="preserve">measurable system</w:t>
      </w:r>
      <w:r>
        <w:t xml:space="preserve">, not a black box.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9" w:name="what-went-wrong-no-sugar-coating"/>
    <w:p>
      <w:pPr>
        <w:pStyle w:val="Heading2"/>
      </w:pPr>
      <w:r>
        <w:t xml:space="preserve">6. What Went Wrong (No Sugar-Coating)</w:t>
      </w:r>
    </w:p>
    <w:bookmarkStart w:id="35" w:name="docker-compose-confusion"/>
    <w:p>
      <w:pPr>
        <w:pStyle w:val="Heading3"/>
      </w:pPr>
      <w:r>
        <w:t xml:space="preserve">6.1 Docker Compose Confusion</w:t>
      </w:r>
    </w:p>
    <w:p>
      <w:pPr>
        <w:pStyle w:val="FirstParagraph"/>
      </w:pPr>
      <w:r>
        <w:rPr>
          <w:b/>
          <w:bCs/>
        </w:rPr>
        <w:t xml:space="preserve">Symptom:</w:t>
      </w:r>
      <w:r>
        <w:t xml:space="preserve"> </w:t>
      </w:r>
      <w:r>
        <w:t xml:space="preserve">- Services appeared to be running</w:t>
      </w:r>
      <w:r>
        <w:t xml:space="preserve"> </w:t>
      </w:r>
      <w:r>
        <w:t xml:space="preserve">- Logs said</w:t>
      </w:r>
      <w:r>
        <w:t xml:space="preserve"> </w:t>
      </w:r>
      <w:r>
        <w:t xml:space="preserve">“no such service”</w:t>
      </w:r>
      <w:r>
        <w:t xml:space="preserve"> </w:t>
      </w:r>
      <w:r>
        <w:t xml:space="preserve">for expected containers</w:t>
      </w:r>
    </w:p>
    <w:p>
      <w:pPr>
        <w:pStyle w:val="BodyText"/>
      </w:pPr>
      <w:r>
        <w:rPr>
          <w:b/>
          <w:bCs/>
        </w:rPr>
        <w:t xml:space="preserve">Root Cause:</w:t>
      </w:r>
      <w:r>
        <w:t xml:space="preserve"> </w:t>
      </w:r>
      <w:r>
        <w:t xml:space="preserve">- Stale assumptions about service names</w:t>
      </w:r>
      <w:r>
        <w:t xml:space="preserve"> </w:t>
      </w:r>
      <w:r>
        <w:t xml:space="preserve">- Docker Compose v2 ignoring</w:t>
      </w:r>
      <w:r>
        <w:t xml:space="preserve"> </w:t>
      </w:r>
      <w:r>
        <w:rPr>
          <w:rStyle w:val="VerbatimChar"/>
        </w:rPr>
        <w:t xml:space="preserve">version:</w:t>
      </w:r>
      <w:r>
        <w:t xml:space="preserve"> </w:t>
      </w:r>
      <w:r>
        <w:t xml:space="preserve">field</w:t>
      </w:r>
      <w:r>
        <w:t xml:space="preserve"> </w:t>
      </w:r>
      <w:r>
        <w:t xml:space="preserve">- Mental mismatch between YAML structure and actual service graph</w:t>
      </w:r>
    </w:p>
    <w:p>
      <w:pPr>
        <w:pStyle w:val="BodyText"/>
      </w:pPr>
      <w:r>
        <w:rPr>
          <w:b/>
          <w:bCs/>
        </w:rPr>
        <w:t xml:space="preserve">Fix:</w:t>
      </w:r>
      <w:r>
        <w:t xml:space="preserve"> </w:t>
      </w:r>
      <w:r>
        <w:t xml:space="preserve">- Used</w:t>
      </w:r>
      <w:r>
        <w:t xml:space="preserve"> </w:t>
      </w:r>
      <w:r>
        <w:rPr>
          <w:rStyle w:val="VerbatimChar"/>
        </w:rPr>
        <w:t xml:space="preserve">docker compose config --services</w:t>
      </w:r>
      <w:r>
        <w:t xml:space="preserve"> </w:t>
      </w:r>
      <w:r>
        <w:t xml:space="preserve">- Treated output as ground truth</w:t>
      </w:r>
      <w:r>
        <w:t xml:space="preserve"> </w:t>
      </w:r>
      <w:r>
        <w:t xml:space="preserve">- Removed mental shortcuts</w:t>
      </w:r>
    </w:p>
    <w:p>
      <w:r>
        <w:pict>
          <v:rect style="width:0;height:1.5pt" o:hralign="center" o:hrstd="t" o:hr="t"/>
        </w:pict>
      </w:r>
    </w:p>
    <w:bookmarkEnd w:id="35"/>
    <w:bookmarkStart w:id="36" w:name="frontend-ghosts"/>
    <w:p>
      <w:pPr>
        <w:pStyle w:val="Heading3"/>
      </w:pPr>
      <w:r>
        <w:t xml:space="preserve">6.2 Frontend Ghosts</w:t>
      </w:r>
    </w:p>
    <w:p>
      <w:pPr>
        <w:pStyle w:val="FirstParagraph"/>
      </w:pPr>
      <w:r>
        <w:rPr>
          <w:b/>
          <w:bCs/>
        </w:rPr>
        <w:t xml:space="preserve">Symptom:</w:t>
      </w:r>
      <w:r>
        <w:t xml:space="preserve"> </w:t>
      </w:r>
      <w:r>
        <w:t xml:space="preserve">- Old frontend at</w:t>
      </w:r>
      <w:r>
        <w:t xml:space="preserve"> </w:t>
      </w:r>
      <w:r>
        <w:rPr>
          <w:rStyle w:val="VerbatimChar"/>
        </w:rPr>
        <w:t xml:space="preserve">127.0.0.1:8080</w:t>
      </w:r>
      <w:r>
        <w:t xml:space="preserve"> </w:t>
      </w:r>
      <w:r>
        <w:t xml:space="preserve">still accessible</w:t>
      </w:r>
    </w:p>
    <w:p>
      <w:pPr>
        <w:pStyle w:val="BodyText"/>
      </w:pPr>
      <w:r>
        <w:rPr>
          <w:b/>
          <w:bCs/>
        </w:rPr>
        <w:t xml:space="preserve">Root Cause:</w:t>
      </w:r>
      <w:r>
        <w:t xml:space="preserve"> </w:t>
      </w:r>
      <w:r>
        <w:t xml:space="preserve">- Legacy artifacts not fully removed</w:t>
      </w:r>
      <w:r>
        <w:t xml:space="preserve"> </w:t>
      </w:r>
      <w:r>
        <w:t xml:space="preserve">- Confusion between old and new UI paths</w:t>
      </w:r>
    </w:p>
    <w:p>
      <w:pPr>
        <w:pStyle w:val="BodyText"/>
      </w:pPr>
      <w:r>
        <w:rPr>
          <w:b/>
          <w:bCs/>
        </w:rPr>
        <w:t xml:space="preserve">Fix:</w:t>
      </w:r>
      <w:r>
        <w:t xml:space="preserve"> </w:t>
      </w:r>
      <w:r>
        <w:t xml:space="preserve">- Explicitly declared deprecated UI paths</w:t>
      </w:r>
      <w:r>
        <w:t xml:space="preserve"> </w:t>
      </w:r>
      <w:r>
        <w:t xml:space="preserve">- Decided MVP UI must be</w:t>
      </w:r>
      <w:r>
        <w:t xml:space="preserve"> </w:t>
      </w:r>
      <w:r>
        <w:rPr>
          <w:i/>
          <w:iCs/>
        </w:rPr>
        <w:t xml:space="preserve">authoritative</w:t>
      </w:r>
      <w:r>
        <w:t xml:space="preserve">, not additive</w:t>
      </w:r>
    </w:p>
    <w:p>
      <w:r>
        <w:pict>
          <v:rect style="width:0;height:1.5pt" o:hralign="center" o:hrstd="t" o:hr="t"/>
        </w:pict>
      </w:r>
    </w:p>
    <w:bookmarkEnd w:id="36"/>
    <w:bookmarkStart w:id="37" w:name="redis-communication-issues"/>
    <w:p>
      <w:pPr>
        <w:pStyle w:val="Heading3"/>
      </w:pPr>
      <w:r>
        <w:t xml:space="preserve">6.3 Redis Communication Issues</w:t>
      </w:r>
    </w:p>
    <w:p>
      <w:pPr>
        <w:pStyle w:val="FirstParagraph"/>
      </w:pPr>
      <w:r>
        <w:rPr>
          <w:b/>
          <w:bCs/>
        </w:rPr>
        <w:t xml:space="preserve">Symptom:</w:t>
      </w:r>
      <w:r>
        <w:t xml:space="preserve"> </w:t>
      </w:r>
      <w:r>
        <w:t xml:space="preserve">- Backend alive</w:t>
      </w:r>
      <w:r>
        <w:t xml:space="preserve"> </w:t>
      </w:r>
      <w:r>
        <w:t xml:space="preserve">- Jobs queued inconsistently</w:t>
      </w:r>
    </w:p>
    <w:p>
      <w:pPr>
        <w:pStyle w:val="BodyText"/>
      </w:pPr>
      <w:r>
        <w:rPr>
          <w:b/>
          <w:bCs/>
        </w:rPr>
        <w:t xml:space="preserve">Root Cause:</w:t>
      </w:r>
      <w:r>
        <w:t xml:space="preserve"> </w:t>
      </w:r>
      <w:r>
        <w:t xml:space="preserve">- Redis config mismatch between container and cloud assumptions</w:t>
      </w:r>
    </w:p>
    <w:p>
      <w:pPr>
        <w:pStyle w:val="BodyText"/>
      </w:pPr>
      <w:r>
        <w:rPr>
          <w:b/>
          <w:bCs/>
        </w:rPr>
        <w:t xml:space="preserve">Fix:</w:t>
      </w:r>
      <w:r>
        <w:t xml:space="preserve"> </w:t>
      </w:r>
      <w:r>
        <w:t xml:space="preserve">- Locked Redis usage to sandbox scope</w:t>
      </w:r>
      <w:r>
        <w:t xml:space="preserve"> </w:t>
      </w:r>
      <w:r>
        <w:t xml:space="preserve">- Deferred cloud Redis until post-MVP</w:t>
      </w:r>
    </w:p>
    <w:p>
      <w:r>
        <w:pict>
          <v:rect style="width:0;height:1.5pt" o:hralign="center" o:hrstd="t" o:hr="t"/>
        </w:pict>
      </w:r>
    </w:p>
    <w:bookmarkEnd w:id="37"/>
    <w:bookmarkStart w:id="38" w:name="git-bash-friction"/>
    <w:p>
      <w:pPr>
        <w:pStyle w:val="Heading3"/>
      </w:pPr>
      <w:r>
        <w:t xml:space="preserve">6.4 Git Bash Friction</w:t>
      </w:r>
    </w:p>
    <w:p>
      <w:pPr>
        <w:pStyle w:val="FirstParagraph"/>
      </w:pPr>
      <w:r>
        <w:rPr>
          <w:b/>
          <w:bCs/>
        </w:rPr>
        <w:t xml:space="preserve">Symptom:</w:t>
      </w:r>
      <w:r>
        <w:t xml:space="preserve"> </w:t>
      </w:r>
      <w:r>
        <w:t xml:space="preserve">- Commands failing unexpectedly</w:t>
      </w:r>
    </w:p>
    <w:p>
      <w:pPr>
        <w:pStyle w:val="BodyText"/>
      </w:pPr>
      <w:r>
        <w:rPr>
          <w:b/>
          <w:bCs/>
        </w:rPr>
        <w:t xml:space="preserve">Root Cause:</w:t>
      </w:r>
      <w:r>
        <w:t xml:space="preserve"> </w:t>
      </w:r>
      <w:r>
        <w:t xml:space="preserve">- Windows path translation quirks</w:t>
      </w:r>
      <w:r>
        <w:t xml:space="preserve"> </w:t>
      </w:r>
      <w:r>
        <w:t xml:space="preserve">- Editable installs misused</w:t>
      </w:r>
    </w:p>
    <w:p>
      <w:pPr>
        <w:pStyle w:val="BodyText"/>
      </w:pPr>
      <w:r>
        <w:rPr>
          <w:b/>
          <w:bCs/>
        </w:rPr>
        <w:t xml:space="preserve">Fix:</w:t>
      </w:r>
      <w:r>
        <w:t xml:space="preserve"> </w:t>
      </w:r>
      <w:r>
        <w:t xml:space="preserve">- Stopped clever installs</w:t>
      </w:r>
      <w:r>
        <w:t xml:space="preserve"> </w:t>
      </w:r>
      <w:r>
        <w:t xml:space="preserve">- Used explicit paths</w:t>
      </w:r>
      <w:r>
        <w:t xml:space="preserve"> </w:t>
      </w:r>
      <w:r>
        <w:t xml:space="preserve">- Treated Git Bash as a</w:t>
      </w:r>
      <w:r>
        <w:t xml:space="preserve"> </w:t>
      </w:r>
      <w:r>
        <w:rPr>
          <w:i/>
          <w:iCs/>
        </w:rPr>
        <w:t xml:space="preserve">shell</w:t>
      </w:r>
      <w:r>
        <w:t xml:space="preserve">, not magic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what-the-grover-sandbox-actually-does"/>
    <w:p>
      <w:pPr>
        <w:pStyle w:val="Heading2"/>
      </w:pPr>
      <w:r>
        <w:t xml:space="preserve">7. What the Grover Sandbox Actually Does</w:t>
      </w:r>
    </w:p>
    <w:p>
      <w:pPr>
        <w:pStyle w:val="FirstParagraph"/>
      </w:pPr>
      <w:r>
        <w:t xml:space="preserve">In plain terms:</w:t>
      </w:r>
    </w:p>
    <w:p>
      <w:pPr>
        <w:pStyle w:val="Compact"/>
        <w:numPr>
          <w:ilvl w:val="0"/>
          <w:numId w:val="1015"/>
        </w:numPr>
      </w:pPr>
      <w:r>
        <w:t xml:space="preserve">Accepts a job request</w:t>
      </w:r>
    </w:p>
    <w:p>
      <w:pPr>
        <w:pStyle w:val="Compact"/>
        <w:numPr>
          <w:ilvl w:val="0"/>
          <w:numId w:val="1015"/>
        </w:numPr>
      </w:pPr>
      <w:r>
        <w:t xml:space="preserve">Spins up a Grover agent</w:t>
      </w:r>
    </w:p>
    <w:p>
      <w:pPr>
        <w:pStyle w:val="Compact"/>
        <w:numPr>
          <w:ilvl w:val="0"/>
          <w:numId w:val="1015"/>
        </w:numPr>
      </w:pPr>
      <w:r>
        <w:t xml:space="preserve">Simulates algorithm flow</w:t>
      </w:r>
    </w:p>
    <w:p>
      <w:pPr>
        <w:pStyle w:val="Compact"/>
        <w:numPr>
          <w:ilvl w:val="0"/>
          <w:numId w:val="1015"/>
        </w:numPr>
      </w:pPr>
      <w:r>
        <w:t xml:space="preserve">Measures latency and execution stages</w:t>
      </w:r>
    </w:p>
    <w:p>
      <w:pPr>
        <w:pStyle w:val="Compact"/>
        <w:numPr>
          <w:ilvl w:val="0"/>
          <w:numId w:val="1015"/>
        </w:numPr>
      </w:pPr>
      <w:r>
        <w:t xml:space="preserve">Emits metrics</w:t>
      </w:r>
    </w:p>
    <w:p>
      <w:pPr>
        <w:pStyle w:val="Compact"/>
        <w:numPr>
          <w:ilvl w:val="0"/>
          <w:numId w:val="1015"/>
        </w:numPr>
      </w:pPr>
      <w:r>
        <w:t xml:space="preserve">Returns structured output</w:t>
      </w:r>
    </w:p>
    <w:p>
      <w:pPr>
        <w:pStyle w:val="FirstParagraph"/>
      </w:pPr>
      <w:r>
        <w:t xml:space="preserve">It</w:t>
      </w:r>
      <w:r>
        <w:t xml:space="preserve"> </w:t>
      </w:r>
      <w:r>
        <w:rPr>
          <w:b/>
          <w:bCs/>
        </w:rPr>
        <w:t xml:space="preserve">does not</w:t>
      </w:r>
      <w:r>
        <w:t xml:space="preserve">:</w:t>
      </w:r>
    </w:p>
    <w:p>
      <w:pPr>
        <w:pStyle w:val="Compact"/>
        <w:numPr>
          <w:ilvl w:val="0"/>
          <w:numId w:val="1016"/>
        </w:numPr>
      </w:pPr>
      <w:r>
        <w:t xml:space="preserve">Break encryption</w:t>
      </w:r>
    </w:p>
    <w:p>
      <w:pPr>
        <w:pStyle w:val="Compact"/>
        <w:numPr>
          <w:ilvl w:val="0"/>
          <w:numId w:val="1016"/>
        </w:numPr>
      </w:pPr>
      <w:r>
        <w:t xml:space="preserve">Claim quantum advantage</w:t>
      </w:r>
    </w:p>
    <w:p>
      <w:pPr>
        <w:pStyle w:val="Compact"/>
        <w:numPr>
          <w:ilvl w:val="0"/>
          <w:numId w:val="1016"/>
        </w:numPr>
      </w:pPr>
      <w:r>
        <w:t xml:space="preserve">Touch hardware</w:t>
      </w:r>
    </w:p>
    <w:p>
      <w:pPr>
        <w:pStyle w:val="FirstParagraph"/>
      </w:pPr>
      <w:r>
        <w:t xml:space="preserve">It proves orchestration, safety, and observability.</w:t>
      </w:r>
    </w:p>
    <w:p>
      <w:r>
        <w:pict>
          <v:rect style="width:0;height:1.5pt" o:hralign="center" o:hrstd="t" o:hr="t"/>
        </w:pict>
      </w:r>
    </w:p>
    <w:bookmarkEnd w:id="40"/>
    <w:bookmarkStart w:id="41" w:name="why-this-sandbox-matters"/>
    <w:p>
      <w:pPr>
        <w:pStyle w:val="Heading2"/>
      </w:pPr>
      <w:r>
        <w:t xml:space="preserve">8. Why This Sandbox Matters</w:t>
      </w:r>
    </w:p>
    <w:p>
      <w:pPr>
        <w:pStyle w:val="FirstParagraph"/>
      </w:pPr>
      <w:r>
        <w:t xml:space="preserve">This sandbox:</w:t>
      </w:r>
    </w:p>
    <w:p>
      <w:pPr>
        <w:pStyle w:val="Compact"/>
        <w:numPr>
          <w:ilvl w:val="0"/>
          <w:numId w:val="1017"/>
        </w:numPr>
      </w:pPr>
      <w:r>
        <w:t xml:space="preserve">Validates SynQc TDS as a</w:t>
      </w:r>
      <w:r>
        <w:t xml:space="preserve"> </w:t>
      </w:r>
      <w:r>
        <w:rPr>
          <w:i/>
          <w:iCs/>
        </w:rPr>
        <w:t xml:space="preserve">platform</w:t>
      </w:r>
      <w:r>
        <w:t xml:space="preserve">, not a paper</w:t>
      </w:r>
    </w:p>
    <w:p>
      <w:pPr>
        <w:pStyle w:val="Compact"/>
        <w:numPr>
          <w:ilvl w:val="0"/>
          <w:numId w:val="1017"/>
        </w:numPr>
      </w:pPr>
      <w:r>
        <w:t xml:space="preserve">Shows agents can be governed</w:t>
      </w:r>
    </w:p>
    <w:p>
      <w:pPr>
        <w:pStyle w:val="Compact"/>
        <w:numPr>
          <w:ilvl w:val="0"/>
          <w:numId w:val="1017"/>
        </w:numPr>
      </w:pPr>
      <w:r>
        <w:t xml:space="preserve">Creates a repeatable build pattern</w:t>
      </w:r>
    </w:p>
    <w:p>
      <w:pPr>
        <w:pStyle w:val="Compact"/>
        <w:numPr>
          <w:ilvl w:val="0"/>
          <w:numId w:val="1017"/>
        </w:numPr>
      </w:pPr>
      <w:r>
        <w:t xml:space="preserve">Prevents chaos in future algorithm sandboxes (Shor, VQE, etc.)</w:t>
      </w:r>
    </w:p>
    <w:p>
      <w:pPr>
        <w:pStyle w:val="FirstParagraph"/>
      </w:pPr>
      <w:r>
        <w:t xml:space="preserve">It is foundational infrastructure.</w:t>
      </w:r>
    </w:p>
    <w:p>
      <w:r>
        <w:pict>
          <v:rect style="width:0;height:1.5pt" o:hralign="center" o:hrstd="t" o:hr="t"/>
        </w:pict>
      </w:r>
    </w:p>
    <w:bookmarkEnd w:id="41"/>
    <w:bookmarkStart w:id="42" w:name="lessons-learned-hard-won"/>
    <w:p>
      <w:pPr>
        <w:pStyle w:val="Heading2"/>
      </w:pPr>
      <w:r>
        <w:t xml:space="preserve">9. Lessons Learned (Hard-Won)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Running ≠ Working</w:t>
      </w:r>
    </w:p>
    <w:p>
      <w:pPr>
        <w:pStyle w:val="Compact"/>
        <w:numPr>
          <w:ilvl w:val="0"/>
          <w:numId w:val="1018"/>
        </w:numPr>
      </w:pPr>
      <w:r>
        <w:t xml:space="preserve">Docker output &gt; human memory</w:t>
      </w:r>
    </w:p>
    <w:p>
      <w:pPr>
        <w:pStyle w:val="Compact"/>
        <w:numPr>
          <w:ilvl w:val="0"/>
          <w:numId w:val="1018"/>
        </w:numPr>
      </w:pPr>
      <w:r>
        <w:t xml:space="preserve">Metrics early prevent hallucinations later</w:t>
      </w:r>
    </w:p>
    <w:p>
      <w:pPr>
        <w:pStyle w:val="Compact"/>
        <w:numPr>
          <w:ilvl w:val="0"/>
          <w:numId w:val="1018"/>
        </w:numPr>
      </w:pPr>
      <w:r>
        <w:t xml:space="preserve">Dry-run paths are non-negotiable</w:t>
      </w:r>
    </w:p>
    <w:p>
      <w:pPr>
        <w:pStyle w:val="Compact"/>
        <w:numPr>
          <w:ilvl w:val="0"/>
          <w:numId w:val="1018"/>
        </w:numPr>
      </w:pPr>
      <w:r>
        <w:t xml:space="preserve">UI must wait for backend truth</w:t>
      </w:r>
    </w:p>
    <w:p>
      <w:pPr>
        <w:pStyle w:val="FirstParagraph"/>
      </w:pPr>
      <w:r>
        <w:t xml:space="preserve">These are now standing rules.</w:t>
      </w:r>
    </w:p>
    <w:p>
      <w:r>
        <w:pict>
          <v:rect style="width:0;height:1.5pt" o:hralign="center" o:hrstd="t" o:hr="t"/>
        </w:pict>
      </w:r>
    </w:p>
    <w:bookmarkEnd w:id="42"/>
    <w:bookmarkStart w:id="43" w:name="builder-expectations-for-next-sandbox"/>
    <w:p>
      <w:pPr>
        <w:pStyle w:val="Heading2"/>
      </w:pPr>
      <w:r>
        <w:t xml:space="preserve">10. Builder Expectations for Next Sandbox</w:t>
      </w:r>
    </w:p>
    <w:p>
      <w:pPr>
        <w:pStyle w:val="FirstParagraph"/>
      </w:pPr>
      <w:r>
        <w:t xml:space="preserve">Anyone continuing this work must:</w:t>
      </w:r>
    </w:p>
    <w:p>
      <w:pPr>
        <w:pStyle w:val="Compact"/>
        <w:numPr>
          <w:ilvl w:val="0"/>
          <w:numId w:val="1019"/>
        </w:numPr>
      </w:pPr>
      <w:r>
        <w:t xml:space="preserve">Assume nothing</w:t>
      </w:r>
    </w:p>
    <w:p>
      <w:pPr>
        <w:pStyle w:val="Compact"/>
        <w:numPr>
          <w:ilvl w:val="0"/>
          <w:numId w:val="1019"/>
        </w:numPr>
      </w:pPr>
      <w:r>
        <w:t xml:space="preserve">Verify services explicitly</w:t>
      </w:r>
    </w:p>
    <w:p>
      <w:pPr>
        <w:pStyle w:val="Compact"/>
        <w:numPr>
          <w:ilvl w:val="0"/>
          <w:numId w:val="1019"/>
        </w:numPr>
      </w:pPr>
      <w:r>
        <w:t xml:space="preserve">Treat logs as first-class data</w:t>
      </w:r>
    </w:p>
    <w:p>
      <w:pPr>
        <w:pStyle w:val="Compact"/>
        <w:numPr>
          <w:ilvl w:val="0"/>
          <w:numId w:val="1019"/>
        </w:numPr>
      </w:pPr>
      <w:r>
        <w:t xml:space="preserve">Preserve dry-run capability</w:t>
      </w:r>
    </w:p>
    <w:p>
      <w:pPr>
        <w:pStyle w:val="Compact"/>
        <w:numPr>
          <w:ilvl w:val="0"/>
          <w:numId w:val="1019"/>
        </w:numPr>
      </w:pPr>
      <w:r>
        <w:t xml:space="preserve">Keep sandbox scope tight</w:t>
      </w:r>
    </w:p>
    <w:p>
      <w:pPr>
        <w:pStyle w:val="FirstParagraph"/>
      </w:pPr>
      <w:r>
        <w:t xml:space="preserve">No heroics. No shortcuts.</w:t>
      </w:r>
    </w:p>
    <w:p>
      <w:r>
        <w:pict>
          <v:rect style="width:0;height:1.5pt" o:hralign="center" o:hrstd="t" o:hr="t"/>
        </w:pict>
      </w:r>
    </w:p>
    <w:bookmarkEnd w:id="43"/>
    <w:bookmarkStart w:id="46" w:name="mvp-ui-what-comes-next-brief-clear"/>
    <w:p>
      <w:pPr>
        <w:pStyle w:val="Heading2"/>
      </w:pPr>
      <w:r>
        <w:t xml:space="preserve">11. MVP UI — What Comes Next (Brief, Clear)</w:t>
      </w:r>
    </w:p>
    <w:bookmarkStart w:id="44" w:name="what-the-mvp-ui-will-do"/>
    <w:p>
      <w:pPr>
        <w:pStyle w:val="Heading3"/>
      </w:pPr>
      <w:r>
        <w:t xml:space="preserve">What the MVP UI Will Do</w:t>
      </w:r>
    </w:p>
    <w:p>
      <w:pPr>
        <w:pStyle w:val="Compact"/>
        <w:numPr>
          <w:ilvl w:val="0"/>
          <w:numId w:val="1020"/>
        </w:numPr>
      </w:pPr>
      <w:r>
        <w:t xml:space="preserve">Provide a</w:t>
      </w:r>
      <w:r>
        <w:t xml:space="preserve"> </w:t>
      </w:r>
      <w:r>
        <w:rPr>
          <w:b/>
          <w:bCs/>
        </w:rPr>
        <w:t xml:space="preserve">single authoritative interface</w:t>
      </w:r>
    </w:p>
    <w:p>
      <w:pPr>
        <w:pStyle w:val="Compact"/>
        <w:numPr>
          <w:ilvl w:val="0"/>
          <w:numId w:val="1020"/>
        </w:numPr>
      </w:pPr>
      <w:r>
        <w:t xml:space="preserve">Submit Grover jobs</w:t>
      </w:r>
    </w:p>
    <w:p>
      <w:pPr>
        <w:pStyle w:val="Compact"/>
        <w:numPr>
          <w:ilvl w:val="0"/>
          <w:numId w:val="1020"/>
        </w:numPr>
      </w:pPr>
      <w:r>
        <w:t xml:space="preserve">Display:</w:t>
      </w:r>
    </w:p>
    <w:p>
      <w:pPr>
        <w:pStyle w:val="Compact"/>
        <w:numPr>
          <w:ilvl w:val="1"/>
          <w:numId w:val="1021"/>
        </w:numPr>
      </w:pPr>
      <w:r>
        <w:t xml:space="preserve">Job state</w:t>
      </w:r>
    </w:p>
    <w:p>
      <w:pPr>
        <w:pStyle w:val="Compact"/>
        <w:numPr>
          <w:ilvl w:val="1"/>
          <w:numId w:val="1021"/>
        </w:numPr>
      </w:pPr>
      <w:r>
        <w:t xml:space="preserve">Latency</w:t>
      </w:r>
    </w:p>
    <w:p>
      <w:pPr>
        <w:pStyle w:val="Compact"/>
        <w:numPr>
          <w:ilvl w:val="1"/>
          <w:numId w:val="1021"/>
        </w:numPr>
      </w:pPr>
      <w:r>
        <w:t xml:space="preserve">Metrics snapshots</w:t>
      </w:r>
    </w:p>
    <w:p>
      <w:pPr>
        <w:pStyle w:val="Compact"/>
        <w:numPr>
          <w:ilvl w:val="0"/>
          <w:numId w:val="1020"/>
        </w:numPr>
      </w:pPr>
      <w:r>
        <w:t xml:space="preserve">Surface errors clearly</w:t>
      </w:r>
    </w:p>
    <w:bookmarkEnd w:id="44"/>
    <w:bookmarkStart w:id="45" w:name="what-it-will-not-do-yet"/>
    <w:p>
      <w:pPr>
        <w:pStyle w:val="Heading3"/>
      </w:pPr>
      <w:r>
        <w:t xml:space="preserve">What It Will NOT Do (Yet)</w:t>
      </w:r>
    </w:p>
    <w:p>
      <w:pPr>
        <w:pStyle w:val="Compact"/>
        <w:numPr>
          <w:ilvl w:val="0"/>
          <w:numId w:val="1022"/>
        </w:numPr>
      </w:pPr>
      <w:r>
        <w:t xml:space="preserve">No hardware toggles</w:t>
      </w:r>
    </w:p>
    <w:p>
      <w:pPr>
        <w:pStyle w:val="Compact"/>
        <w:numPr>
          <w:ilvl w:val="0"/>
          <w:numId w:val="1022"/>
        </w:numPr>
      </w:pPr>
      <w:r>
        <w:t xml:space="preserve">No fancy animations</w:t>
      </w:r>
    </w:p>
    <w:p>
      <w:pPr>
        <w:pStyle w:val="Compact"/>
        <w:numPr>
          <w:ilvl w:val="0"/>
          <w:numId w:val="1022"/>
        </w:numPr>
      </w:pPr>
      <w:r>
        <w:t xml:space="preserve">No algorithm editing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impact-on-synqc-tds-front-end"/>
    <w:p>
      <w:pPr>
        <w:pStyle w:val="Heading2"/>
      </w:pPr>
      <w:r>
        <w:t xml:space="preserve">12. Impact on SynQc TDS Front End</w:t>
      </w:r>
    </w:p>
    <w:p>
      <w:pPr>
        <w:pStyle w:val="FirstParagraph"/>
      </w:pPr>
      <w:r>
        <w:t xml:space="preserve">Yes —</w:t>
      </w:r>
      <w:r>
        <w:t xml:space="preserve"> </w:t>
      </w:r>
      <w:r>
        <w:rPr>
          <w:b/>
          <w:bCs/>
        </w:rPr>
        <w:t xml:space="preserve">design changes are required</w:t>
      </w:r>
      <w:r>
        <w:t xml:space="preserve">, but controlled:</w:t>
      </w:r>
    </w:p>
    <w:p>
      <w:pPr>
        <w:pStyle w:val="Compact"/>
        <w:numPr>
          <w:ilvl w:val="0"/>
          <w:numId w:val="1023"/>
        </w:numPr>
      </w:pPr>
      <w:r>
        <w:t xml:space="preserve">Remove legacy UI paths</w:t>
      </w:r>
    </w:p>
    <w:p>
      <w:pPr>
        <w:pStyle w:val="Compact"/>
        <w:numPr>
          <w:ilvl w:val="0"/>
          <w:numId w:val="1023"/>
        </w:numPr>
      </w:pPr>
      <w:r>
        <w:t xml:space="preserve">Introduce a</w:t>
      </w:r>
      <w:r>
        <w:t xml:space="preserve"> </w:t>
      </w:r>
      <w:r>
        <w:rPr>
          <w:b/>
          <w:bCs/>
        </w:rPr>
        <w:t xml:space="preserve">Sandbox Panel</w:t>
      </w:r>
    </w:p>
    <w:p>
      <w:pPr>
        <w:pStyle w:val="Compact"/>
        <w:numPr>
          <w:ilvl w:val="0"/>
          <w:numId w:val="1023"/>
        </w:numPr>
      </w:pPr>
      <w:r>
        <w:t xml:space="preserve">Treat Grover as a</w:t>
      </w:r>
      <w:r>
        <w:t xml:space="preserve"> </w:t>
      </w:r>
      <w:r>
        <w:rPr>
          <w:i/>
          <w:iCs/>
        </w:rPr>
        <w:t xml:space="preserve">plugin agent</w:t>
      </w:r>
    </w:p>
    <w:p>
      <w:pPr>
        <w:pStyle w:val="Compact"/>
        <w:numPr>
          <w:ilvl w:val="0"/>
          <w:numId w:val="1023"/>
        </w:numPr>
      </w:pPr>
      <w:r>
        <w:t xml:space="preserve">Keep visual language consistent</w:t>
      </w:r>
    </w:p>
    <w:p>
      <w:pPr>
        <w:pStyle w:val="FirstParagraph"/>
      </w:pPr>
      <w:r>
        <w:t xml:space="preserve">This is additive</w:t>
      </w:r>
      <w:r>
        <w:t xml:space="preserve"> </w:t>
      </w:r>
      <w:r>
        <w:rPr>
          <w:i/>
          <w:iCs/>
        </w:rPr>
        <w:t xml:space="preserve">only where authoritative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7"/>
    <w:bookmarkStart w:id="48" w:name="final-note-why-this-document-exists"/>
    <w:p>
      <w:pPr>
        <w:pStyle w:val="Heading2"/>
      </w:pPr>
      <w:r>
        <w:t xml:space="preserve">13. Final Note (Why This Document Exists)</w:t>
      </w:r>
    </w:p>
    <w:p>
      <w:pPr>
        <w:pStyle w:val="FirstParagraph"/>
      </w:pPr>
      <w:r>
        <w:t xml:space="preserve">This document is not marketing.</w:t>
      </w:r>
    </w:p>
    <w:p>
      <w:pPr>
        <w:pStyle w:val="BodyText"/>
      </w:pPr>
      <w:r>
        <w:t xml:space="preserve">It is:</w:t>
      </w:r>
      <w:r>
        <w:t xml:space="preserve"> </w:t>
      </w:r>
      <w:r>
        <w:t xml:space="preserve">- A memory anchor</w:t>
      </w:r>
      <w:r>
        <w:t xml:space="preserve"> </w:t>
      </w:r>
      <w:r>
        <w:t xml:space="preserve">- A context injector</w:t>
      </w:r>
      <w:r>
        <w:t xml:space="preserve"> </w:t>
      </w:r>
      <w:r>
        <w:t xml:space="preserve">- A speed multiplier</w:t>
      </w:r>
    </w:p>
    <w:p>
      <w:pPr>
        <w:pStyle w:val="BodyText"/>
      </w:pPr>
      <w:r>
        <w:t xml:space="preserve">Dropping this into a future chat should instantly align expectations, vocabulary, and standards.</w:t>
      </w:r>
    </w:p>
    <w:p>
      <w:pPr>
        <w:pStyle w:val="BodyText"/>
      </w:pPr>
      <w:r>
        <w:t xml:space="preserve">This is how systems stay sane.</w:t>
      </w:r>
    </w:p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2026-01-08T06:28:15Z</dcterms:created>
  <dcterms:modified xsi:type="dcterms:W3CDTF">2026-01-08T06:28:15Z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