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Introduction to Quantitative Consulting: A Primer of Data Visualization</w:t>
      </w:r>
    </w:p>
    <w:p w:rsidR="00000000" w:rsidDel="00000000" w:rsidP="00000000" w:rsidRDefault="00000000" w:rsidRPr="00000000" w14:paraId="00000002">
      <w:pPr>
        <w:ind w:left="2880" w:right="-180" w:firstLine="0"/>
        <w:jc w:val="left"/>
        <w:rPr>
          <w:b w:val="1"/>
          <w:sz w:val="16"/>
          <w:szCs w:val="16"/>
        </w:rPr>
      </w:pPr>
      <w:r w:rsidDel="00000000" w:rsidR="00000000" w:rsidRPr="00000000">
        <w:rPr>
          <w:b w:val="1"/>
          <w:sz w:val="16"/>
          <w:szCs w:val="16"/>
          <w:rtl w:val="0"/>
        </w:rPr>
        <w:t xml:space="preserve">        Patrick Boily and Stephen Davies</w:t>
      </w:r>
    </w:p>
    <w:p w:rsidR="00000000" w:rsidDel="00000000" w:rsidP="00000000" w:rsidRDefault="00000000" w:rsidRPr="00000000" w14:paraId="00000003">
      <w:pPr>
        <w:jc w:val="center"/>
        <w:rPr>
          <w:b w:val="1"/>
          <w:sz w:val="16"/>
          <w:szCs w:val="16"/>
        </w:rPr>
      </w:pPr>
      <w:r w:rsidDel="00000000" w:rsidR="00000000" w:rsidRPr="00000000">
        <w:rPr>
          <w:rtl w:val="0"/>
        </w:rPr>
      </w:r>
    </w:p>
    <w:p w:rsidR="00000000" w:rsidDel="00000000" w:rsidP="00000000" w:rsidRDefault="00000000" w:rsidRPr="00000000" w14:paraId="00000004">
      <w:pPr>
        <w:jc w:val="center"/>
        <w:rPr>
          <w:b w:val="1"/>
          <w:sz w:val="16"/>
          <w:szCs w:val="16"/>
        </w:rPr>
      </w:pPr>
      <w:r w:rsidDel="00000000" w:rsidR="00000000" w:rsidRPr="00000000">
        <w:rPr>
          <w:rtl w:val="0"/>
        </w:rPr>
      </w:r>
    </w:p>
    <w:p w:rsidR="00000000" w:rsidDel="00000000" w:rsidP="00000000" w:rsidRDefault="00000000" w:rsidRPr="00000000" w14:paraId="00000005">
      <w:pPr>
        <w:jc w:val="left"/>
        <w:rPr>
          <w:sz w:val="16"/>
          <w:szCs w:val="16"/>
        </w:rPr>
      </w:pPr>
      <w:r w:rsidDel="00000000" w:rsidR="00000000" w:rsidRPr="00000000">
        <w:rPr>
          <w:sz w:val="16"/>
          <w:szCs w:val="16"/>
          <w:rtl w:val="0"/>
        </w:rPr>
        <w:t xml:space="preserve">Reflection by Prateek Naharia | </w:t>
      </w:r>
      <w:hyperlink r:id="rId6">
        <w:r w:rsidDel="00000000" w:rsidR="00000000" w:rsidRPr="00000000">
          <w:rPr>
            <w:color w:val="1155cc"/>
            <w:sz w:val="16"/>
            <w:szCs w:val="16"/>
            <w:u w:val="single"/>
            <w:rtl w:val="0"/>
          </w:rPr>
          <w:t xml:space="preserve">nahariap@bu.edu</w:t>
        </w:r>
      </w:hyperlink>
      <w:r w:rsidDel="00000000" w:rsidR="00000000" w:rsidRPr="00000000">
        <w:rPr>
          <w:sz w:val="16"/>
          <w:szCs w:val="16"/>
          <w:rtl w:val="0"/>
        </w:rPr>
        <w:t xml:space="preserve"> | MSBA, Boston University.</w:t>
      </w:r>
    </w:p>
    <w:p w:rsidR="00000000" w:rsidDel="00000000" w:rsidP="00000000" w:rsidRDefault="00000000" w:rsidRPr="00000000" w14:paraId="00000006">
      <w:pPr>
        <w:jc w:val="left"/>
        <w:rPr>
          <w:sz w:val="16"/>
          <w:szCs w:val="16"/>
        </w:rPr>
      </w:pPr>
      <w:r w:rsidDel="00000000" w:rsidR="00000000" w:rsidRPr="00000000">
        <w:rPr>
          <w:sz w:val="16"/>
          <w:szCs w:val="16"/>
          <w:rtl w:val="0"/>
        </w:rPr>
        <w:t xml:space="preserve">Dt. 21st November 2023</w:t>
      </w:r>
    </w:p>
    <w:p w:rsidR="00000000" w:rsidDel="00000000" w:rsidP="00000000" w:rsidRDefault="00000000" w:rsidRPr="00000000" w14:paraId="00000007">
      <w:pPr>
        <w:jc w:val="left"/>
        <w:rPr>
          <w:sz w:val="20"/>
          <w:szCs w:val="20"/>
        </w:rPr>
      </w:pPr>
      <w:r w:rsidDel="00000000" w:rsidR="00000000" w:rsidRPr="00000000">
        <w:rPr>
          <w:rtl w:val="0"/>
        </w:rPr>
      </w:r>
    </w:p>
    <w:p w:rsidR="00000000" w:rsidDel="00000000" w:rsidP="00000000" w:rsidRDefault="00000000" w:rsidRPr="00000000" w14:paraId="00000008">
      <w:pPr>
        <w:jc w:val="left"/>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Problem Being Addressed:</w:t>
      </w:r>
    </w:p>
    <w:p w:rsidR="00000000" w:rsidDel="00000000" w:rsidP="00000000" w:rsidRDefault="00000000" w:rsidRPr="00000000" w14:paraId="0000000A">
      <w:pPr>
        <w:rPr>
          <w:sz w:val="20"/>
          <w:szCs w:val="20"/>
        </w:rPr>
      </w:pPr>
      <w:r w:rsidDel="00000000" w:rsidR="00000000" w:rsidRPr="00000000">
        <w:rPr>
          <w:sz w:val="20"/>
          <w:szCs w:val="20"/>
          <w:rtl w:val="0"/>
        </w:rPr>
        <w:t xml:space="preserve">Primary Problem: The main issue tackled in the document is the challenge of effectively visualizing and presenting data in the field of quantitative consulting. This includes the difficulty in making complex data understandable and accessible to a wide range of audiences, and ensuring that visualizations accurately and effectively communicate the underlying data insights.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Contribution Made:</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Educational Resource: The document serves as a comprehensive guide, offering detailed insights into the principles and practices of data visualization. This includes techniques for pre-analysis visualization, presenting multivariate data, and designing effective dashboards.</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Practical Guidelines: It provides practical advice on creating clear, engaging, and readable data presentations, integrating multiple data elements, and making visualizations accessible.</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Evaluation Used (or the Argument Made):</w:t>
      </w:r>
    </w:p>
    <w:p w:rsidR="00000000" w:rsidDel="00000000" w:rsidP="00000000" w:rsidRDefault="00000000" w:rsidRPr="00000000" w14:paraId="00000011">
      <w:pPr>
        <w:numPr>
          <w:ilvl w:val="0"/>
          <w:numId w:val="2"/>
        </w:numPr>
        <w:ind w:left="720" w:hanging="360"/>
        <w:rPr>
          <w:sz w:val="20"/>
          <w:szCs w:val="20"/>
          <w:u w:val="none"/>
        </w:rPr>
      </w:pPr>
      <w:r w:rsidDel="00000000" w:rsidR="00000000" w:rsidRPr="00000000">
        <w:rPr>
          <w:sz w:val="20"/>
          <w:szCs w:val="20"/>
          <w:rtl w:val="0"/>
        </w:rPr>
        <w:t xml:space="preserve">Emphasis on Analytical Design Principles: The authors argue for the importance of comparisons, causality, multivariate analysis, integration of evidence, and thorough documentation in creating effective visualizations.</w:t>
      </w:r>
    </w:p>
    <w:p w:rsidR="00000000" w:rsidDel="00000000" w:rsidP="00000000" w:rsidRDefault="00000000" w:rsidRPr="00000000" w14:paraId="00000012">
      <w:pPr>
        <w:numPr>
          <w:ilvl w:val="0"/>
          <w:numId w:val="2"/>
        </w:numPr>
        <w:ind w:left="720" w:hanging="360"/>
        <w:rPr>
          <w:sz w:val="20"/>
          <w:szCs w:val="20"/>
          <w:u w:val="none"/>
        </w:rPr>
      </w:pPr>
      <w:r w:rsidDel="00000000" w:rsidR="00000000" w:rsidRPr="00000000">
        <w:rPr>
          <w:sz w:val="20"/>
          <w:szCs w:val="20"/>
          <w:rtl w:val="0"/>
        </w:rPr>
        <w:t xml:space="preserve">Integration of Multiple Elements: The document highlights how integrating words, numbers, images, and diagrams can lead to a more comprehensive understanding of the data.</w:t>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Advocacy for Quality Content: It stresses that the quality, relevance, and integrity of content are crucial in data visualization.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Opinion on Whether It's a Meaningful Contribution:</w:t>
      </w:r>
    </w:p>
    <w:p w:rsidR="00000000" w:rsidDel="00000000" w:rsidP="00000000" w:rsidRDefault="00000000" w:rsidRPr="00000000" w14:paraId="00000016">
      <w:pPr>
        <w:rPr>
          <w:sz w:val="20"/>
          <w:szCs w:val="20"/>
        </w:rPr>
      </w:pPr>
      <w:r w:rsidDel="00000000" w:rsidR="00000000" w:rsidRPr="00000000">
        <w:rPr>
          <w:sz w:val="20"/>
          <w:szCs w:val="20"/>
          <w:rtl w:val="0"/>
        </w:rPr>
        <w:t xml:space="preserve">Significant for Practitioners: The guide is highly valuable for professionals in quantitative consulting and data science, providing a thorough grounding in data visualization principles and practices. It addresses both technical and conceptual aspects of data presentation, making it a meaningful contribution to the field.</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Limitations About the Paper:</w:t>
      </w:r>
    </w:p>
    <w:p w:rsidR="00000000" w:rsidDel="00000000" w:rsidP="00000000" w:rsidRDefault="00000000" w:rsidRPr="00000000" w14:paraId="00000019">
      <w:pPr>
        <w:rPr>
          <w:sz w:val="20"/>
          <w:szCs w:val="20"/>
        </w:rPr>
      </w:pPr>
      <w:r w:rsidDel="00000000" w:rsidR="00000000" w:rsidRPr="00000000">
        <w:rPr>
          <w:sz w:val="20"/>
          <w:szCs w:val="20"/>
          <w:rtl w:val="0"/>
        </w:rPr>
        <w:t xml:space="preserve">Scope Limited to Visualization: The focus is predominantly on the visualization aspect of data analysis, potentially overlooking other important aspects of data science and quantitative analysis like data collection, processing, or statistical analysis.</w:t>
      </w:r>
    </w:p>
    <w:p w:rsidR="00000000" w:rsidDel="00000000" w:rsidP="00000000" w:rsidRDefault="00000000" w:rsidRPr="00000000" w14:paraId="0000001A">
      <w:pPr>
        <w:rPr>
          <w:sz w:val="20"/>
          <w:szCs w:val="20"/>
        </w:rPr>
      </w:pPr>
      <w:r w:rsidDel="00000000" w:rsidR="00000000" w:rsidRPr="00000000">
        <w:rPr>
          <w:sz w:val="20"/>
          <w:szCs w:val="20"/>
          <w:rtl w:val="0"/>
        </w:rPr>
        <w:t xml:space="preserve">Lack of Empirical Data: The guide appears to be more of a theoretical and practical manual, lacking empirical data or case studies to support some of its recommendations.</w:t>
      </w:r>
    </w:p>
    <w:p w:rsidR="00000000" w:rsidDel="00000000" w:rsidP="00000000" w:rsidRDefault="00000000" w:rsidRPr="00000000" w14:paraId="0000001B">
      <w:pPr>
        <w:rPr>
          <w:sz w:val="20"/>
          <w:szCs w:val="20"/>
        </w:rPr>
      </w:pPr>
      <w:r w:rsidDel="00000000" w:rsidR="00000000" w:rsidRPr="00000000">
        <w:rPr>
          <w:sz w:val="20"/>
          <w:szCs w:val="20"/>
          <w:rtl w:val="0"/>
        </w:rPr>
        <w:t xml:space="preserve">Specific Audience Focus: Its utility might be limited for those outside the realms of quantitative consulting and data science, as it seems tailored to professionals in these areas.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1F">
      <w:pPr>
        <w:rPr>
          <w:b w:val="1"/>
          <w:sz w:val="20"/>
          <w:szCs w:val="20"/>
        </w:rPr>
      </w:pPr>
      <w:r w:rsidDel="00000000" w:rsidR="00000000" w:rsidRPr="00000000">
        <w:rPr>
          <w:sz w:val="20"/>
          <w:szCs w:val="20"/>
          <w:rtl w:val="0"/>
        </w:rPr>
        <w:t xml:space="preserve">In summary, while the document provides valuable insights and guidelines for effective data visualization, its scope and applicability are primarily geared towards professionals in specific fields, and it may benefit from more empirical support and broader applicability to other aspects of data science.</w:t>
      </w: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hariap@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