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6D28D9"/>
          <w:sz w:val="72"/>
          <w:szCs w:val="72"/>
        </w:rPr>
        <w:t xml:space="preserve">ClassHub</w:t>
      </w:r>
    </w:p>
    <w:p>
      <w:pPr>
        <w:spacing w:after="80" w:before="0"/>
        <w:jc w:val="center"/>
      </w:pPr>
      <w:r>
        <w:rPr>
          <w:rFonts w:ascii="Arial" w:cs="Arial" w:eastAsia="Arial" w:hAnsi="Arial"/>
          <w:color w:val="374151"/>
          <w:sz w:val="32"/>
          <w:szCs w:val="32"/>
        </w:rPr>
        <w:t xml:space="preserve">Pipeline de Integración y Entrega Continua (CI/CD)</w:t>
      </w:r>
    </w:p>
    <w:p>
      <w:pPr>
        <w:spacing w:after="600" w:before="0"/>
        <w:jc w:val="center"/>
      </w:pPr>
      <w:r>
        <w:rPr>
          <w:rFonts w:ascii="Arial" w:cs="Arial" w:eastAsia="Arial" w:hAnsi="Arial"/>
          <w:color w:val="9CA3AF"/>
          <w:sz w:val="24"/>
          <w:szCs w:val="24"/>
        </w:rPr>
        <w:t xml:space="preserve">Ingeniería y Calidad de Software · UTN FRRE · 2026</w:t>
      </w:r>
    </w:p>
    <w:p>
      <w:pPr>
        <w:pStyle w:val="Heading1"/>
        <w:spacing w:after="200" w:before="400"/>
      </w:pPr>
      <w:r>
        <w:rPr>
          <w:rFonts w:ascii="Arial" w:cs="Arial" w:eastAsia="Arial" w:hAnsi="Arial"/>
          <w:b/>
          <w:bCs/>
          <w:color w:val="6D28D9"/>
          <w:sz w:val="36"/>
          <w:szCs w:val="36"/>
        </w:rPr>
        <w:t xml:space="preserve">1. ¿Qué es un Pipeline CI/CD?</w:t>
      </w:r>
    </w:p>
    <w:p>
      <w:pPr>
        <w:spacing w:after="120" w:before="80"/>
      </w:pPr>
      <w:r>
        <w:rPr>
          <w:rFonts w:ascii="Arial" w:cs="Arial" w:eastAsia="Arial" w:hAnsi="Arial"/>
          <w:color w:val="374151"/>
          <w:sz w:val="22"/>
          <w:szCs w:val="22"/>
        </w:rPr>
        <w:t xml:space="preserve">Un pipeline de CI/CD (Integración Continua / Entrega Continua) es un proceso automatizado que se dispara cada vez que se sube código al repositorio. En lugar de hacer todo a mano —compilar, testear, empaquetar, desplegar— el pipeline lo hace automáticamente, de forma ordenada y sin intervención humana.</w:t>
      </w:r>
    </w:p>
    <w:p>
      <w:pPr>
        <w:spacing w:after="120" w:before="80"/>
      </w:pPr>
      <w:r>
        <w:rPr>
          <w:rFonts w:ascii="Arial" w:cs="Arial" w:eastAsia="Arial" w:hAnsi="Arial"/>
          <w:color w:val="374151"/>
          <w:sz w:val="22"/>
          <w:szCs w:val="22"/>
        </w:rPr>
        <w:t xml:space="preserve">En este proyecto, el pipeline está definido en el archivo .github/workflows/ci.yml y es ejecutado por GitHub Actions cada vez que se hace un push a la rama main.</w:t>
      </w:r>
    </w:p>
    <w:p>
      <w:pPr>
        <w:spacing w:after="160" w:before="120"/>
      </w:pPr>
      <w:r>
        <w:rPr>
          <w:rFonts w:ascii="Arial" w:cs="Arial" w:eastAsia="Arial" w:hAnsi="Arial"/>
          <w:b/>
          <w:bCs/>
          <w:sz w:val="22"/>
          <w:szCs w:val="22"/>
        </w:rPr>
        <w:t xml:space="preserve">El flujo completo 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6D28D9" w:sz="6"/>
              <w:left w:val="thick" w:color="6D28D9" w:sz="12"/>
              <w:bottom w:val="single" w:color="6D28D9" w:sz="1"/>
              <w:right w:val="single" w:color="6D28D9" w:sz="1"/>
            </w:tcBorders>
            <w:shd w:fill="F5F3FF" w:val="clear"/>
            <w:tcMar>
              <w:top w:type="dxa" w:w="100"/>
              <w:left w:type="dxa" w:w="200"/>
              <w:bottom w:type="dxa" w:w="100"/>
              <w:right w:type="dxa" w:w="200"/>
            </w:tcMar>
          </w:tcPr>
          <w:p>
            <w:r>
              <w:rPr>
                <w:rFonts w:ascii="Arial" w:cs="Arial" w:eastAsia="Arial" w:hAnsi="Arial"/>
                <w:b/>
                <w:bCs/>
                <w:color w:val="6D28D9"/>
                <w:sz w:val="20"/>
                <w:szCs w:val="20"/>
              </w:rPr>
              <w:t xml:space="preserve">Secuencia del pipeline</w:t>
            </w:r>
          </w:p>
          <w:p>
            <w:r>
              <w:rPr>
                <w:rFonts w:ascii="Arial" w:cs="Arial" w:eastAsia="Arial" w:hAnsi="Arial"/>
                <w:color w:val="374151"/>
                <w:sz w:val="20"/>
                <w:szCs w:val="20"/>
              </w:rPr>
              <w:t xml:space="preserve">Desarrollador hace push  →  GitHub Actions inicia  →  Build &amp; Test  →  SonarCloud  →  Docker Build &amp; Push  →  Deploy a Render</w:t>
            </w:r>
          </w:p>
        </w:tc>
      </w:tr>
    </w:tbl>
    <w:p>
      <w:pPr>
        <w:spacing w:after="80" w:before="160"/>
      </w:pPr>
    </w:p>
    <w:p>
      <w:pPr>
        <w:spacing w:after="120" w:before="80"/>
      </w:pPr>
      <w:r>
        <w:rPr>
          <w:rFonts w:ascii="Arial" w:cs="Arial" w:eastAsia="Arial" w:hAnsi="Arial"/>
          <w:color w:val="374151"/>
          <w:sz w:val="22"/>
          <w:szCs w:val="22"/>
        </w:rPr>
        <w:t xml:space="preserve">Cada etapa (llamada job) corre en una máquina virtual propia en los servidores de GitHub. Si una etapa falla, las siguientes no se ejecutan. Esto garantiza que nunca se despliega código roto.</w:t>
      </w:r>
    </w:p>
    <w:p>
      <w:pPr>
        <w:pBdr>
          <w:bottom w:val="single" w:color="EDE9FE" w:sz="4" w:space="1"/>
        </w:pBdr>
        <w:spacing w:after="200" w:before="200"/>
      </w:pPr>
    </w:p>
    <w:p>
      <w:pPr>
        <w:pStyle w:val="Heading1"/>
        <w:spacing w:after="200" w:before="400"/>
      </w:pPr>
      <w:r>
        <w:rPr>
          <w:rFonts w:ascii="Arial" w:cs="Arial" w:eastAsia="Arial" w:hAnsi="Arial"/>
          <w:b/>
          <w:bCs/>
          <w:color w:val="6D28D9"/>
          <w:sz w:val="36"/>
          <w:szCs w:val="36"/>
        </w:rPr>
        <w:t xml:space="preserve">2. Punto de partida: el código local</w:t>
      </w:r>
    </w:p>
    <w:p>
      <w:pPr>
        <w:spacing w:after="120" w:before="80"/>
      </w:pPr>
      <w:r>
        <w:rPr>
          <w:rFonts w:ascii="Arial" w:cs="Arial" w:eastAsia="Arial" w:hAnsi="Arial"/>
          <w:color w:val="374151"/>
          <w:sz w:val="22"/>
          <w:szCs w:val="22"/>
        </w:rPr>
        <w:t xml:space="preserve">Todo comienza con el desarrollo en la máquina local. ClassHub es una aplicación Blazor Server construida con .NET 8, con los siguientes proyectos:</w:t>
      </w:r>
    </w:p>
    <w:p>
      <w:pPr>
        <w:spacing w:after="60" w:before="60"/>
        <w:ind w:left="480" w:hanging="240"/>
      </w:pPr>
      <w:r>
        <w:rPr>
          <w:rFonts w:ascii="Arial" w:cs="Arial" w:eastAsia="Arial" w:hAnsi="Arial"/>
          <w:color w:val="6D28D9"/>
          <w:sz w:val="22"/>
          <w:szCs w:val="22"/>
        </w:rPr>
        <w:t xml:space="preserve">•  </w:t>
      </w:r>
      <w:r>
        <w:rPr>
          <w:rFonts w:ascii="Arial" w:cs="Arial" w:eastAsia="Arial" w:hAnsi="Arial"/>
          <w:color w:val="374151"/>
          <w:sz w:val="22"/>
          <w:szCs w:val="22"/>
        </w:rPr>
        <w:t xml:space="preserve">ClassHub.Web — la aplicación web principal (páginas, componentes, servicios, base de datos)</w:t>
      </w:r>
    </w:p>
    <w:p>
      <w:pPr>
        <w:spacing w:after="60" w:before="60"/>
        <w:ind w:left="480" w:hanging="240"/>
      </w:pPr>
      <w:r>
        <w:rPr>
          <w:rFonts w:ascii="Arial" w:cs="Arial" w:eastAsia="Arial" w:hAnsi="Arial"/>
          <w:color w:val="6D28D9"/>
          <w:sz w:val="22"/>
          <w:szCs w:val="22"/>
        </w:rPr>
        <w:t xml:space="preserve">•  </w:t>
      </w:r>
      <w:r>
        <w:rPr>
          <w:rFonts w:ascii="Arial" w:cs="Arial" w:eastAsia="Arial" w:hAnsi="Arial"/>
          <w:color w:val="374151"/>
          <w:sz w:val="22"/>
          <w:szCs w:val="22"/>
        </w:rPr>
        <w:t xml:space="preserve">ClassHub.Tests — tests unitarios con xUnit que verifican la lógica de negocio</w:t>
      </w:r>
    </w:p>
    <w:p>
      <w:pPr>
        <w:spacing w:after="60" w:before="60"/>
        <w:ind w:left="480" w:hanging="240"/>
      </w:pPr>
      <w:r>
        <w:rPr>
          <w:rFonts w:ascii="Arial" w:cs="Arial" w:eastAsia="Arial" w:hAnsi="Arial"/>
          <w:color w:val="6D28D9"/>
          <w:sz w:val="22"/>
          <w:szCs w:val="22"/>
        </w:rPr>
        <w:t xml:space="preserve">•  </w:t>
      </w:r>
      <w:r>
        <w:rPr>
          <w:rFonts w:ascii="Arial" w:cs="Arial" w:eastAsia="Arial" w:hAnsi="Arial"/>
          <w:color w:val="374151"/>
          <w:sz w:val="22"/>
          <w:szCs w:val="22"/>
        </w:rPr>
        <w:t xml:space="preserve">ClassHub.Specs — tests BDD con Reqnroll (Gherkin) para Spec Driven Development</w:t>
      </w:r>
    </w:p>
    <w:p>
      <w:pPr>
        <w:spacing w:after="120" w:before="80"/>
      </w:pPr>
      <w:r>
        <w:rPr>
          <w:rFonts w:ascii="Arial" w:cs="Arial" w:eastAsia="Arial" w:hAnsi="Arial"/>
          <w:color w:val="374151"/>
          <w:sz w:val="22"/>
          <w:szCs w:val="22"/>
        </w:rPr>
        <w:t xml:space="preserve">El desarrollador escribe código, lo prueba localmente con dotnet run o F5 en Visual Studio, y cuando está conforme hace commit y push a GitHub. Ese push es el disparador de todo lo que sigue.</w:t>
      </w:r>
    </w:p>
    <w:p>
      <w:pPr>
        <w:spacing w:after="120" w:before="80"/>
      </w:pPr>
      <w:r>
        <w:rPr>
          <w:rFonts w:ascii="Arial" w:cs="Arial" w:eastAsia="Arial" w:hAnsi="Arial"/>
          <w:b/>
          <w:bCs/>
          <w:color w:val="1F2937"/>
          <w:sz w:val="22"/>
          <w:szCs w:val="22"/>
        </w:rPr>
        <w:t xml:space="preserve">Comando que dispara el pipeline: </w:t>
      </w:r>
      <w:r>
        <w:rPr>
          <w:rFonts w:ascii="Arial" w:cs="Arial" w:eastAsia="Arial" w:hAnsi="Arial"/>
          <w:color w:val="374151"/>
          <w:sz w:val="22"/>
          <w:szCs w:val="22"/>
        </w:rPr>
        <w:t xml:space="preserve">git push origin main</w:t>
      </w:r>
    </w:p>
    <w:p>
      <w:pPr>
        <w:pBdr>
          <w:bottom w:val="single" w:color="EDE9FE" w:sz="4" w:space="1"/>
        </w:pBdr>
        <w:spacing w:after="200" w:before="200"/>
      </w:pPr>
    </w:p>
    <w:p>
      <w:pPr>
        <w:pStyle w:val="Heading1"/>
        <w:spacing w:after="200" w:before="400"/>
      </w:pPr>
      <w:r>
        <w:rPr>
          <w:rFonts w:ascii="Arial" w:cs="Arial" w:eastAsia="Arial" w:hAnsi="Arial"/>
          <w:b/>
          <w:bCs/>
          <w:color w:val="6D28D9"/>
          <w:sz w:val="36"/>
          <w:szCs w:val="36"/>
        </w:rPr>
        <w:t xml:space="preserve">3. Job 1 — Build &amp; Test ✅</w:t>
      </w:r>
    </w:p>
    <w:p>
      <w:pPr>
        <w:spacing w:after="120" w:before="80"/>
      </w:pPr>
      <w:r>
        <w:rPr>
          <w:rFonts w:ascii="Arial" w:cs="Arial" w:eastAsia="Arial" w:hAnsi="Arial"/>
          <w:color w:val="374151"/>
          <w:sz w:val="22"/>
          <w:szCs w:val="22"/>
        </w:rPr>
        <w:t xml:space="preserve">Es el primer job y el más crítico. Si este falla, el pipeline se detiene y nada más corre. Su responsabilidad es verificar que el código compila correctamente y que todos los tests pasan.</w:t>
      </w:r>
    </w:p>
    <w:p>
      <w:pPr>
        <w:pStyle w:val="Heading2"/>
        <w:spacing w:after="160" w:before="320"/>
      </w:pPr>
      <w:r>
        <w:rPr>
          <w:rFonts w:ascii="Arial" w:cs="Arial" w:eastAsia="Arial" w:hAnsi="Arial"/>
          <w:b/>
          <w:bCs/>
          <w:color w:val="1F2937"/>
          <w:sz w:val="28"/>
          <w:szCs w:val="28"/>
        </w:rPr>
        <w:t xml:space="preserve">3.1 ¿Qué hace exactamente?</w:t>
      </w:r>
    </w:p>
    <w:p>
      <w:pPr>
        <w:spacing w:after="60" w:before="60"/>
        <w:ind w:left="480" w:hanging="240"/>
      </w:pPr>
      <w:r>
        <w:rPr>
          <w:rFonts w:ascii="Arial" w:cs="Arial" w:eastAsia="Arial" w:hAnsi="Arial"/>
          <w:color w:val="6D28D9"/>
          <w:sz w:val="22"/>
          <w:szCs w:val="22"/>
        </w:rPr>
        <w:t xml:space="preserve">•  </w:t>
      </w:r>
      <w:r>
        <w:rPr>
          <w:rFonts w:ascii="Arial" w:cs="Arial" w:eastAsia="Arial" w:hAnsi="Arial"/>
          <w:color w:val="374151"/>
          <w:sz w:val="22"/>
          <w:szCs w:val="22"/>
        </w:rPr>
        <w:t xml:space="preserve">Descarga el código del repositorio (actions/checkout)</w:t>
      </w:r>
    </w:p>
    <w:p>
      <w:pPr>
        <w:spacing w:after="60" w:before="60"/>
        <w:ind w:left="480" w:hanging="240"/>
      </w:pPr>
      <w:r>
        <w:rPr>
          <w:rFonts w:ascii="Arial" w:cs="Arial" w:eastAsia="Arial" w:hAnsi="Arial"/>
          <w:color w:val="6D28D9"/>
          <w:sz w:val="22"/>
          <w:szCs w:val="22"/>
        </w:rPr>
        <w:t xml:space="preserve">•  </w:t>
      </w:r>
      <w:r>
        <w:rPr>
          <w:rFonts w:ascii="Arial" w:cs="Arial" w:eastAsia="Arial" w:hAnsi="Arial"/>
          <w:color w:val="374151"/>
          <w:sz w:val="22"/>
          <w:szCs w:val="22"/>
        </w:rPr>
        <w:t xml:space="preserve">Instala .NET 8 en la máquina virtual de GitHub (actions/setup-dotnet)</w:t>
      </w:r>
    </w:p>
    <w:p>
      <w:pPr>
        <w:spacing w:after="60" w:before="60"/>
        <w:ind w:left="480" w:hanging="240"/>
      </w:pPr>
      <w:r>
        <w:rPr>
          <w:rFonts w:ascii="Arial" w:cs="Arial" w:eastAsia="Arial" w:hAnsi="Arial"/>
          <w:color w:val="6D28D9"/>
          <w:sz w:val="22"/>
          <w:szCs w:val="22"/>
        </w:rPr>
        <w:t xml:space="preserve">•  </w:t>
      </w:r>
      <w:r>
        <w:rPr>
          <w:rFonts w:ascii="Arial" w:cs="Arial" w:eastAsia="Arial" w:hAnsi="Arial"/>
          <w:color w:val="374151"/>
          <w:sz w:val="22"/>
          <w:szCs w:val="22"/>
        </w:rPr>
        <w:t xml:space="preserve">Ejecuta dotnet restore para descargar las dependencias NuGet</w:t>
      </w:r>
    </w:p>
    <w:p>
      <w:pPr>
        <w:spacing w:after="60" w:before="60"/>
        <w:ind w:left="480" w:hanging="240"/>
      </w:pPr>
      <w:r>
        <w:rPr>
          <w:rFonts w:ascii="Arial" w:cs="Arial" w:eastAsia="Arial" w:hAnsi="Arial"/>
          <w:color w:val="6D28D9"/>
          <w:sz w:val="22"/>
          <w:szCs w:val="22"/>
        </w:rPr>
        <w:t xml:space="preserve">•  </w:t>
      </w:r>
      <w:r>
        <w:rPr>
          <w:rFonts w:ascii="Arial" w:cs="Arial" w:eastAsia="Arial" w:hAnsi="Arial"/>
          <w:color w:val="374151"/>
          <w:sz w:val="22"/>
          <w:szCs w:val="22"/>
        </w:rPr>
        <w:t xml:space="preserve">Ejecuta dotnet build para compilar toda la solución</w:t>
      </w:r>
    </w:p>
    <w:p>
      <w:pPr>
        <w:spacing w:after="60" w:before="60"/>
        <w:ind w:left="480" w:hanging="240"/>
      </w:pPr>
      <w:r>
        <w:rPr>
          <w:rFonts w:ascii="Arial" w:cs="Arial" w:eastAsia="Arial" w:hAnsi="Arial"/>
          <w:color w:val="6D28D9"/>
          <w:sz w:val="22"/>
          <w:szCs w:val="22"/>
        </w:rPr>
        <w:t xml:space="preserve">•  </w:t>
      </w:r>
      <w:r>
        <w:rPr>
          <w:rFonts w:ascii="Arial" w:cs="Arial" w:eastAsia="Arial" w:hAnsi="Arial"/>
          <w:color w:val="374151"/>
          <w:sz w:val="22"/>
          <w:szCs w:val="22"/>
        </w:rPr>
        <w:t xml:space="preserve">Ejecuta dotnet test en ClassHub.Tests con cobertura de código (OpenCover)</w:t>
      </w:r>
    </w:p>
    <w:p>
      <w:pPr>
        <w:spacing w:after="60" w:before="60"/>
        <w:ind w:left="480" w:hanging="240"/>
      </w:pPr>
      <w:r>
        <w:rPr>
          <w:rFonts w:ascii="Arial" w:cs="Arial" w:eastAsia="Arial" w:hAnsi="Arial"/>
          <w:color w:val="6D28D9"/>
          <w:sz w:val="22"/>
          <w:szCs w:val="22"/>
        </w:rPr>
        <w:t xml:space="preserve">•  </w:t>
      </w:r>
      <w:r>
        <w:rPr>
          <w:rFonts w:ascii="Arial" w:cs="Arial" w:eastAsia="Arial" w:hAnsi="Arial"/>
          <w:color w:val="374151"/>
          <w:sz w:val="22"/>
          <w:szCs w:val="22"/>
        </w:rPr>
        <w:t xml:space="preserve">Ejecuta dotnet test en ClassHub.Specs para correr los tests BDD de Reqnroll</w:t>
      </w:r>
    </w:p>
    <w:p>
      <w:pPr>
        <w:spacing w:after="60" w:before="60"/>
        <w:ind w:left="480" w:hanging="240"/>
      </w:pPr>
      <w:r>
        <w:rPr>
          <w:rFonts w:ascii="Arial" w:cs="Arial" w:eastAsia="Arial" w:hAnsi="Arial"/>
          <w:color w:val="6D28D9"/>
          <w:sz w:val="22"/>
          <w:szCs w:val="22"/>
        </w:rPr>
        <w:t xml:space="preserve">•  </w:t>
      </w:r>
      <w:r>
        <w:rPr>
          <w:rFonts w:ascii="Arial" w:cs="Arial" w:eastAsia="Arial" w:hAnsi="Arial"/>
          <w:color w:val="374151"/>
          <w:sz w:val="22"/>
          <w:szCs w:val="22"/>
        </w:rPr>
        <w:t xml:space="preserve">Sube los resultados de tests como artefacto descargable en GitHub</w:t>
      </w:r>
    </w:p>
    <w:p>
      <w:pPr>
        <w:pStyle w:val="Heading2"/>
        <w:spacing w:after="160" w:before="320"/>
      </w:pPr>
      <w:r>
        <w:rPr>
          <w:rFonts w:ascii="Arial" w:cs="Arial" w:eastAsia="Arial" w:hAnsi="Arial"/>
          <w:b/>
          <w:bCs/>
          <w:color w:val="1F2937"/>
          <w:sz w:val="28"/>
          <w:szCs w:val="28"/>
        </w:rPr>
        <w:t xml:space="preserve">3.2 Responsabilidades y consecuencias</w:t>
      </w:r>
    </w:p>
    <w:p>
      <w:pPr>
        <w:spacing w:after="160" w:before="1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500"/>
      </w:tblGrid>
      <w:tr>
        <w:tc>
          <w:tcPr>
            <w:tcW w:type="dxa" w:w="2200"/>
            <w:tcBorders>
              <w:top w:val="single" w:color="16A34A" w:sz="1"/>
              <w:left w:val="single" w:color="16A34A" w:sz="1"/>
              <w:bottom w:val="single" w:color="16A34A" w:sz="1"/>
              <w:right w:val="single" w:color="16A34A" w:sz="1"/>
            </w:tcBorders>
            <w:shd w:fill="16A34A" w:val="clear"/>
            <w:tcMar>
              <w:top w:type="dxa" w:w="100"/>
              <w:left w:type="dxa" w:w="160"/>
              <w:bottom w:type="dxa" w:w="100"/>
              <w:right w:type="dxa" w:w="160"/>
            </w:tcMar>
          </w:tcPr>
          <w:p>
            <w:r>
              <w:rPr>
                <w:rFonts w:ascii="Arial" w:cs="Arial" w:eastAsia="Arial" w:hAnsi="Arial"/>
                <w:b/>
                <w:bCs/>
                <w:color w:val="FFFFFF"/>
                <w:sz w:val="20"/>
                <w:szCs w:val="20"/>
              </w:rPr>
              <w:t xml:space="preserve">Aspecto</w:t>
            </w:r>
          </w:p>
        </w:tc>
        <w:tc>
          <w:tcPr>
            <w:tcW w:type="dxa" w:w="3500"/>
            <w:tcBorders>
              <w:top w:val="single" w:color="16A34A" w:sz="1"/>
              <w:left w:val="single" w:color="16A34A" w:sz="1"/>
              <w:bottom w:val="single" w:color="16A34A" w:sz="1"/>
              <w:right w:val="single" w:color="16A34A" w:sz="1"/>
            </w:tcBorders>
            <w:shd w:fill="16A34A" w:val="clear"/>
            <w:tcMar>
              <w:top w:type="dxa" w:w="100"/>
              <w:left w:type="dxa" w:w="160"/>
              <w:bottom w:type="dxa" w:w="100"/>
              <w:right w:type="dxa" w:w="160"/>
            </w:tcMar>
          </w:tcPr>
          <w:p>
            <w:r>
              <w:rPr>
                <w:rFonts w:ascii="Arial" w:cs="Arial" w:eastAsia="Arial" w:hAnsi="Arial"/>
                <w:b/>
                <w:bCs/>
                <w:color w:val="FFFFFF"/>
                <w:sz w:val="20"/>
                <w:szCs w:val="20"/>
              </w:rPr>
              <w:t xml:space="preserve">Detalle</w:t>
            </w:r>
          </w:p>
        </w:tc>
        <w:tc>
          <w:tcPr>
            <w:tcW w:type="dxa" w:w="3500"/>
            <w:tcBorders>
              <w:top w:val="single" w:color="16A34A" w:sz="1"/>
              <w:left w:val="single" w:color="16A34A" w:sz="1"/>
              <w:bottom w:val="single" w:color="16A34A" w:sz="1"/>
              <w:right w:val="single" w:color="16A34A" w:sz="1"/>
            </w:tcBorders>
            <w:shd w:fill="16A34A" w:val="clear"/>
            <w:tcMar>
              <w:top w:type="dxa" w:w="100"/>
              <w:left w:type="dxa" w:w="160"/>
              <w:bottom w:type="dxa" w:w="100"/>
              <w:right w:type="dxa" w:w="160"/>
            </w:tcMar>
          </w:tcPr>
          <w:p>
            <w:r>
              <w:rPr>
                <w:rFonts w:ascii="Arial" w:cs="Arial" w:eastAsia="Arial" w:hAnsi="Arial"/>
                <w:b/>
                <w:bCs/>
                <w:color w:val="FFFFFF"/>
                <w:sz w:val="20"/>
                <w:szCs w:val="20"/>
              </w:rPr>
              <w:t xml:space="preserve">¿Qué pasaría sin esto?</w:t>
            </w:r>
          </w:p>
        </w:tc>
      </w:tr>
      <w:tr>
        <w:tc>
          <w:tcPr>
            <w:tcW w:type="dxa" w:w="2200"/>
            <w:tcBorders>
              <w:top w:val="single" w:color="E5E7EB" w:sz="1"/>
              <w:left w:val="single" w:color="E5E7EB" w:sz="1"/>
              <w:bottom w:val="single" w:color="E5E7EB" w:sz="1"/>
              <w:right w:val="single" w:color="E5E7EB" w:sz="1"/>
            </w:tcBorders>
            <w:shd w:fill="DCFCE7" w:val="clear"/>
            <w:tcMar>
              <w:top w:type="dxa" w:w="80"/>
              <w:left w:type="dxa" w:w="160"/>
              <w:bottom w:type="dxa" w:w="80"/>
              <w:right w:type="dxa" w:w="160"/>
            </w:tcMar>
          </w:tcPr>
          <w:p>
            <w:r>
              <w:rPr>
                <w:rFonts w:ascii="Arial" w:cs="Arial" w:eastAsia="Arial" w:hAnsi="Arial"/>
                <w:b/>
                <w:bCs/>
                <w:color w:val="374151"/>
                <w:sz w:val="20"/>
                <w:szCs w:val="20"/>
              </w:rPr>
              <w:t xml:space="preserve">Compilación</w:t>
            </w:r>
          </w:p>
        </w:tc>
        <w:tc>
          <w:tcPr>
            <w:tcW w:type="dxa" w:w="35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Verifica que no hay errores de sintaxis ni tipos incorrectos en todo el código C#</w:t>
            </w:r>
          </w:p>
        </w:tc>
        <w:tc>
          <w:tcPr>
            <w:tcW w:type="dxa" w:w="35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Se deployaría código roto que crashea al iniciar</w:t>
            </w:r>
          </w:p>
        </w:tc>
      </w:tr>
      <w:tr>
        <w:tc>
          <w:tcPr>
            <w:tcW w:type="dxa" w:w="2200"/>
            <w:tcBorders>
              <w:top w:val="single" w:color="E5E7EB" w:sz="1"/>
              <w:left w:val="single" w:color="E5E7EB" w:sz="1"/>
              <w:bottom w:val="single" w:color="E5E7EB" w:sz="1"/>
              <w:right w:val="single" w:color="E5E7EB" w:sz="1"/>
            </w:tcBorders>
            <w:shd w:fill="DCFCE7" w:val="clear"/>
            <w:tcMar>
              <w:top w:type="dxa" w:w="80"/>
              <w:left w:type="dxa" w:w="160"/>
              <w:bottom w:type="dxa" w:w="80"/>
              <w:right w:type="dxa" w:w="160"/>
            </w:tcMar>
          </w:tcPr>
          <w:p>
            <w:r>
              <w:rPr>
                <w:rFonts w:ascii="Arial" w:cs="Arial" w:eastAsia="Arial" w:hAnsi="Arial"/>
                <w:b/>
                <w:bCs/>
                <w:color w:val="374151"/>
                <w:sz w:val="20"/>
                <w:szCs w:val="20"/>
              </w:rPr>
              <w:t xml:space="preserve">Tests unitarios</w:t>
            </w:r>
          </w:p>
        </w:tc>
        <w:tc>
          <w:tcPr>
            <w:tcW w:type="dxa" w:w="35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14 tests de xUnit prueban AuthService y ForumService con base de datos en memoria</w:t>
            </w:r>
          </w:p>
        </w:tc>
        <w:tc>
          <w:tcPr>
            <w:tcW w:type="dxa" w:w="35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Bugs en lógica de login o foro pasarían desapercibidos</w:t>
            </w:r>
          </w:p>
        </w:tc>
      </w:tr>
      <w:tr>
        <w:tc>
          <w:tcPr>
            <w:tcW w:type="dxa" w:w="2200"/>
            <w:tcBorders>
              <w:top w:val="single" w:color="E5E7EB" w:sz="1"/>
              <w:left w:val="single" w:color="E5E7EB" w:sz="1"/>
              <w:bottom w:val="single" w:color="E5E7EB" w:sz="1"/>
              <w:right w:val="single" w:color="E5E7EB" w:sz="1"/>
            </w:tcBorders>
            <w:shd w:fill="DCFCE7" w:val="clear"/>
            <w:tcMar>
              <w:top w:type="dxa" w:w="80"/>
              <w:left w:type="dxa" w:w="160"/>
              <w:bottom w:type="dxa" w:w="80"/>
              <w:right w:type="dxa" w:w="160"/>
            </w:tcMar>
          </w:tcPr>
          <w:p>
            <w:r>
              <w:rPr>
                <w:rFonts w:ascii="Arial" w:cs="Arial" w:eastAsia="Arial" w:hAnsi="Arial"/>
                <w:b/>
                <w:bCs/>
                <w:color w:val="374151"/>
                <w:sz w:val="20"/>
                <w:szCs w:val="20"/>
              </w:rPr>
              <w:t xml:space="preserve">Tests BDD</w:t>
            </w:r>
          </w:p>
        </w:tc>
        <w:tc>
          <w:tcPr>
            <w:tcW w:type="dxa" w:w="35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Specs de Reqnroll en lenguaje Gherkin describen el comportamiento esperado del sistema</w:t>
            </w:r>
          </w:p>
        </w:tc>
        <w:tc>
          <w:tcPr>
            <w:tcW w:type="dxa" w:w="35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No se cumpliría el requisito de Spec Driven Development (+1 punto)</w:t>
            </w:r>
          </w:p>
        </w:tc>
      </w:tr>
      <w:tr>
        <w:tc>
          <w:tcPr>
            <w:tcW w:type="dxa" w:w="2200"/>
            <w:tcBorders>
              <w:top w:val="single" w:color="E5E7EB" w:sz="1"/>
              <w:left w:val="single" w:color="E5E7EB" w:sz="1"/>
              <w:bottom w:val="single" w:color="E5E7EB" w:sz="1"/>
              <w:right w:val="single" w:color="E5E7EB" w:sz="1"/>
            </w:tcBorders>
            <w:shd w:fill="DCFCE7" w:val="clear"/>
            <w:tcMar>
              <w:top w:type="dxa" w:w="80"/>
              <w:left w:type="dxa" w:w="160"/>
              <w:bottom w:type="dxa" w:w="80"/>
              <w:right w:type="dxa" w:w="160"/>
            </w:tcMar>
          </w:tcPr>
          <w:p>
            <w:r>
              <w:rPr>
                <w:rFonts w:ascii="Arial" w:cs="Arial" w:eastAsia="Arial" w:hAnsi="Arial"/>
                <w:b/>
                <w:bCs/>
                <w:color w:val="374151"/>
                <w:sz w:val="20"/>
                <w:szCs w:val="20"/>
              </w:rPr>
              <w:t xml:space="preserve">Cobertura</w:t>
            </w:r>
          </w:p>
        </w:tc>
        <w:tc>
          <w:tcPr>
            <w:tcW w:type="dxa" w:w="35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Genera coverage.opencover.xml con el porcentaje de código cubierto por tests</w:t>
            </w:r>
          </w:p>
        </w:tc>
        <w:tc>
          <w:tcPr>
            <w:tcW w:type="dxa" w:w="35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SonarCloud no podría mostrar métricas de cobertura</w:t>
            </w:r>
          </w:p>
        </w:tc>
      </w:tr>
      <w:tr>
        <w:tc>
          <w:tcPr>
            <w:tcW w:type="dxa" w:w="2200"/>
            <w:tcBorders>
              <w:top w:val="single" w:color="E5E7EB" w:sz="1"/>
              <w:left w:val="single" w:color="E5E7EB" w:sz="1"/>
              <w:bottom w:val="single" w:color="E5E7EB" w:sz="1"/>
              <w:right w:val="single" w:color="E5E7EB" w:sz="1"/>
            </w:tcBorders>
            <w:shd w:fill="DCFCE7" w:val="clear"/>
            <w:tcMar>
              <w:top w:type="dxa" w:w="80"/>
              <w:left w:type="dxa" w:w="160"/>
              <w:bottom w:type="dxa" w:w="80"/>
              <w:right w:type="dxa" w:w="160"/>
            </w:tcMar>
          </w:tcPr>
          <w:p>
            <w:r>
              <w:rPr>
                <w:rFonts w:ascii="Arial" w:cs="Arial" w:eastAsia="Arial" w:hAnsi="Arial"/>
                <w:b/>
                <w:bCs/>
                <w:color w:val="374151"/>
                <w:sz w:val="20"/>
                <w:szCs w:val="20"/>
              </w:rPr>
              <w:t xml:space="preserve">Artefacto</w:t>
            </w:r>
          </w:p>
        </w:tc>
        <w:tc>
          <w:tcPr>
            <w:tcW w:type="dxa" w:w="35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Los resultados de tests quedan guardados en GitHub como archivo .trx descargable</w:t>
            </w:r>
          </w:p>
        </w:tc>
        <w:tc>
          <w:tcPr>
            <w:tcW w:type="dxa" w:w="35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No habría evidencia de que los tests corrieron</w:t>
            </w:r>
          </w:p>
        </w:tc>
      </w:tr>
    </w:tbl>
    <w:p>
      <w:pPr>
        <w:spacing w:after="80" w:before="1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6A34A" w:sz="6"/>
              <w:left w:val="thick" w:color="16A34A" w:sz="12"/>
              <w:bottom w:val="single" w:color="16A34A" w:sz="1"/>
              <w:right w:val="single" w:color="16A34A" w:sz="1"/>
            </w:tcBorders>
            <w:shd w:fill="DCFCE7" w:val="clear"/>
            <w:tcMar>
              <w:top w:type="dxa" w:w="100"/>
              <w:left w:type="dxa" w:w="200"/>
              <w:bottom w:type="dxa" w:w="100"/>
              <w:right w:type="dxa" w:w="200"/>
            </w:tcMar>
          </w:tcPr>
          <w:p>
            <w:r>
              <w:rPr>
                <w:rFonts w:ascii="Arial" w:cs="Arial" w:eastAsia="Arial" w:hAnsi="Arial"/>
                <w:b/>
                <w:bCs/>
                <w:color w:val="16A34A"/>
                <w:sz w:val="20"/>
                <w:szCs w:val="20"/>
              </w:rPr>
              <w:t xml:space="preserve">¿Por qué es el primero?</w:t>
            </w:r>
          </w:p>
          <w:p>
            <w:r>
              <w:rPr>
                <w:rFonts w:ascii="Arial" w:cs="Arial" w:eastAsia="Arial" w:hAnsi="Arial"/>
                <w:color w:val="374151"/>
                <w:sz w:val="20"/>
                <w:szCs w:val="20"/>
              </w:rPr>
              <w:t xml:space="preserve">Compilar y testear es lo más barato y rápido (43 segundos). No tiene sentido gastar tiempo construyendo una imagen Docker o analizando con SonarCloud si el código ni siquiera compila.</w:t>
            </w:r>
          </w:p>
        </w:tc>
      </w:tr>
    </w:tbl>
    <w:p>
      <w:pPr>
        <w:pBdr>
          <w:bottom w:val="single" w:color="EDE9FE" w:sz="4" w:space="1"/>
        </w:pBdr>
        <w:spacing w:after="200" w:before="200"/>
      </w:pPr>
    </w:p>
    <w:p>
      <w:pPr>
        <w:pStyle w:val="Heading1"/>
        <w:spacing w:after="200" w:before="400"/>
      </w:pPr>
      <w:r>
        <w:rPr>
          <w:rFonts w:ascii="Arial" w:cs="Arial" w:eastAsia="Arial" w:hAnsi="Arial"/>
          <w:b/>
          <w:bCs/>
          <w:color w:val="6D28D9"/>
          <w:sz w:val="36"/>
          <w:szCs w:val="36"/>
        </w:rPr>
        <w:t xml:space="preserve">4. Job 2 — SonarCloud Analysis</w:t>
      </w:r>
    </w:p>
    <w:p>
      <w:pPr>
        <w:spacing w:after="120" w:before="80"/>
      </w:pPr>
      <w:r>
        <w:rPr>
          <w:rFonts w:ascii="Arial" w:cs="Arial" w:eastAsia="Arial" w:hAnsi="Arial"/>
          <w:color w:val="374151"/>
          <w:sz w:val="22"/>
          <w:szCs w:val="22"/>
        </w:rPr>
        <w:t xml:space="preserve">Corre en paralelo con Docker Build &amp; Push una vez que Build &amp; Test pasó. Su responsabilidad es analizar la calidad del código fuente y detectar problemas que los tests no ven: código duplicado, vulnerabilidades de seguridad, código difícil de mantener.</w:t>
      </w:r>
    </w:p>
    <w:p>
      <w:pPr>
        <w:pStyle w:val="Heading2"/>
        <w:spacing w:after="160" w:before="320"/>
      </w:pPr>
      <w:r>
        <w:rPr>
          <w:rFonts w:ascii="Arial" w:cs="Arial" w:eastAsia="Arial" w:hAnsi="Arial"/>
          <w:b/>
          <w:bCs/>
          <w:color w:val="1F2937"/>
          <w:sz w:val="28"/>
          <w:szCs w:val="28"/>
        </w:rPr>
        <w:t xml:space="preserve">4.1 ¿Qué hace exactamente?</w:t>
      </w:r>
    </w:p>
    <w:p>
      <w:pPr>
        <w:spacing w:after="60" w:before="60"/>
        <w:ind w:left="480" w:hanging="240"/>
      </w:pPr>
      <w:r>
        <w:rPr>
          <w:rFonts w:ascii="Arial" w:cs="Arial" w:eastAsia="Arial" w:hAnsi="Arial"/>
          <w:color w:val="6D28D9"/>
          <w:sz w:val="22"/>
          <w:szCs w:val="22"/>
        </w:rPr>
        <w:t xml:space="preserve">•  </w:t>
      </w:r>
      <w:r>
        <w:rPr>
          <w:rFonts w:ascii="Arial" w:cs="Arial" w:eastAsia="Arial" w:hAnsi="Arial"/>
          <w:color w:val="374151"/>
          <w:sz w:val="22"/>
          <w:szCs w:val="22"/>
        </w:rPr>
        <w:t xml:space="preserve">Instala Java 17 (requerido por el scanner de SonarCloud)</w:t>
      </w:r>
    </w:p>
    <w:p>
      <w:pPr>
        <w:spacing w:after="60" w:before="60"/>
        <w:ind w:left="480" w:hanging="240"/>
      </w:pPr>
      <w:r>
        <w:rPr>
          <w:rFonts w:ascii="Arial" w:cs="Arial" w:eastAsia="Arial" w:hAnsi="Arial"/>
          <w:color w:val="6D28D9"/>
          <w:sz w:val="22"/>
          <w:szCs w:val="22"/>
        </w:rPr>
        <w:t xml:space="preserve">•  </w:t>
      </w:r>
      <w:r>
        <w:rPr>
          <w:rFonts w:ascii="Arial" w:cs="Arial" w:eastAsia="Arial" w:hAnsi="Arial"/>
          <w:color w:val="374151"/>
          <w:sz w:val="22"/>
          <w:szCs w:val="22"/>
        </w:rPr>
        <w:t xml:space="preserve">Instala el dotnet-sonarscanner, la herramienta CLI que conecta .NET con SonarCloud</w:t>
      </w:r>
    </w:p>
    <w:p>
      <w:pPr>
        <w:spacing w:after="60" w:before="60"/>
        <w:ind w:left="480" w:hanging="240"/>
      </w:pPr>
      <w:r>
        <w:rPr>
          <w:rFonts w:ascii="Arial" w:cs="Arial" w:eastAsia="Arial" w:hAnsi="Arial"/>
          <w:color w:val="6D28D9"/>
          <w:sz w:val="22"/>
          <w:szCs w:val="22"/>
        </w:rPr>
        <w:t xml:space="preserve">•  </w:t>
      </w:r>
      <w:r>
        <w:rPr>
          <w:rFonts w:ascii="Arial" w:cs="Arial" w:eastAsia="Arial" w:hAnsi="Arial"/>
          <w:color w:val="374151"/>
          <w:sz w:val="22"/>
          <w:szCs w:val="22"/>
        </w:rPr>
        <w:t xml:space="preserve">Ejecuta sonarscanner begin: configura el análisis con el project key, organización y token</w:t>
      </w:r>
    </w:p>
    <w:p>
      <w:pPr>
        <w:spacing w:after="60" w:before="60"/>
        <w:ind w:left="480" w:hanging="240"/>
      </w:pPr>
      <w:r>
        <w:rPr>
          <w:rFonts w:ascii="Arial" w:cs="Arial" w:eastAsia="Arial" w:hAnsi="Arial"/>
          <w:color w:val="6D28D9"/>
          <w:sz w:val="22"/>
          <w:szCs w:val="22"/>
        </w:rPr>
        <w:t xml:space="preserve">•  </w:t>
      </w:r>
      <w:r>
        <w:rPr>
          <w:rFonts w:ascii="Arial" w:cs="Arial" w:eastAsia="Arial" w:hAnsi="Arial"/>
          <w:color w:val="374151"/>
          <w:sz w:val="22"/>
          <w:szCs w:val="22"/>
        </w:rPr>
        <w:t xml:space="preserve">Compila el proyecto y corre los tests (para generar el reporte de cobertura)</w:t>
      </w:r>
    </w:p>
    <w:p>
      <w:pPr>
        <w:spacing w:after="60" w:before="60"/>
        <w:ind w:left="480" w:hanging="240"/>
      </w:pPr>
      <w:r>
        <w:rPr>
          <w:rFonts w:ascii="Arial" w:cs="Arial" w:eastAsia="Arial" w:hAnsi="Arial"/>
          <w:color w:val="6D28D9"/>
          <w:sz w:val="22"/>
          <w:szCs w:val="22"/>
        </w:rPr>
        <w:t xml:space="preserve">•  </w:t>
      </w:r>
      <w:r>
        <w:rPr>
          <w:rFonts w:ascii="Arial" w:cs="Arial" w:eastAsia="Arial" w:hAnsi="Arial"/>
          <w:color w:val="374151"/>
          <w:sz w:val="22"/>
          <w:szCs w:val="22"/>
        </w:rPr>
        <w:t xml:space="preserve">Ejecuta sonarscanner end: sube todos los resultados a sonarcloud.io</w:t>
      </w:r>
    </w:p>
    <w:p>
      <w:pPr>
        <w:spacing w:after="60" w:before="60"/>
        <w:ind w:left="480" w:hanging="240"/>
      </w:pPr>
      <w:r>
        <w:rPr>
          <w:rFonts w:ascii="Arial" w:cs="Arial" w:eastAsia="Arial" w:hAnsi="Arial"/>
          <w:color w:val="6D28D9"/>
          <w:sz w:val="22"/>
          <w:szCs w:val="22"/>
        </w:rPr>
        <w:t xml:space="preserve">•  </w:t>
      </w:r>
      <w:r>
        <w:rPr>
          <w:rFonts w:ascii="Arial" w:cs="Arial" w:eastAsia="Arial" w:hAnsi="Arial"/>
          <w:color w:val="374151"/>
          <w:sz w:val="22"/>
          <w:szCs w:val="22"/>
        </w:rPr>
        <w:t xml:space="preserve">SonarCloud evalúa el código y determina si pasa o no el Quality Gate</w:t>
      </w:r>
    </w:p>
    <w:p>
      <w:pPr>
        <w:pStyle w:val="Heading2"/>
        <w:spacing w:after="160" w:before="320"/>
      </w:pPr>
      <w:r>
        <w:rPr>
          <w:rFonts w:ascii="Arial" w:cs="Arial" w:eastAsia="Arial" w:hAnsi="Arial"/>
          <w:b/>
          <w:bCs/>
          <w:color w:val="1F2937"/>
          <w:sz w:val="28"/>
          <w:szCs w:val="28"/>
        </w:rPr>
        <w:t xml:space="preserve">4.2 ¿Qué analiza SonarCloud?</w:t>
      </w:r>
    </w:p>
    <w:p>
      <w:pPr>
        <w:spacing w:after="160" w:before="1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500"/>
      </w:tblGrid>
      <w:tr>
        <w:tc>
          <w:tcPr>
            <w:tcW w:type="dxa" w:w="2200"/>
            <w:tcBorders>
              <w:top w:val="single" w:color="1D4ED8" w:sz="1"/>
              <w:left w:val="single" w:color="1D4ED8" w:sz="1"/>
              <w:bottom w:val="single" w:color="1D4ED8" w:sz="1"/>
              <w:right w:val="single" w:color="1D4ED8" w:sz="1"/>
            </w:tcBorders>
            <w:shd w:fill="1D4ED8" w:val="clear"/>
            <w:tcMar>
              <w:top w:type="dxa" w:w="100"/>
              <w:left w:type="dxa" w:w="160"/>
              <w:bottom w:type="dxa" w:w="100"/>
              <w:right w:type="dxa" w:w="160"/>
            </w:tcMar>
          </w:tcPr>
          <w:p>
            <w:r>
              <w:rPr>
                <w:rFonts w:ascii="Arial" w:cs="Arial" w:eastAsia="Arial" w:hAnsi="Arial"/>
                <w:b/>
                <w:bCs/>
                <w:color w:val="FFFFFF"/>
                <w:sz w:val="20"/>
                <w:szCs w:val="20"/>
              </w:rPr>
              <w:t xml:space="preserve">Aspecto</w:t>
            </w:r>
          </w:p>
        </w:tc>
        <w:tc>
          <w:tcPr>
            <w:tcW w:type="dxa" w:w="3500"/>
            <w:tcBorders>
              <w:top w:val="single" w:color="1D4ED8" w:sz="1"/>
              <w:left w:val="single" w:color="1D4ED8" w:sz="1"/>
              <w:bottom w:val="single" w:color="1D4ED8" w:sz="1"/>
              <w:right w:val="single" w:color="1D4ED8" w:sz="1"/>
            </w:tcBorders>
            <w:shd w:fill="1D4ED8" w:val="clear"/>
            <w:tcMar>
              <w:top w:type="dxa" w:w="100"/>
              <w:left w:type="dxa" w:w="160"/>
              <w:bottom w:type="dxa" w:w="100"/>
              <w:right w:type="dxa" w:w="160"/>
            </w:tcMar>
          </w:tcPr>
          <w:p>
            <w:r>
              <w:rPr>
                <w:rFonts w:ascii="Arial" w:cs="Arial" w:eastAsia="Arial" w:hAnsi="Arial"/>
                <w:b/>
                <w:bCs/>
                <w:color w:val="FFFFFF"/>
                <w:sz w:val="20"/>
                <w:szCs w:val="20"/>
              </w:rPr>
              <w:t xml:space="preserve">Detalle</w:t>
            </w:r>
          </w:p>
        </w:tc>
        <w:tc>
          <w:tcPr>
            <w:tcW w:type="dxa" w:w="3500"/>
            <w:tcBorders>
              <w:top w:val="single" w:color="1D4ED8" w:sz="1"/>
              <w:left w:val="single" w:color="1D4ED8" w:sz="1"/>
              <w:bottom w:val="single" w:color="1D4ED8" w:sz="1"/>
              <w:right w:val="single" w:color="1D4ED8" w:sz="1"/>
            </w:tcBorders>
            <w:shd w:fill="1D4ED8" w:val="clear"/>
            <w:tcMar>
              <w:top w:type="dxa" w:w="100"/>
              <w:left w:type="dxa" w:w="160"/>
              <w:bottom w:type="dxa" w:w="100"/>
              <w:right w:type="dxa" w:w="160"/>
            </w:tcMar>
          </w:tcPr>
          <w:p>
            <w:r>
              <w:rPr>
                <w:rFonts w:ascii="Arial" w:cs="Arial" w:eastAsia="Arial" w:hAnsi="Arial"/>
                <w:b/>
                <w:bCs/>
                <w:color w:val="FFFFFF"/>
                <w:sz w:val="20"/>
                <w:szCs w:val="20"/>
              </w:rPr>
              <w:t xml:space="preserve">¿Qué pasaría sin esto?</w:t>
            </w:r>
          </w:p>
        </w:tc>
      </w:tr>
      <w:tr>
        <w:tc>
          <w:tcPr>
            <w:tcW w:type="dxa" w:w="2200"/>
            <w:tcBorders>
              <w:top w:val="single" w:color="E5E7EB" w:sz="1"/>
              <w:left w:val="single" w:color="E5E7EB" w:sz="1"/>
              <w:bottom w:val="single" w:color="E5E7EB" w:sz="1"/>
              <w:right w:val="single" w:color="E5E7EB" w:sz="1"/>
            </w:tcBorders>
            <w:shd w:fill="DBEAFE" w:val="clear"/>
            <w:tcMar>
              <w:top w:type="dxa" w:w="80"/>
              <w:left w:type="dxa" w:w="160"/>
              <w:bottom w:type="dxa" w:w="80"/>
              <w:right w:type="dxa" w:w="160"/>
            </w:tcMar>
          </w:tcPr>
          <w:p>
            <w:r>
              <w:rPr>
                <w:rFonts w:ascii="Arial" w:cs="Arial" w:eastAsia="Arial" w:hAnsi="Arial"/>
                <w:b/>
                <w:bCs/>
                <w:color w:val="374151"/>
                <w:sz w:val="20"/>
                <w:szCs w:val="20"/>
              </w:rPr>
              <w:t xml:space="preserve">Security (A)</w:t>
            </w:r>
          </w:p>
        </w:tc>
        <w:tc>
          <w:tcPr>
            <w:tcW w:type="dxa" w:w="35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0 vulnerabilidades encontradas. Detecta inyecciones SQL, XSS, contraseñas hardcodeadas, etc.</w:t>
            </w:r>
          </w:p>
        </w:tc>
        <w:tc>
          <w:tcPr>
            <w:tcW w:type="dxa" w:w="35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Código con vulnerabilidades llegaría a producción sin ser detectado</w:t>
            </w:r>
          </w:p>
        </w:tc>
      </w:tr>
      <w:tr>
        <w:tc>
          <w:tcPr>
            <w:tcW w:type="dxa" w:w="2200"/>
            <w:tcBorders>
              <w:top w:val="single" w:color="E5E7EB" w:sz="1"/>
              <w:left w:val="single" w:color="E5E7EB" w:sz="1"/>
              <w:bottom w:val="single" w:color="E5E7EB" w:sz="1"/>
              <w:right w:val="single" w:color="E5E7EB" w:sz="1"/>
            </w:tcBorders>
            <w:shd w:fill="DBEAFE" w:val="clear"/>
            <w:tcMar>
              <w:top w:type="dxa" w:w="80"/>
              <w:left w:type="dxa" w:w="160"/>
              <w:bottom w:type="dxa" w:w="80"/>
              <w:right w:type="dxa" w:w="160"/>
            </w:tcMar>
          </w:tcPr>
          <w:p>
            <w:r>
              <w:rPr>
                <w:rFonts w:ascii="Arial" w:cs="Arial" w:eastAsia="Arial" w:hAnsi="Arial"/>
                <w:b/>
                <w:bCs/>
                <w:color w:val="374151"/>
                <w:sz w:val="20"/>
                <w:szCs w:val="20"/>
              </w:rPr>
              <w:t xml:space="preserve">Reliability (A)</w:t>
            </w:r>
          </w:p>
        </w:tc>
        <w:tc>
          <w:tcPr>
            <w:tcW w:type="dxa" w:w="35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0 bugs. Detecta null references, recursos no cerrados, condiciones imposibles</w:t>
            </w:r>
          </w:p>
        </w:tc>
        <w:tc>
          <w:tcPr>
            <w:tcW w:type="dxa" w:w="35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Bugs sutiles pasarían los tests pero crashearían en producción</w:t>
            </w:r>
          </w:p>
        </w:tc>
      </w:tr>
      <w:tr>
        <w:tc>
          <w:tcPr>
            <w:tcW w:type="dxa" w:w="2200"/>
            <w:tcBorders>
              <w:top w:val="single" w:color="E5E7EB" w:sz="1"/>
              <w:left w:val="single" w:color="E5E7EB" w:sz="1"/>
              <w:bottom w:val="single" w:color="E5E7EB" w:sz="1"/>
              <w:right w:val="single" w:color="E5E7EB" w:sz="1"/>
            </w:tcBorders>
            <w:shd w:fill="DBEAFE" w:val="clear"/>
            <w:tcMar>
              <w:top w:type="dxa" w:w="80"/>
              <w:left w:type="dxa" w:w="160"/>
              <w:bottom w:type="dxa" w:w="80"/>
              <w:right w:type="dxa" w:w="160"/>
            </w:tcMar>
          </w:tcPr>
          <w:p>
            <w:r>
              <w:rPr>
                <w:rFonts w:ascii="Arial" w:cs="Arial" w:eastAsia="Arial" w:hAnsi="Arial"/>
                <w:b/>
                <w:bCs/>
                <w:color w:val="374151"/>
                <w:sz w:val="20"/>
                <w:szCs w:val="20"/>
              </w:rPr>
              <w:t xml:space="preserve">Maintainability (A)</w:t>
            </w:r>
          </w:p>
        </w:tc>
        <w:tc>
          <w:tcPr>
            <w:tcW w:type="dxa" w:w="35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7 code smells: código que funciona pero es difícil de mantener o leer</w:t>
            </w:r>
          </w:p>
        </w:tc>
        <w:tc>
          <w:tcPr>
            <w:tcW w:type="dxa" w:w="35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El código se vuelve cada vez más difícil de modificar con el tiempo</w:t>
            </w:r>
          </w:p>
        </w:tc>
      </w:tr>
      <w:tr>
        <w:tc>
          <w:tcPr>
            <w:tcW w:type="dxa" w:w="2200"/>
            <w:tcBorders>
              <w:top w:val="single" w:color="E5E7EB" w:sz="1"/>
              <w:left w:val="single" w:color="E5E7EB" w:sz="1"/>
              <w:bottom w:val="single" w:color="E5E7EB" w:sz="1"/>
              <w:right w:val="single" w:color="E5E7EB" w:sz="1"/>
            </w:tcBorders>
            <w:shd w:fill="DBEAFE" w:val="clear"/>
            <w:tcMar>
              <w:top w:type="dxa" w:w="80"/>
              <w:left w:type="dxa" w:w="160"/>
              <w:bottom w:type="dxa" w:w="80"/>
              <w:right w:type="dxa" w:w="160"/>
            </w:tcMar>
          </w:tcPr>
          <w:p>
            <w:r>
              <w:rPr>
                <w:rFonts w:ascii="Arial" w:cs="Arial" w:eastAsia="Arial" w:hAnsi="Arial"/>
                <w:b/>
                <w:bCs/>
                <w:color w:val="374151"/>
                <w:sz w:val="20"/>
                <w:szCs w:val="20"/>
              </w:rPr>
              <w:t xml:space="preserve">Coverage</w:t>
            </w:r>
          </w:p>
        </w:tc>
        <w:tc>
          <w:tcPr>
            <w:tcW w:type="dxa" w:w="35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Porcentaje de código ejecutado por los tests unitarios</w:t>
            </w:r>
          </w:p>
        </w:tc>
        <w:tc>
          <w:tcPr>
            <w:tcW w:type="dxa" w:w="35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Sin tests, cualquier cambio puede romper algo sin que nadie lo note</w:t>
            </w:r>
          </w:p>
        </w:tc>
      </w:tr>
      <w:tr>
        <w:tc>
          <w:tcPr>
            <w:tcW w:type="dxa" w:w="2200"/>
            <w:tcBorders>
              <w:top w:val="single" w:color="E5E7EB" w:sz="1"/>
              <w:left w:val="single" w:color="E5E7EB" w:sz="1"/>
              <w:bottom w:val="single" w:color="E5E7EB" w:sz="1"/>
              <w:right w:val="single" w:color="E5E7EB" w:sz="1"/>
            </w:tcBorders>
            <w:shd w:fill="DBEAFE" w:val="clear"/>
            <w:tcMar>
              <w:top w:type="dxa" w:w="80"/>
              <w:left w:type="dxa" w:w="160"/>
              <w:bottom w:type="dxa" w:w="80"/>
              <w:right w:type="dxa" w:w="160"/>
            </w:tcMar>
          </w:tcPr>
          <w:p>
            <w:r>
              <w:rPr>
                <w:rFonts w:ascii="Arial" w:cs="Arial" w:eastAsia="Arial" w:hAnsi="Arial"/>
                <w:b/>
                <w:bCs/>
                <w:color w:val="374151"/>
                <w:sz w:val="20"/>
                <w:szCs w:val="20"/>
              </w:rPr>
              <w:t xml:space="preserve">Duplications</w:t>
            </w:r>
          </w:p>
        </w:tc>
        <w:tc>
          <w:tcPr>
            <w:tcW w:type="dxa" w:w="35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0% de código duplicado detectado en 1.9k líneas</w:t>
            </w:r>
          </w:p>
        </w:tc>
        <w:tc>
          <w:tcPr>
            <w:tcW w:type="dxa" w:w="35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Duplicación significa que arreglar un bug hay que hacerlo en varios lugares</w:t>
            </w:r>
          </w:p>
        </w:tc>
      </w:tr>
    </w:tbl>
    <w:p>
      <w:pPr>
        <w:spacing w:after="80" w:before="160"/>
      </w:pPr>
    </w:p>
    <w:p>
      <w:pPr>
        <w:pStyle w:val="Heading2"/>
        <w:spacing w:after="160" w:before="320"/>
      </w:pPr>
      <w:r>
        <w:rPr>
          <w:rFonts w:ascii="Arial" w:cs="Arial" w:eastAsia="Arial" w:hAnsi="Arial"/>
          <w:b/>
          <w:bCs/>
          <w:color w:val="1F2937"/>
          <w:sz w:val="28"/>
          <w:szCs w:val="28"/>
        </w:rPr>
        <w:t xml:space="preserve">4.3 ¿Qué es el Quality Gate?</w:t>
      </w:r>
    </w:p>
    <w:p>
      <w:pPr>
        <w:spacing w:after="120" w:before="80"/>
      </w:pPr>
      <w:r>
        <w:rPr>
          <w:rFonts w:ascii="Arial" w:cs="Arial" w:eastAsia="Arial" w:hAnsi="Arial"/>
          <w:color w:val="374151"/>
          <w:sz w:val="22"/>
          <w:szCs w:val="22"/>
        </w:rPr>
        <w:t xml:space="preserve">Es un conjunto de condiciones que el código debe cumplir para considerarse apto. Si una condición falla (por ejemplo, más del 3% de duplicación o una vulnerabilidad nueva), el Quality Gate falla y el pipeline lo reporta. En este proyecto las tres métricas principales tienen calificación A.</w:t>
      </w:r>
    </w:p>
    <w:p>
      <w:pPr>
        <w:pStyle w:val="Heading2"/>
        <w:spacing w:after="160" w:before="320"/>
      </w:pPr>
      <w:r>
        <w:rPr>
          <w:rFonts w:ascii="Arial" w:cs="Arial" w:eastAsia="Arial" w:hAnsi="Arial"/>
          <w:b/>
          <w:bCs/>
          <w:color w:val="1F2937"/>
          <w:sz w:val="28"/>
          <w:szCs w:val="28"/>
        </w:rPr>
        <w:t xml:space="preserve">4.4 ¿Qué es el SONAR_TOKEN?</w:t>
      </w:r>
    </w:p>
    <w:p>
      <w:pPr>
        <w:spacing w:after="120" w:before="80"/>
      </w:pPr>
      <w:r>
        <w:rPr>
          <w:rFonts w:ascii="Arial" w:cs="Arial" w:eastAsia="Arial" w:hAnsi="Arial"/>
          <w:color w:val="374151"/>
          <w:sz w:val="22"/>
          <w:szCs w:val="22"/>
        </w:rPr>
        <w:t xml:space="preserve">Es la credencial que permite al pipeline subir resultados a sonarcloud.io en nombre de la cuenta. Se guarda como GitHub Secret (nunca en el código) y se usa solo durante la ejecución del job. Sin este token, SonarCloud rechaza la conexión.</w:t>
      </w:r>
    </w:p>
    <w:p>
      <w:pPr>
        <w:pBdr>
          <w:bottom w:val="single" w:color="EDE9FE" w:sz="4" w:space="1"/>
        </w:pBdr>
        <w:spacing w:after="200" w:before="200"/>
      </w:pPr>
    </w:p>
    <w:p>
      <w:pPr>
        <w:pStyle w:val="Heading1"/>
        <w:spacing w:after="200" w:before="400"/>
      </w:pPr>
      <w:r>
        <w:rPr>
          <w:rFonts w:ascii="Arial" w:cs="Arial" w:eastAsia="Arial" w:hAnsi="Arial"/>
          <w:b/>
          <w:bCs/>
          <w:color w:val="6D28D9"/>
          <w:sz w:val="36"/>
          <w:szCs w:val="36"/>
        </w:rPr>
        <w:t xml:space="preserve">5. Job 3 — Docker Build &amp; Push ✅</w:t>
      </w:r>
    </w:p>
    <w:p>
      <w:pPr>
        <w:spacing w:after="120" w:before="80"/>
      </w:pPr>
      <w:r>
        <w:rPr>
          <w:rFonts w:ascii="Arial" w:cs="Arial" w:eastAsia="Arial" w:hAnsi="Arial"/>
          <w:color w:val="374151"/>
          <w:sz w:val="22"/>
          <w:szCs w:val="22"/>
        </w:rPr>
        <w:t xml:space="preserve">También corre en paralelo con SonarCloud después de que Build &amp; Test pasa. Su responsabilidad es empaquetar toda la aplicación en una imagen Docker y subirla a Docker Hub para que Render pueda descargarla.</w:t>
      </w:r>
    </w:p>
    <w:p>
      <w:pPr>
        <w:pStyle w:val="Heading2"/>
        <w:spacing w:after="160" w:before="320"/>
      </w:pPr>
      <w:r>
        <w:rPr>
          <w:rFonts w:ascii="Arial" w:cs="Arial" w:eastAsia="Arial" w:hAnsi="Arial"/>
          <w:b/>
          <w:bCs/>
          <w:color w:val="1F2937"/>
          <w:sz w:val="28"/>
          <w:szCs w:val="28"/>
        </w:rPr>
        <w:t xml:space="preserve">5.1 ¿Qué es Docker y para qué sirve?</w:t>
      </w:r>
    </w:p>
    <w:p>
      <w:pPr>
        <w:spacing w:after="120" w:before="80"/>
      </w:pPr>
      <w:r>
        <w:rPr>
          <w:rFonts w:ascii="Arial" w:cs="Arial" w:eastAsia="Arial" w:hAnsi="Arial"/>
          <w:color w:val="374151"/>
          <w:sz w:val="22"/>
          <w:szCs w:val="22"/>
        </w:rPr>
        <w:t xml:space="preserve">Docker empaqueta la aplicación junto con todo lo que necesita para correr: el sistema operativo mínimo, la versión exacta de .NET, las dependencias, y el código compilado. El resultado es una imagen —un archivo autosuficiente que puede ejecutarse en cualquier máquina que tenga Docker instalado, sin importar qué tenga instalado el sistema operativo anfitrión.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EA580C" w:sz="6"/>
              <w:left w:val="thick" w:color="EA580C" w:sz="12"/>
              <w:bottom w:val="single" w:color="EA580C" w:sz="1"/>
              <w:right w:val="single" w:color="EA580C" w:sz="1"/>
            </w:tcBorders>
            <w:shd w:fill="FFF7ED" w:val="clear"/>
            <w:tcMar>
              <w:top w:type="dxa" w:w="100"/>
              <w:left w:type="dxa" w:w="200"/>
              <w:bottom w:type="dxa" w:w="100"/>
              <w:right w:type="dxa" w:w="200"/>
            </w:tcMar>
          </w:tcPr>
          <w:p>
            <w:r>
              <w:rPr>
                <w:rFonts w:ascii="Arial" w:cs="Arial" w:eastAsia="Arial" w:hAnsi="Arial"/>
                <w:b/>
                <w:bCs/>
                <w:color w:val="EA580C"/>
                <w:sz w:val="20"/>
                <w:szCs w:val="20"/>
              </w:rPr>
              <w:t xml:space="preserve">El principio fundamental de Docker</w:t>
            </w:r>
          </w:p>
          <w:p>
            <w:r>
              <w:rPr>
                <w:rFonts w:ascii="Arial" w:cs="Arial" w:eastAsia="Arial" w:hAnsi="Arial"/>
                <w:color w:val="374151"/>
                <w:sz w:val="20"/>
                <w:szCs w:val="20"/>
              </w:rPr>
              <w:t xml:space="preserve">"Funciona en mi máquina" deja de ser un problema. Si la imagen corre en la PC del desarrollador, corre igual en el servidor de producción, en la máquina de un compañero, o en cualquier servidor cloud.</w:t>
            </w:r>
          </w:p>
        </w:tc>
      </w:tr>
    </w:tbl>
    <w:p>
      <w:pPr>
        <w:spacing w:after="80" w:before="160"/>
      </w:pPr>
    </w:p>
    <w:p>
      <w:pPr>
        <w:pStyle w:val="Heading2"/>
        <w:spacing w:after="160" w:before="320"/>
      </w:pPr>
      <w:r>
        <w:rPr>
          <w:rFonts w:ascii="Arial" w:cs="Arial" w:eastAsia="Arial" w:hAnsi="Arial"/>
          <w:b/>
          <w:bCs/>
          <w:color w:val="1F2937"/>
          <w:sz w:val="28"/>
          <w:szCs w:val="28"/>
        </w:rPr>
        <w:t xml:space="preserve">5.2 ¿Qué hace exactamente el job?</w:t>
      </w:r>
    </w:p>
    <w:p>
      <w:pPr>
        <w:spacing w:after="60" w:before="60"/>
        <w:ind w:left="480" w:hanging="240"/>
      </w:pPr>
      <w:r>
        <w:rPr>
          <w:rFonts w:ascii="Arial" w:cs="Arial" w:eastAsia="Arial" w:hAnsi="Arial"/>
          <w:color w:val="6D28D9"/>
          <w:sz w:val="22"/>
          <w:szCs w:val="22"/>
        </w:rPr>
        <w:t xml:space="preserve">•  </w:t>
      </w:r>
      <w:r>
        <w:rPr>
          <w:rFonts w:ascii="Arial" w:cs="Arial" w:eastAsia="Arial" w:hAnsi="Arial"/>
          <w:color w:val="374151"/>
          <w:sz w:val="22"/>
          <w:szCs w:val="22"/>
        </w:rPr>
        <w:t xml:space="preserve">Descarga el código (actions/checkout)</w:t>
      </w:r>
    </w:p>
    <w:p>
      <w:pPr>
        <w:spacing w:after="60" w:before="60"/>
        <w:ind w:left="480" w:hanging="240"/>
      </w:pPr>
      <w:r>
        <w:rPr>
          <w:rFonts w:ascii="Arial" w:cs="Arial" w:eastAsia="Arial" w:hAnsi="Arial"/>
          <w:color w:val="6D28D9"/>
          <w:sz w:val="22"/>
          <w:szCs w:val="22"/>
        </w:rPr>
        <w:t xml:space="preserve">•  </w:t>
      </w:r>
      <w:r>
        <w:rPr>
          <w:rFonts w:ascii="Arial" w:cs="Arial" w:eastAsia="Arial" w:hAnsi="Arial"/>
          <w:color w:val="374151"/>
          <w:sz w:val="22"/>
          <w:szCs w:val="22"/>
        </w:rPr>
        <w:t xml:space="preserve">Inicia sesión en Docker Hub usando DOCKERHUB_USERNAME y DOCKERHUB_TOKEN (secrets)</w:t>
      </w:r>
    </w:p>
    <w:p>
      <w:pPr>
        <w:spacing w:after="60" w:before="60"/>
        <w:ind w:left="480" w:hanging="240"/>
      </w:pPr>
      <w:r>
        <w:rPr>
          <w:rFonts w:ascii="Arial" w:cs="Arial" w:eastAsia="Arial" w:hAnsi="Arial"/>
          <w:color w:val="6D28D9"/>
          <w:sz w:val="22"/>
          <w:szCs w:val="22"/>
        </w:rPr>
        <w:t xml:space="preserve">•  </w:t>
      </w:r>
      <w:r>
        <w:rPr>
          <w:rFonts w:ascii="Arial" w:cs="Arial" w:eastAsia="Arial" w:hAnsi="Arial"/>
          <w:color w:val="374151"/>
          <w:sz w:val="22"/>
          <w:szCs w:val="22"/>
        </w:rPr>
        <w:t xml:space="preserve">Ejecuta docker buildx build leyendo el Dockerfile del proyecto</w:t>
      </w:r>
    </w:p>
    <w:p>
      <w:pPr>
        <w:spacing w:after="60" w:before="60"/>
        <w:ind w:left="480" w:hanging="240"/>
      </w:pPr>
      <w:r>
        <w:rPr>
          <w:rFonts w:ascii="Arial" w:cs="Arial" w:eastAsia="Arial" w:hAnsi="Arial"/>
          <w:color w:val="6D28D9"/>
          <w:sz w:val="22"/>
          <w:szCs w:val="22"/>
        </w:rPr>
        <w:t xml:space="preserve">•  </w:t>
      </w:r>
      <w:r>
        <w:rPr>
          <w:rFonts w:ascii="Arial" w:cs="Arial" w:eastAsia="Arial" w:hAnsi="Arial"/>
          <w:color w:val="374151"/>
          <w:sz w:val="22"/>
          <w:szCs w:val="22"/>
        </w:rPr>
        <w:t xml:space="preserve">El Dockerfile tiene 4 etapas: base → build → test → publish</w:t>
      </w:r>
    </w:p>
    <w:p>
      <w:pPr>
        <w:spacing w:after="60" w:before="60"/>
        <w:ind w:left="480" w:hanging="240"/>
      </w:pPr>
      <w:r>
        <w:rPr>
          <w:rFonts w:ascii="Arial" w:cs="Arial" w:eastAsia="Arial" w:hAnsi="Arial"/>
          <w:color w:val="6D28D9"/>
          <w:sz w:val="22"/>
          <w:szCs w:val="22"/>
        </w:rPr>
        <w:t xml:space="preserve">•  </w:t>
      </w:r>
      <w:r>
        <w:rPr>
          <w:rFonts w:ascii="Arial" w:cs="Arial" w:eastAsia="Arial" w:hAnsi="Arial"/>
          <w:color w:val="374151"/>
          <w:sz w:val="22"/>
          <w:szCs w:val="22"/>
        </w:rPr>
        <w:t xml:space="preserve">Sube la imagen resultante a Docker Hub como nahiaorgon/classhub:latest</w:t>
      </w:r>
    </w:p>
    <w:p>
      <w:pPr>
        <w:pStyle w:val="Heading2"/>
        <w:spacing w:after="160" w:before="320"/>
      </w:pPr>
      <w:r>
        <w:rPr>
          <w:rFonts w:ascii="Arial" w:cs="Arial" w:eastAsia="Arial" w:hAnsi="Arial"/>
          <w:b/>
          <w:bCs/>
          <w:color w:val="1F2937"/>
          <w:sz w:val="28"/>
          <w:szCs w:val="28"/>
        </w:rPr>
        <w:t xml:space="preserve">5.3 Las 4 etapas del Dockerfile</w:t>
      </w:r>
    </w:p>
    <w:p>
      <w:pPr>
        <w:spacing w:after="160" w:before="1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500"/>
      </w:tblGrid>
      <w:tr>
        <w:tc>
          <w:tcPr>
            <w:tcW w:type="dxa" w:w="2200"/>
            <w:tcBorders>
              <w:top w:val="single" w:color="EA580C" w:sz="1"/>
              <w:left w:val="single" w:color="EA580C" w:sz="1"/>
              <w:bottom w:val="single" w:color="EA580C" w:sz="1"/>
              <w:right w:val="single" w:color="EA580C" w:sz="1"/>
            </w:tcBorders>
            <w:shd w:fill="EA580C" w:val="clear"/>
            <w:tcMar>
              <w:top w:type="dxa" w:w="100"/>
              <w:left w:type="dxa" w:w="160"/>
              <w:bottom w:type="dxa" w:w="100"/>
              <w:right w:type="dxa" w:w="160"/>
            </w:tcMar>
          </w:tcPr>
          <w:p>
            <w:r>
              <w:rPr>
                <w:rFonts w:ascii="Arial" w:cs="Arial" w:eastAsia="Arial" w:hAnsi="Arial"/>
                <w:b/>
                <w:bCs/>
                <w:color w:val="FFFFFF"/>
                <w:sz w:val="20"/>
                <w:szCs w:val="20"/>
              </w:rPr>
              <w:t xml:space="preserve">Aspecto</w:t>
            </w:r>
          </w:p>
        </w:tc>
        <w:tc>
          <w:tcPr>
            <w:tcW w:type="dxa" w:w="3500"/>
            <w:tcBorders>
              <w:top w:val="single" w:color="EA580C" w:sz="1"/>
              <w:left w:val="single" w:color="EA580C" w:sz="1"/>
              <w:bottom w:val="single" w:color="EA580C" w:sz="1"/>
              <w:right w:val="single" w:color="EA580C" w:sz="1"/>
            </w:tcBorders>
            <w:shd w:fill="EA580C" w:val="clear"/>
            <w:tcMar>
              <w:top w:type="dxa" w:w="100"/>
              <w:left w:type="dxa" w:w="160"/>
              <w:bottom w:type="dxa" w:w="100"/>
              <w:right w:type="dxa" w:w="160"/>
            </w:tcMar>
          </w:tcPr>
          <w:p>
            <w:r>
              <w:rPr>
                <w:rFonts w:ascii="Arial" w:cs="Arial" w:eastAsia="Arial" w:hAnsi="Arial"/>
                <w:b/>
                <w:bCs/>
                <w:color w:val="FFFFFF"/>
                <w:sz w:val="20"/>
                <w:szCs w:val="20"/>
              </w:rPr>
              <w:t xml:space="preserve">Detalle</w:t>
            </w:r>
          </w:p>
        </w:tc>
        <w:tc>
          <w:tcPr>
            <w:tcW w:type="dxa" w:w="3500"/>
            <w:tcBorders>
              <w:top w:val="single" w:color="EA580C" w:sz="1"/>
              <w:left w:val="single" w:color="EA580C" w:sz="1"/>
              <w:bottom w:val="single" w:color="EA580C" w:sz="1"/>
              <w:right w:val="single" w:color="EA580C" w:sz="1"/>
            </w:tcBorders>
            <w:shd w:fill="EA580C" w:val="clear"/>
            <w:tcMar>
              <w:top w:type="dxa" w:w="100"/>
              <w:left w:type="dxa" w:w="160"/>
              <w:bottom w:type="dxa" w:w="100"/>
              <w:right w:type="dxa" w:w="160"/>
            </w:tcMar>
          </w:tcPr>
          <w:p>
            <w:r>
              <w:rPr>
                <w:rFonts w:ascii="Arial" w:cs="Arial" w:eastAsia="Arial" w:hAnsi="Arial"/>
                <w:b/>
                <w:bCs/>
                <w:color w:val="FFFFFF"/>
                <w:sz w:val="20"/>
                <w:szCs w:val="20"/>
              </w:rPr>
              <w:t xml:space="preserve">¿Qué pasaría sin esto?</w:t>
            </w:r>
          </w:p>
        </w:tc>
      </w:tr>
      <w:tr>
        <w:tc>
          <w:tcPr>
            <w:tcW w:type="dxa" w:w="2200"/>
            <w:tcBorders>
              <w:top w:val="single" w:color="E5E7EB" w:sz="1"/>
              <w:left w:val="single" w:color="E5E7EB" w:sz="1"/>
              <w:bottom w:val="single" w:color="E5E7EB" w:sz="1"/>
              <w:right w:val="single" w:color="E5E7EB" w:sz="1"/>
            </w:tcBorders>
            <w:shd w:fill="FFF7ED" w:val="clear"/>
            <w:tcMar>
              <w:top w:type="dxa" w:w="80"/>
              <w:left w:type="dxa" w:w="160"/>
              <w:bottom w:type="dxa" w:w="80"/>
              <w:right w:type="dxa" w:w="160"/>
            </w:tcMar>
          </w:tcPr>
          <w:p>
            <w:r>
              <w:rPr>
                <w:rFonts w:ascii="Arial" w:cs="Arial" w:eastAsia="Arial" w:hAnsi="Arial"/>
                <w:b/>
                <w:bCs/>
                <w:color w:val="374151"/>
                <w:sz w:val="20"/>
                <w:szCs w:val="20"/>
              </w:rPr>
              <w:t xml:space="preserve">base</w:t>
            </w:r>
          </w:p>
        </w:tc>
        <w:tc>
          <w:tcPr>
            <w:tcW w:type="dxa" w:w="35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Descarga la imagen base de Microsoft con .NET 8 runtime y establece el directorio /app</w:t>
            </w:r>
          </w:p>
        </w:tc>
        <w:tc>
          <w:tcPr>
            <w:tcW w:type="dxa" w:w="35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Sin base, no hay sistema operativo ni .NET dentro del contenedor</w:t>
            </w:r>
          </w:p>
        </w:tc>
      </w:tr>
      <w:tr>
        <w:tc>
          <w:tcPr>
            <w:tcW w:type="dxa" w:w="2200"/>
            <w:tcBorders>
              <w:top w:val="single" w:color="E5E7EB" w:sz="1"/>
              <w:left w:val="single" w:color="E5E7EB" w:sz="1"/>
              <w:bottom w:val="single" w:color="E5E7EB" w:sz="1"/>
              <w:right w:val="single" w:color="E5E7EB" w:sz="1"/>
            </w:tcBorders>
            <w:shd w:fill="FFF7ED" w:val="clear"/>
            <w:tcMar>
              <w:top w:type="dxa" w:w="80"/>
              <w:left w:type="dxa" w:w="160"/>
              <w:bottom w:type="dxa" w:w="80"/>
              <w:right w:type="dxa" w:w="160"/>
            </w:tcMar>
          </w:tcPr>
          <w:p>
            <w:r>
              <w:rPr>
                <w:rFonts w:ascii="Arial" w:cs="Arial" w:eastAsia="Arial" w:hAnsi="Arial"/>
                <w:b/>
                <w:bCs/>
                <w:color w:val="374151"/>
                <w:sz w:val="20"/>
                <w:szCs w:val="20"/>
              </w:rPr>
              <w:t xml:space="preserve">build</w:t>
            </w:r>
          </w:p>
        </w:tc>
        <w:tc>
          <w:tcPr>
            <w:tcW w:type="dxa" w:w="35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Instala el SDK de .NET, copia el código fuente y compila con dotnet publish en modo Release</w:t>
            </w:r>
          </w:p>
        </w:tc>
        <w:tc>
          <w:tcPr>
            <w:tcW w:type="dxa" w:w="35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Sin compilar, no hay binarios que ejecutar</w:t>
            </w:r>
          </w:p>
        </w:tc>
      </w:tr>
      <w:tr>
        <w:tc>
          <w:tcPr>
            <w:tcW w:type="dxa" w:w="2200"/>
            <w:tcBorders>
              <w:top w:val="single" w:color="E5E7EB" w:sz="1"/>
              <w:left w:val="single" w:color="E5E7EB" w:sz="1"/>
              <w:bottom w:val="single" w:color="E5E7EB" w:sz="1"/>
              <w:right w:val="single" w:color="E5E7EB" w:sz="1"/>
            </w:tcBorders>
            <w:shd w:fill="FFF7ED" w:val="clear"/>
            <w:tcMar>
              <w:top w:type="dxa" w:w="80"/>
              <w:left w:type="dxa" w:w="160"/>
              <w:bottom w:type="dxa" w:w="80"/>
              <w:right w:type="dxa" w:w="160"/>
            </w:tcMar>
          </w:tcPr>
          <w:p>
            <w:r>
              <w:rPr>
                <w:rFonts w:ascii="Arial" w:cs="Arial" w:eastAsia="Arial" w:hAnsi="Arial"/>
                <w:b/>
                <w:bCs/>
                <w:color w:val="374151"/>
                <w:sz w:val="20"/>
                <w:szCs w:val="20"/>
              </w:rPr>
              <w:t xml:space="preserve">test</w:t>
            </w:r>
          </w:p>
        </w:tc>
        <w:tc>
          <w:tcPr>
            <w:tcW w:type="dxa" w:w="35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Corre los tests dentro del contenedor para verificar que el código compilado también pasa</w:t>
            </w:r>
          </w:p>
        </w:tc>
        <w:tc>
          <w:tcPr>
            <w:tcW w:type="dxa" w:w="35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Podría subirse una imagen que compila pero cuyos tests fallan</w:t>
            </w:r>
          </w:p>
        </w:tc>
      </w:tr>
      <w:tr>
        <w:tc>
          <w:tcPr>
            <w:tcW w:type="dxa" w:w="2200"/>
            <w:tcBorders>
              <w:top w:val="single" w:color="E5E7EB" w:sz="1"/>
              <w:left w:val="single" w:color="E5E7EB" w:sz="1"/>
              <w:bottom w:val="single" w:color="E5E7EB" w:sz="1"/>
              <w:right w:val="single" w:color="E5E7EB" w:sz="1"/>
            </w:tcBorders>
            <w:shd w:fill="FFF7ED" w:val="clear"/>
            <w:tcMar>
              <w:top w:type="dxa" w:w="80"/>
              <w:left w:type="dxa" w:w="160"/>
              <w:bottom w:type="dxa" w:w="80"/>
              <w:right w:type="dxa" w:w="160"/>
            </w:tcMar>
          </w:tcPr>
          <w:p>
            <w:r>
              <w:rPr>
                <w:rFonts w:ascii="Arial" w:cs="Arial" w:eastAsia="Arial" w:hAnsi="Arial"/>
                <w:b/>
                <w:bCs/>
                <w:color w:val="374151"/>
                <w:sz w:val="20"/>
                <w:szCs w:val="20"/>
              </w:rPr>
              <w:t xml:space="preserve">publish</w:t>
            </w:r>
          </w:p>
        </w:tc>
        <w:tc>
          <w:tcPr>
            <w:tcW w:type="dxa" w:w="35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Copia solo los binarios compilados (sin el SDK ni el código fuente) a la imagen final</w:t>
            </w:r>
          </w:p>
        </w:tc>
        <w:tc>
          <w:tcPr>
            <w:tcW w:type="dxa" w:w="35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Sin esta etapa la imagen sería 5x más pesada e incluiría el código fuente</w:t>
            </w:r>
          </w:p>
        </w:tc>
      </w:tr>
    </w:tbl>
    <w:p>
      <w:pPr>
        <w:spacing w:after="80" w:before="160"/>
      </w:pPr>
    </w:p>
    <w:p>
      <w:pPr>
        <w:pStyle w:val="Heading2"/>
        <w:spacing w:after="160" w:before="320"/>
      </w:pPr>
      <w:r>
        <w:rPr>
          <w:rFonts w:ascii="Arial" w:cs="Arial" w:eastAsia="Arial" w:hAnsi="Arial"/>
          <w:b/>
          <w:bCs/>
          <w:color w:val="1F2937"/>
          <w:sz w:val="28"/>
          <w:szCs w:val="28"/>
        </w:rPr>
        <w:t xml:space="preserve">5.4 ¿Qué es Docker Hub?</w:t>
      </w:r>
    </w:p>
    <w:p>
      <w:pPr>
        <w:spacing w:after="120" w:before="80"/>
      </w:pPr>
      <w:r>
        <w:rPr>
          <w:rFonts w:ascii="Arial" w:cs="Arial" w:eastAsia="Arial" w:hAnsi="Arial"/>
          <w:color w:val="374151"/>
          <w:sz w:val="22"/>
          <w:szCs w:val="22"/>
        </w:rPr>
        <w:t xml:space="preserve">Es un repositorio en internet para imágenes Docker, análogo a GitHub para código. La imagen se sube ahí y queda disponible públicamente. Render la descarga desde Docker Hub en el momento del deploy. Sin Docker Hub, Render no tendría de dónde obtener la imagen.</w:t>
      </w:r>
    </w:p>
    <w:p>
      <w:pPr>
        <w:pStyle w:val="Heading2"/>
        <w:spacing w:after="160" w:before="320"/>
      </w:pPr>
      <w:r>
        <w:rPr>
          <w:rFonts w:ascii="Arial" w:cs="Arial" w:eastAsia="Arial" w:hAnsi="Arial"/>
          <w:b/>
          <w:bCs/>
          <w:color w:val="1F2937"/>
          <w:sz w:val="28"/>
          <w:szCs w:val="28"/>
        </w:rPr>
        <w:t xml:space="preserve">5.5 ¿Qué son DOCKERHUB_USERNAME y DOCKERHUB_TOKEN?</w:t>
      </w:r>
    </w:p>
    <w:p>
      <w:pPr>
        <w:spacing w:after="120" w:before="80"/>
      </w:pPr>
      <w:r>
        <w:rPr>
          <w:rFonts w:ascii="Arial" w:cs="Arial" w:eastAsia="Arial" w:hAnsi="Arial"/>
          <w:color w:val="374151"/>
          <w:sz w:val="22"/>
          <w:szCs w:val="22"/>
        </w:rPr>
        <w:t xml:space="preserve">Son las credenciales de la cuenta de Docker Hub, guardadas como GitHub Secrets para que el pipeline pueda autenticarse y subir la imagen sin exponer contraseñas en el código. El token se genera desde Docker Hub → Account Settings → Personal Access Tokens con permisos Read &amp; Write.</w:t>
      </w:r>
    </w:p>
    <w:p>
      <w:pPr>
        <w:pBdr>
          <w:bottom w:val="single" w:color="EDE9FE" w:sz="4" w:space="1"/>
        </w:pBdr>
        <w:spacing w:after="200" w:before="200"/>
      </w:pPr>
    </w:p>
    <w:p>
      <w:pPr>
        <w:pStyle w:val="Heading1"/>
        <w:spacing w:after="200" w:before="400"/>
      </w:pPr>
      <w:r>
        <w:rPr>
          <w:rFonts w:ascii="Arial" w:cs="Arial" w:eastAsia="Arial" w:hAnsi="Arial"/>
          <w:b/>
          <w:bCs/>
          <w:color w:val="6D28D9"/>
          <w:sz w:val="36"/>
          <w:szCs w:val="36"/>
        </w:rPr>
        <w:t xml:space="preserve">6. Job 4 — Deploy a Render ✅</w:t>
      </w:r>
    </w:p>
    <w:p>
      <w:pPr>
        <w:spacing w:after="120" w:before="80"/>
      </w:pPr>
      <w:r>
        <w:rPr>
          <w:rFonts w:ascii="Arial" w:cs="Arial" w:eastAsia="Arial" w:hAnsi="Arial"/>
          <w:color w:val="374151"/>
          <w:sz w:val="22"/>
          <w:szCs w:val="22"/>
        </w:rPr>
        <w:t xml:space="preserve">Es el último job y solo corre si Docker Build &amp; Push pasó. Su responsabilidad es notificarle a Render que hay una nueva imagen disponible para que la descargue y reemplace la versión en producción.</w:t>
      </w:r>
    </w:p>
    <w:p>
      <w:pPr>
        <w:pStyle w:val="Heading2"/>
        <w:spacing w:after="160" w:before="320"/>
      </w:pPr>
      <w:r>
        <w:rPr>
          <w:rFonts w:ascii="Arial" w:cs="Arial" w:eastAsia="Arial" w:hAnsi="Arial"/>
          <w:b/>
          <w:bCs/>
          <w:color w:val="1F2937"/>
          <w:sz w:val="28"/>
          <w:szCs w:val="28"/>
        </w:rPr>
        <w:t xml:space="preserve">6.1 ¿Qué es Render?</w:t>
      </w:r>
    </w:p>
    <w:p>
      <w:pPr>
        <w:spacing w:after="120" w:before="80"/>
      </w:pPr>
      <w:r>
        <w:rPr>
          <w:rFonts w:ascii="Arial" w:cs="Arial" w:eastAsia="Arial" w:hAnsi="Arial"/>
          <w:color w:val="374151"/>
          <w:sz w:val="22"/>
          <w:szCs w:val="22"/>
        </w:rPr>
        <w:t xml:space="preserve">Es una plataforma cloud que corre contenedores Docker como servicios web accesibles desde internet. Render descarga la imagen desde Docker Hub, la ejecuta en sus servidores, y asigna una URL pública (como https://classhub.onrender.com). A diferencia de correr la app localmente, Render mantiene la aplicación disponible 24/7 sin necesidad de tener la computadora encendida.</w:t>
      </w:r>
    </w:p>
    <w:p>
      <w:pPr>
        <w:pStyle w:val="Heading2"/>
        <w:spacing w:after="160" w:before="320"/>
      </w:pPr>
      <w:r>
        <w:rPr>
          <w:rFonts w:ascii="Arial" w:cs="Arial" w:eastAsia="Arial" w:hAnsi="Arial"/>
          <w:b/>
          <w:bCs/>
          <w:color w:val="1F2937"/>
          <w:sz w:val="28"/>
          <w:szCs w:val="28"/>
        </w:rPr>
        <w:t xml:space="preserve">6.2 ¿Qué hace exactamente el job?</w:t>
      </w:r>
    </w:p>
    <w:p>
      <w:pPr>
        <w:spacing w:after="60" w:before="60"/>
        <w:ind w:left="480" w:hanging="240"/>
      </w:pPr>
      <w:r>
        <w:rPr>
          <w:rFonts w:ascii="Arial" w:cs="Arial" w:eastAsia="Arial" w:hAnsi="Arial"/>
          <w:color w:val="6D28D9"/>
          <w:sz w:val="22"/>
          <w:szCs w:val="22"/>
        </w:rPr>
        <w:t xml:space="preserve">•  </w:t>
      </w:r>
      <w:r>
        <w:rPr>
          <w:rFonts w:ascii="Arial" w:cs="Arial" w:eastAsia="Arial" w:hAnsi="Arial"/>
          <w:color w:val="374151"/>
          <w:sz w:val="22"/>
          <w:szCs w:val="22"/>
        </w:rPr>
        <w:t xml:space="preserve">Hace una llamada HTTP (curl) a la API de Render</w:t>
      </w:r>
    </w:p>
    <w:p>
      <w:pPr>
        <w:spacing w:after="60" w:before="60"/>
        <w:ind w:left="480" w:hanging="240"/>
      </w:pPr>
      <w:r>
        <w:rPr>
          <w:rFonts w:ascii="Arial" w:cs="Arial" w:eastAsia="Arial" w:hAnsi="Arial"/>
          <w:color w:val="6D28D9"/>
          <w:sz w:val="22"/>
          <w:szCs w:val="22"/>
        </w:rPr>
        <w:t xml:space="preserve">•  </w:t>
      </w:r>
      <w:r>
        <w:rPr>
          <w:rFonts w:ascii="Arial" w:cs="Arial" w:eastAsia="Arial" w:hAnsi="Arial"/>
          <w:color w:val="374151"/>
          <w:sz w:val="22"/>
          <w:szCs w:val="22"/>
        </w:rPr>
        <w:t xml:space="preserve">Le indica a Render que hay una nueva versión de la imagen nahiaorgon/classhub:latest</w:t>
      </w:r>
    </w:p>
    <w:p>
      <w:pPr>
        <w:spacing w:after="60" w:before="60"/>
        <w:ind w:left="480" w:hanging="240"/>
      </w:pPr>
      <w:r>
        <w:rPr>
          <w:rFonts w:ascii="Arial" w:cs="Arial" w:eastAsia="Arial" w:hAnsi="Arial"/>
          <w:color w:val="6D28D9"/>
          <w:sz w:val="22"/>
          <w:szCs w:val="22"/>
        </w:rPr>
        <w:t xml:space="preserve">•  </w:t>
      </w:r>
      <w:r>
        <w:rPr>
          <w:rFonts w:ascii="Arial" w:cs="Arial" w:eastAsia="Arial" w:hAnsi="Arial"/>
          <w:color w:val="374151"/>
          <w:sz w:val="22"/>
          <w:szCs w:val="22"/>
        </w:rPr>
        <w:t xml:space="preserve">Render descarga la nueva imagen de Docker Hub</w:t>
      </w:r>
    </w:p>
    <w:p>
      <w:pPr>
        <w:spacing w:after="60" w:before="60"/>
        <w:ind w:left="480" w:hanging="240"/>
      </w:pPr>
      <w:r>
        <w:rPr>
          <w:rFonts w:ascii="Arial" w:cs="Arial" w:eastAsia="Arial" w:hAnsi="Arial"/>
          <w:color w:val="6D28D9"/>
          <w:sz w:val="22"/>
          <w:szCs w:val="22"/>
        </w:rPr>
        <w:t xml:space="preserve">•  </w:t>
      </w:r>
      <w:r>
        <w:rPr>
          <w:rFonts w:ascii="Arial" w:cs="Arial" w:eastAsia="Arial" w:hAnsi="Arial"/>
          <w:color w:val="374151"/>
          <w:sz w:val="22"/>
          <w:szCs w:val="22"/>
        </w:rPr>
        <w:t xml:space="preserve">Render detiene el contenedor viejo y levanta el nuevo</w:t>
      </w:r>
    </w:p>
    <w:p>
      <w:pPr>
        <w:spacing w:after="60" w:before="60"/>
        <w:ind w:left="480" w:hanging="240"/>
      </w:pPr>
      <w:r>
        <w:rPr>
          <w:rFonts w:ascii="Arial" w:cs="Arial" w:eastAsia="Arial" w:hAnsi="Arial"/>
          <w:color w:val="6D28D9"/>
          <w:sz w:val="22"/>
          <w:szCs w:val="22"/>
        </w:rPr>
        <w:t xml:space="preserve">•  </w:t>
      </w:r>
      <w:r>
        <w:rPr>
          <w:rFonts w:ascii="Arial" w:cs="Arial" w:eastAsia="Arial" w:hAnsi="Arial"/>
          <w:color w:val="374151"/>
          <w:sz w:val="22"/>
          <w:szCs w:val="22"/>
        </w:rPr>
        <w:t xml:space="preserve">La aplicación actualizada queda disponible en la URL pública</w:t>
      </w:r>
    </w:p>
    <w:p>
      <w:pPr>
        <w:pStyle w:val="Heading2"/>
        <w:spacing w:after="160" w:before="320"/>
      </w:pPr>
      <w:r>
        <w:rPr>
          <w:rFonts w:ascii="Arial" w:cs="Arial" w:eastAsia="Arial" w:hAnsi="Arial"/>
          <w:b/>
          <w:bCs/>
          <w:color w:val="1F2937"/>
          <w:sz w:val="28"/>
          <w:szCs w:val="28"/>
        </w:rPr>
        <w:t xml:space="preserve">6.3 ¿Qué son RENDER_API_KEY y RENDER_SERVICE_ID?</w:t>
      </w:r>
    </w:p>
    <w:p>
      <w:pPr>
        <w:spacing w:after="60" w:before="60"/>
        <w:ind w:left="480" w:hanging="240"/>
      </w:pPr>
      <w:r>
        <w:rPr>
          <w:rFonts w:ascii="Arial" w:cs="Arial" w:eastAsia="Arial" w:hAnsi="Arial"/>
          <w:color w:val="6D28D9"/>
          <w:sz w:val="22"/>
          <w:szCs w:val="22"/>
        </w:rPr>
        <w:t xml:space="preserve">•  </w:t>
      </w:r>
      <w:r>
        <w:rPr>
          <w:rFonts w:ascii="Arial" w:cs="Arial" w:eastAsia="Arial" w:hAnsi="Arial"/>
          <w:color w:val="374151"/>
          <w:sz w:val="22"/>
          <w:szCs w:val="22"/>
        </w:rPr>
        <w:t xml:space="preserve">RENDER_API_KEY: token de autenticación generado en Render → Account Settings → API Keys. Permite que el pipeline le hable a la API de Render sin usar usuario y contraseña.</w:t>
      </w:r>
    </w:p>
    <w:p>
      <w:pPr>
        <w:spacing w:after="60" w:before="60"/>
        <w:ind w:left="480" w:hanging="240"/>
      </w:pPr>
      <w:r>
        <w:rPr>
          <w:rFonts w:ascii="Arial" w:cs="Arial" w:eastAsia="Arial" w:hAnsi="Arial"/>
          <w:color w:val="6D28D9"/>
          <w:sz w:val="22"/>
          <w:szCs w:val="22"/>
        </w:rPr>
        <w:t xml:space="preserve">•  </w:t>
      </w:r>
      <w:r>
        <w:rPr>
          <w:rFonts w:ascii="Arial" w:cs="Arial" w:eastAsia="Arial" w:hAnsi="Arial"/>
          <w:color w:val="374151"/>
          <w:sz w:val="22"/>
          <w:szCs w:val="22"/>
        </w:rPr>
        <w:t xml:space="preserve">RENDER_SERVICE_ID: el identificador único del Web Service en Render (formato srv-xxxxxxxx). Se obtiene de la URL del dashboard de Render. Sin este ID, el pipeline no sabría qué servicio actualizar.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D4ED8" w:sz="6"/>
              <w:left w:val="thick" w:color="1D4ED8" w:sz="12"/>
              <w:bottom w:val="single" w:color="1D4ED8" w:sz="1"/>
              <w:right w:val="single" w:color="1D4ED8" w:sz="1"/>
            </w:tcBorders>
            <w:shd w:fill="DBEAFE" w:val="clear"/>
            <w:tcMar>
              <w:top w:type="dxa" w:w="100"/>
              <w:left w:type="dxa" w:w="200"/>
              <w:bottom w:type="dxa" w:w="100"/>
              <w:right w:type="dxa" w:w="200"/>
            </w:tcMar>
          </w:tcPr>
          <w:p>
            <w:r>
              <w:rPr>
                <w:rFonts w:ascii="Arial" w:cs="Arial" w:eastAsia="Arial" w:hAnsi="Arial"/>
                <w:b/>
                <w:bCs/>
                <w:color w:val="1D4ED8"/>
                <w:sz w:val="20"/>
                <w:szCs w:val="20"/>
              </w:rPr>
              <w:t xml:space="preserve">¿Por qué no deployar directamente desde el código?</w:t>
            </w:r>
          </w:p>
          <w:p>
            <w:r>
              <w:rPr>
                <w:rFonts w:ascii="Arial" w:cs="Arial" w:eastAsia="Arial" w:hAnsi="Arial"/>
                <w:color w:val="374151"/>
                <w:sz w:val="20"/>
                <w:szCs w:val="20"/>
              </w:rPr>
              <w:t xml:space="preserve">Render no tiene acceso al código fuente ni necesita saber que existe .NET. Solo descarga y corre la imagen Docker. Esto desacopla completamente la plataforma de deployment del lenguaje de programación: Render podría correr una app Python, Ruby o Go con exactamente el mismo proceso.</w:t>
            </w:r>
          </w:p>
        </w:tc>
      </w:tr>
    </w:tbl>
    <w:p>
      <w:pPr>
        <w:pBdr>
          <w:bottom w:val="single" w:color="EDE9FE" w:sz="4" w:space="1"/>
        </w:pBdr>
        <w:spacing w:after="200" w:before="200"/>
      </w:pPr>
    </w:p>
    <w:p>
      <w:pPr>
        <w:pStyle w:val="Heading1"/>
        <w:spacing w:after="200" w:before="400"/>
      </w:pPr>
      <w:r>
        <w:rPr>
          <w:rFonts w:ascii="Arial" w:cs="Arial" w:eastAsia="Arial" w:hAnsi="Arial"/>
          <w:b/>
          <w:bCs/>
          <w:color w:val="6D28D9"/>
          <w:sz w:val="36"/>
          <w:szCs w:val="36"/>
        </w:rPr>
        <w:t xml:space="preserve">7. GitHub Secrets — ¿Qué son y por qué son necesarios?</w:t>
      </w:r>
    </w:p>
    <w:p>
      <w:pPr>
        <w:spacing w:after="120" w:before="80"/>
      </w:pPr>
      <w:r>
        <w:rPr>
          <w:rFonts w:ascii="Arial" w:cs="Arial" w:eastAsia="Arial" w:hAnsi="Arial"/>
          <w:color w:val="374151"/>
          <w:sz w:val="22"/>
          <w:szCs w:val="22"/>
        </w:rPr>
        <w:t xml:space="preserve">Los secrets son variables encriptadas almacenadas en GitHub que el pipeline puede usar durante su ejecución sin que nadie —ni siquiera el dueño del repositorio— pueda ver su valor una vez guardados.</w:t>
      </w:r>
    </w:p>
    <w:p>
      <w:pPr>
        <w:spacing w:after="120" w:before="80"/>
      </w:pPr>
      <w:r>
        <w:rPr>
          <w:rFonts w:ascii="Arial" w:cs="Arial" w:eastAsia="Arial" w:hAnsi="Arial"/>
          <w:color w:val="374151"/>
          <w:sz w:val="22"/>
          <w:szCs w:val="22"/>
        </w:rPr>
        <w:t xml:space="preserve">Son necesarios porque el pipeline necesita credenciales para conectarse a servicios externos (Docker Hub, SonarCloud, Render), pero esas credenciales nunca pueden estar escritas en el código fuente. Si estuvieran en el código, cualquiera que clone el repositorio las tendría.</w:t>
      </w:r>
    </w:p>
    <w:p>
      <w:pPr>
        <w:spacing w:after="160" w:before="1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400"/>
      </w:tblGrid>
      <w:tr>
        <w:tc>
          <w:tcPr>
            <w:tcW w:type="dxa" w:w="2800"/>
            <w:tcBorders>
              <w:top w:val="single" w:color="6D28D9" w:sz="1"/>
              <w:left w:val="single" w:color="6D28D9" w:sz="1"/>
              <w:bottom w:val="single" w:color="6D28D9" w:sz="1"/>
              <w:right w:val="single" w:color="6D28D9" w:sz="1"/>
            </w:tcBorders>
            <w:shd w:fill="6D28D9" w:val="clear"/>
            <w:tcMar>
              <w:top w:type="dxa" w:w="100"/>
              <w:left w:type="dxa" w:w="160"/>
              <w:bottom w:type="dxa" w:w="100"/>
              <w:right w:type="dxa" w:w="160"/>
            </w:tcMar>
          </w:tcPr>
          <w:p>
            <w:r>
              <w:rPr>
                <w:rFonts w:ascii="Arial" w:cs="Arial" w:eastAsia="Arial" w:hAnsi="Arial"/>
                <w:b/>
                <w:bCs/>
                <w:color w:val="FFFFFF"/>
                <w:sz w:val="20"/>
                <w:szCs w:val="20"/>
              </w:rPr>
              <w:t xml:space="preserve">Secret</w:t>
            </w:r>
          </w:p>
        </w:tc>
        <w:tc>
          <w:tcPr>
            <w:tcW w:type="dxa" w:w="2000"/>
            <w:tcBorders>
              <w:top w:val="single" w:color="6D28D9" w:sz="1"/>
              <w:left w:val="single" w:color="6D28D9" w:sz="1"/>
              <w:bottom w:val="single" w:color="6D28D9" w:sz="1"/>
              <w:right w:val="single" w:color="6D28D9" w:sz="1"/>
            </w:tcBorders>
            <w:shd w:fill="6D28D9" w:val="clear"/>
            <w:tcMar>
              <w:top w:type="dxa" w:w="100"/>
              <w:left w:type="dxa" w:w="160"/>
              <w:bottom w:type="dxa" w:w="100"/>
              <w:right w:type="dxa" w:w="160"/>
            </w:tcMar>
          </w:tcPr>
          <w:p>
            <w:r>
              <w:rPr>
                <w:rFonts w:ascii="Arial" w:cs="Arial" w:eastAsia="Arial" w:hAnsi="Arial"/>
                <w:b/>
                <w:bCs/>
                <w:color w:val="FFFFFF"/>
                <w:sz w:val="20"/>
                <w:szCs w:val="20"/>
              </w:rPr>
              <w:t xml:space="preserve">Servicio</w:t>
            </w:r>
          </w:p>
        </w:tc>
        <w:tc>
          <w:tcPr>
            <w:tcW w:type="dxa" w:w="4400"/>
            <w:tcBorders>
              <w:top w:val="single" w:color="6D28D9" w:sz="1"/>
              <w:left w:val="single" w:color="6D28D9" w:sz="1"/>
              <w:bottom w:val="single" w:color="6D28D9" w:sz="1"/>
              <w:right w:val="single" w:color="6D28D9" w:sz="1"/>
            </w:tcBorders>
            <w:shd w:fill="6D28D9" w:val="clear"/>
            <w:tcMar>
              <w:top w:type="dxa" w:w="100"/>
              <w:left w:type="dxa" w:w="160"/>
              <w:bottom w:type="dxa" w:w="100"/>
              <w:right w:type="dxa" w:w="160"/>
            </w:tcMar>
          </w:tcPr>
          <w:p>
            <w:r>
              <w:rPr>
                <w:rFonts w:ascii="Arial" w:cs="Arial" w:eastAsia="Arial" w:hAnsi="Arial"/>
                <w:b/>
                <w:bCs/>
                <w:color w:val="FFFFFF"/>
                <w:sz w:val="20"/>
                <w:szCs w:val="20"/>
              </w:rPr>
              <w:t xml:space="preserve">Para qué sirve</w:t>
            </w:r>
          </w:p>
        </w:tc>
      </w:tr>
      <w:tr>
        <w:tc>
          <w:tcPr>
            <w:tcW w:type="dxa" w:w="2800"/>
            <w:tcBorders>
              <w:top w:val="single" w:color="E5E7EB" w:sz="1"/>
              <w:left w:val="single" w:color="E5E7EB" w:sz="1"/>
              <w:bottom w:val="single" w:color="E5E7EB" w:sz="1"/>
              <w:right w:val="single" w:color="E5E7EB" w:sz="1"/>
            </w:tcBorders>
            <w:shd w:fill="EDE9FE" w:val="clear"/>
            <w:tcMar>
              <w:top w:type="dxa" w:w="80"/>
              <w:left w:type="dxa" w:w="160"/>
              <w:bottom w:type="dxa" w:w="80"/>
              <w:right w:type="dxa" w:w="160"/>
            </w:tcMar>
          </w:tcPr>
          <w:p>
            <w:r>
              <w:rPr>
                <w:rFonts w:ascii="Courier New" w:cs="Courier New" w:eastAsia="Courier New" w:hAnsi="Courier New"/>
                <w:b/>
                <w:bCs/>
                <w:color w:val="6D28D9"/>
                <w:sz w:val="19"/>
                <w:szCs w:val="19"/>
              </w:rPr>
              <w:t xml:space="preserve">DOCKERHUB_USERNAME</w:t>
            </w:r>
          </w:p>
        </w:tc>
        <w:tc>
          <w:tcPr>
            <w:tcW w:type="dxa" w:w="20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Docker Hub</w:t>
            </w:r>
          </w:p>
        </w:tc>
        <w:tc>
          <w:tcPr>
            <w:tcW w:type="dxa" w:w="44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Nombre de usuario para autenticarse al subir la imagen</w:t>
            </w:r>
          </w:p>
        </w:tc>
      </w:tr>
      <w:tr>
        <w:tc>
          <w:tcPr>
            <w:tcW w:type="dxa" w:w="2800"/>
            <w:tcBorders>
              <w:top w:val="single" w:color="E5E7EB" w:sz="1"/>
              <w:left w:val="single" w:color="E5E7EB" w:sz="1"/>
              <w:bottom w:val="single" w:color="E5E7EB" w:sz="1"/>
              <w:right w:val="single" w:color="E5E7EB" w:sz="1"/>
            </w:tcBorders>
            <w:shd w:fill="EDE9FE" w:val="clear"/>
            <w:tcMar>
              <w:top w:type="dxa" w:w="80"/>
              <w:left w:type="dxa" w:w="160"/>
              <w:bottom w:type="dxa" w:w="80"/>
              <w:right w:type="dxa" w:w="160"/>
            </w:tcMar>
          </w:tcPr>
          <w:p>
            <w:r>
              <w:rPr>
                <w:rFonts w:ascii="Courier New" w:cs="Courier New" w:eastAsia="Courier New" w:hAnsi="Courier New"/>
                <w:b/>
                <w:bCs/>
                <w:color w:val="6D28D9"/>
                <w:sz w:val="19"/>
                <w:szCs w:val="19"/>
              </w:rPr>
              <w:t xml:space="preserve">DOCKERHUB_TOKEN</w:t>
            </w:r>
          </w:p>
        </w:tc>
        <w:tc>
          <w:tcPr>
            <w:tcW w:type="dxa" w:w="20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Docker Hub</w:t>
            </w:r>
          </w:p>
        </w:tc>
        <w:tc>
          <w:tcPr>
            <w:tcW w:type="dxa" w:w="44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Token de acceso (Read &amp; Write) que reemplaza la contraseña</w:t>
            </w:r>
          </w:p>
        </w:tc>
      </w:tr>
      <w:tr>
        <w:tc>
          <w:tcPr>
            <w:tcW w:type="dxa" w:w="2800"/>
            <w:tcBorders>
              <w:top w:val="single" w:color="E5E7EB" w:sz="1"/>
              <w:left w:val="single" w:color="E5E7EB" w:sz="1"/>
              <w:bottom w:val="single" w:color="E5E7EB" w:sz="1"/>
              <w:right w:val="single" w:color="E5E7EB" w:sz="1"/>
            </w:tcBorders>
            <w:shd w:fill="EDE9FE" w:val="clear"/>
            <w:tcMar>
              <w:top w:type="dxa" w:w="80"/>
              <w:left w:type="dxa" w:w="160"/>
              <w:bottom w:type="dxa" w:w="80"/>
              <w:right w:type="dxa" w:w="160"/>
            </w:tcMar>
          </w:tcPr>
          <w:p>
            <w:r>
              <w:rPr>
                <w:rFonts w:ascii="Courier New" w:cs="Courier New" w:eastAsia="Courier New" w:hAnsi="Courier New"/>
                <w:b/>
                <w:bCs/>
                <w:color w:val="6D28D9"/>
                <w:sz w:val="19"/>
                <w:szCs w:val="19"/>
              </w:rPr>
              <w:t xml:space="preserve">SONAR_TOKEN</w:t>
            </w:r>
          </w:p>
        </w:tc>
        <w:tc>
          <w:tcPr>
            <w:tcW w:type="dxa" w:w="20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SonarCloud</w:t>
            </w:r>
          </w:p>
        </w:tc>
        <w:tc>
          <w:tcPr>
            <w:tcW w:type="dxa" w:w="44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Token personal para subir resultados de análisis de calidad</w:t>
            </w:r>
          </w:p>
        </w:tc>
      </w:tr>
      <w:tr>
        <w:tc>
          <w:tcPr>
            <w:tcW w:type="dxa" w:w="2800"/>
            <w:tcBorders>
              <w:top w:val="single" w:color="E5E7EB" w:sz="1"/>
              <w:left w:val="single" w:color="E5E7EB" w:sz="1"/>
              <w:bottom w:val="single" w:color="E5E7EB" w:sz="1"/>
              <w:right w:val="single" w:color="E5E7EB" w:sz="1"/>
            </w:tcBorders>
            <w:shd w:fill="EDE9FE" w:val="clear"/>
            <w:tcMar>
              <w:top w:type="dxa" w:w="80"/>
              <w:left w:type="dxa" w:w="160"/>
              <w:bottom w:type="dxa" w:w="80"/>
              <w:right w:type="dxa" w:w="160"/>
            </w:tcMar>
          </w:tcPr>
          <w:p>
            <w:r>
              <w:rPr>
                <w:rFonts w:ascii="Courier New" w:cs="Courier New" w:eastAsia="Courier New" w:hAnsi="Courier New"/>
                <w:b/>
                <w:bCs/>
                <w:color w:val="6D28D9"/>
                <w:sz w:val="19"/>
                <w:szCs w:val="19"/>
              </w:rPr>
              <w:t xml:space="preserve">RENDER_API_KEY</w:t>
            </w:r>
          </w:p>
        </w:tc>
        <w:tc>
          <w:tcPr>
            <w:tcW w:type="dxa" w:w="20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Render</w:t>
            </w:r>
          </w:p>
        </w:tc>
        <w:tc>
          <w:tcPr>
            <w:tcW w:type="dxa" w:w="44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Clave de API para autorizar el deploy desde el pipeline</w:t>
            </w:r>
          </w:p>
        </w:tc>
      </w:tr>
      <w:tr>
        <w:tc>
          <w:tcPr>
            <w:tcW w:type="dxa" w:w="2800"/>
            <w:tcBorders>
              <w:top w:val="single" w:color="E5E7EB" w:sz="1"/>
              <w:left w:val="single" w:color="E5E7EB" w:sz="1"/>
              <w:bottom w:val="single" w:color="E5E7EB" w:sz="1"/>
              <w:right w:val="single" w:color="E5E7EB" w:sz="1"/>
            </w:tcBorders>
            <w:shd w:fill="EDE9FE" w:val="clear"/>
            <w:tcMar>
              <w:top w:type="dxa" w:w="80"/>
              <w:left w:type="dxa" w:w="160"/>
              <w:bottom w:type="dxa" w:w="80"/>
              <w:right w:type="dxa" w:w="160"/>
            </w:tcMar>
          </w:tcPr>
          <w:p>
            <w:r>
              <w:rPr>
                <w:rFonts w:ascii="Courier New" w:cs="Courier New" w:eastAsia="Courier New" w:hAnsi="Courier New"/>
                <w:b/>
                <w:bCs/>
                <w:color w:val="6D28D9"/>
                <w:sz w:val="19"/>
                <w:szCs w:val="19"/>
              </w:rPr>
              <w:t xml:space="preserve">RENDER_SERVICE_ID</w:t>
            </w:r>
          </w:p>
        </w:tc>
        <w:tc>
          <w:tcPr>
            <w:tcW w:type="dxa" w:w="20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Render</w:t>
            </w:r>
          </w:p>
        </w:tc>
        <w:tc>
          <w:tcPr>
            <w:tcW w:type="dxa" w:w="44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ID único del servicio web (srv-xxx) que se va a actualizar</w:t>
            </w:r>
          </w:p>
        </w:tc>
      </w:tr>
    </w:tbl>
    <w:p>
      <w:pPr>
        <w:pBdr>
          <w:bottom w:val="single" w:color="EDE9FE" w:sz="4" w:space="1"/>
        </w:pBdr>
        <w:spacing w:after="200" w:before="200"/>
      </w:pPr>
    </w:p>
    <w:p>
      <w:pPr>
        <w:pStyle w:val="Heading1"/>
        <w:spacing w:after="200" w:before="400"/>
      </w:pPr>
      <w:r>
        <w:rPr>
          <w:rFonts w:ascii="Arial" w:cs="Arial" w:eastAsia="Arial" w:hAnsi="Arial"/>
          <w:b/>
          <w:bCs/>
          <w:color w:val="6D28D9"/>
          <w:sz w:val="36"/>
          <w:szCs w:val="36"/>
        </w:rPr>
        <w:t xml:space="preserve">8. El flujo completo de extremo a extremo</w:t>
      </w:r>
    </w:p>
    <w:p>
      <w:pPr>
        <w:spacing w:after="120" w:before="80"/>
      </w:pPr>
      <w:r>
        <w:rPr>
          <w:rFonts w:ascii="Arial" w:cs="Arial" w:eastAsia="Arial" w:hAnsi="Arial"/>
          <w:color w:val="374151"/>
          <w:sz w:val="22"/>
          <w:szCs w:val="22"/>
        </w:rPr>
        <w:t xml:space="preserve">Combinando todo lo anterior, el ciclo completo de desarrollo a producción es:</w:t>
      </w:r>
    </w:p>
    <w:p>
      <w:pPr>
        <w:spacing w:after="80" w:before="120"/>
      </w:pPr>
      <w:r>
        <w:rPr>
          <w:rFonts w:ascii="Arial" w:cs="Arial" w:eastAsia="Arial" w:hAnsi="Arial"/>
          <w:b/>
          <w:bCs/>
          <w:color w:val="6D28D9"/>
          <w:sz w:val="22"/>
          <w:szCs w:val="22"/>
        </w:rPr>
        <w:t xml:space="preserve">1. Desarrollo local</w:t>
      </w:r>
    </w:p>
    <w:p>
      <w:pPr>
        <w:spacing w:after="120" w:before="80"/>
      </w:pPr>
      <w:r>
        <w:rPr>
          <w:rFonts w:ascii="Arial" w:cs="Arial" w:eastAsia="Arial" w:hAnsi="Arial"/>
          <w:color w:val="374151"/>
          <w:sz w:val="22"/>
          <w:szCs w:val="22"/>
        </w:rPr>
        <w:t xml:space="preserve">La desarrolladora escribe código en Visual Studio, corre la app con F5 o dotnet run, prueba manualmente en localhost:5000. Cuando está conforme, hace commit y git push.</w:t>
      </w:r>
    </w:p>
    <w:p>
      <w:pPr>
        <w:spacing w:after="80" w:before="120"/>
      </w:pPr>
      <w:r>
        <w:rPr>
          <w:rFonts w:ascii="Arial" w:cs="Arial" w:eastAsia="Arial" w:hAnsi="Arial"/>
          <w:b/>
          <w:bCs/>
          <w:color w:val="16A34A"/>
          <w:sz w:val="22"/>
          <w:szCs w:val="22"/>
        </w:rPr>
        <w:t xml:space="preserve">2. Build &amp; Test (43 segundos)</w:t>
      </w:r>
    </w:p>
    <w:p>
      <w:pPr>
        <w:spacing w:after="120" w:before="80"/>
      </w:pPr>
      <w:r>
        <w:rPr>
          <w:rFonts w:ascii="Arial" w:cs="Arial" w:eastAsia="Arial" w:hAnsi="Arial"/>
          <w:color w:val="374151"/>
          <w:sz w:val="22"/>
          <w:szCs w:val="22"/>
        </w:rPr>
        <w:t xml:space="preserve">GitHub Actions detecta el push y arranca el pipeline. En una máquina virtual limpia de Ubuntu, compila el proyecto completo y corre los 14 tests unitarios más los tests BDD. Si algo falla, el pipeline se detiene y GitHub envía una notificación al desarrollador.</w:t>
      </w:r>
    </w:p>
    <w:p>
      <w:pPr>
        <w:spacing w:after="80" w:before="120"/>
      </w:pPr>
      <w:r>
        <w:rPr>
          <w:rFonts w:ascii="Arial" w:cs="Arial" w:eastAsia="Arial" w:hAnsi="Arial"/>
          <w:b/>
          <w:bCs/>
          <w:color w:val="1D4ED8"/>
          <w:sz w:val="22"/>
          <w:szCs w:val="22"/>
        </w:rPr>
        <w:t xml:space="preserve">3. SonarCloud + Docker (en paralelo, ~35 segundos)</w:t>
      </w:r>
    </w:p>
    <w:p>
      <w:pPr>
        <w:spacing w:after="120" w:before="80"/>
      </w:pPr>
      <w:r>
        <w:rPr>
          <w:rFonts w:ascii="Arial" w:cs="Arial" w:eastAsia="Arial" w:hAnsi="Arial"/>
          <w:color w:val="374151"/>
          <w:sz w:val="22"/>
          <w:szCs w:val="22"/>
        </w:rPr>
        <w:t xml:space="preserve">Simultáneamente en dos máquinas virtuales separadas: SonarCloud analiza la calidad del código y Docker construye la imagen con las 4 etapas del Dockerfile y la sube a Docker Hub como nahiaorgon/classhub:latest.</w:t>
      </w:r>
    </w:p>
    <w:p>
      <w:pPr>
        <w:spacing w:after="80" w:before="120"/>
      </w:pPr>
      <w:r>
        <w:rPr>
          <w:rFonts w:ascii="Arial" w:cs="Arial" w:eastAsia="Arial" w:hAnsi="Arial"/>
          <w:b/>
          <w:bCs/>
          <w:color w:val="7C3AED"/>
          <w:sz w:val="22"/>
          <w:szCs w:val="22"/>
        </w:rPr>
        <w:t xml:space="preserve">4. Deploy a Render (segundos)</w:t>
      </w:r>
    </w:p>
    <w:p>
      <w:pPr>
        <w:spacing w:after="120" w:before="80"/>
      </w:pPr>
      <w:r>
        <w:rPr>
          <w:rFonts w:ascii="Arial" w:cs="Arial" w:eastAsia="Arial" w:hAnsi="Arial"/>
          <w:color w:val="374151"/>
          <w:sz w:val="22"/>
          <w:szCs w:val="22"/>
        </w:rPr>
        <w:t xml:space="preserve">Una vez que la imagen está en Docker Hub, el pipeline llama a la API de Render. Render descarga la nueva imagen, detiene el contenedor anterior y levanta el nuevo. La URL pública queda actualizada con la última versión del código.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6D28D9" w:sz="6"/>
              <w:left w:val="thick" w:color="6D28D9" w:sz="12"/>
              <w:bottom w:val="single" w:color="6D28D9" w:sz="1"/>
              <w:right w:val="single" w:color="6D28D9" w:sz="1"/>
            </w:tcBorders>
            <w:shd w:fill="EDE9FE" w:val="clear"/>
            <w:tcMar>
              <w:top w:type="dxa" w:w="100"/>
              <w:left w:type="dxa" w:w="200"/>
              <w:bottom w:type="dxa" w:w="100"/>
              <w:right w:type="dxa" w:w="200"/>
            </w:tcMar>
          </w:tcPr>
          <w:p>
            <w:r>
              <w:rPr>
                <w:rFonts w:ascii="Arial" w:cs="Arial" w:eastAsia="Arial" w:hAnsi="Arial"/>
                <w:b/>
                <w:bCs/>
                <w:color w:val="6D28D9"/>
                <w:sz w:val="20"/>
                <w:szCs w:val="20"/>
              </w:rPr>
              <w:t xml:space="preserve">Tiempo total del ciclo completo</w:t>
            </w:r>
          </w:p>
          <w:p>
            <w:r>
              <w:rPr>
                <w:rFonts w:ascii="Arial" w:cs="Arial" w:eastAsia="Arial" w:hAnsi="Arial"/>
                <w:color w:val="374151"/>
                <w:sz w:val="20"/>
                <w:szCs w:val="20"/>
              </w:rPr>
              <w:t xml:space="preserve">Desde git push hasta la app actualizada en producción: aproximadamente 2 minutos. Sin el pipeline, hacer todo esto a mano (compilar, testear, analizar, empaquetar, subir, deployar) tomaría entre 15 y 30 minutos con alto riesgo de error humano.</w:t>
            </w:r>
          </w:p>
        </w:tc>
      </w:tr>
    </w:tbl>
    <w:p>
      <w:pPr>
        <w:pBdr>
          <w:bottom w:val="single" w:color="EDE9FE" w:sz="4" w:space="1"/>
        </w:pBdr>
        <w:spacing w:after="200" w:before="200"/>
      </w:pPr>
    </w:p>
    <w:p>
      <w:pPr>
        <w:pStyle w:val="Heading1"/>
        <w:spacing w:after="200" w:before="400"/>
      </w:pPr>
      <w:r>
        <w:rPr>
          <w:rFonts w:ascii="Arial" w:cs="Arial" w:eastAsia="Arial" w:hAnsi="Arial"/>
          <w:b/>
          <w:bCs/>
          <w:color w:val="6D28D9"/>
          <w:sz w:val="36"/>
          <w:szCs w:val="36"/>
        </w:rPr>
        <w:t xml:space="preserve">9. Resumen de herramientas y su rol</w:t>
      </w:r>
    </w:p>
    <w:p>
      <w:pPr>
        <w:spacing w:after="160" w:before="1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00"/>
        <w:gridCol w:w="2600"/>
      </w:tblGrid>
      <w:tr>
        <w:tc>
          <w:tcPr>
            <w:tcW w:type="dxa" w:w="1800"/>
            <w:tcBorders>
              <w:top w:val="single" w:color="6D28D9" w:sz="1"/>
              <w:left w:val="single" w:color="6D28D9" w:sz="1"/>
              <w:bottom w:val="single" w:color="6D28D9" w:sz="1"/>
              <w:right w:val="single" w:color="6D28D9" w:sz="1"/>
            </w:tcBorders>
            <w:shd w:fill="6D28D9" w:val="clear"/>
            <w:tcMar>
              <w:top w:type="dxa" w:w="100"/>
              <w:left w:type="dxa" w:w="160"/>
              <w:bottom w:type="dxa" w:w="100"/>
              <w:right w:type="dxa" w:w="160"/>
            </w:tcMar>
          </w:tcPr>
          <w:p>
            <w:r>
              <w:rPr>
                <w:rFonts w:ascii="Arial" w:cs="Arial" w:eastAsia="Arial" w:hAnsi="Arial"/>
                <w:b/>
                <w:bCs/>
                <w:color w:val="FFFFFF"/>
                <w:sz w:val="20"/>
                <w:szCs w:val="20"/>
              </w:rPr>
              <w:t xml:space="preserve">Herramienta</w:t>
            </w:r>
          </w:p>
        </w:tc>
        <w:tc>
          <w:tcPr>
            <w:tcW w:type="dxa" w:w="2200"/>
            <w:tcBorders>
              <w:top w:val="single" w:color="6D28D9" w:sz="1"/>
              <w:left w:val="single" w:color="6D28D9" w:sz="1"/>
              <w:bottom w:val="single" w:color="6D28D9" w:sz="1"/>
              <w:right w:val="single" w:color="6D28D9" w:sz="1"/>
            </w:tcBorders>
            <w:shd w:fill="6D28D9" w:val="clear"/>
            <w:tcMar>
              <w:top w:type="dxa" w:w="100"/>
              <w:left w:type="dxa" w:w="160"/>
              <w:bottom w:type="dxa" w:w="100"/>
              <w:right w:type="dxa" w:w="160"/>
            </w:tcMar>
          </w:tcPr>
          <w:p>
            <w:r>
              <w:rPr>
                <w:rFonts w:ascii="Arial" w:cs="Arial" w:eastAsia="Arial" w:hAnsi="Arial"/>
                <w:b/>
                <w:bCs/>
                <w:color w:val="FFFFFF"/>
                <w:sz w:val="20"/>
                <w:szCs w:val="20"/>
              </w:rPr>
              <w:t xml:space="preserve">Tipo</w:t>
            </w:r>
          </w:p>
        </w:tc>
        <w:tc>
          <w:tcPr>
            <w:tcW w:type="dxa" w:w="2600"/>
            <w:tcBorders>
              <w:top w:val="single" w:color="6D28D9" w:sz="1"/>
              <w:left w:val="single" w:color="6D28D9" w:sz="1"/>
              <w:bottom w:val="single" w:color="6D28D9" w:sz="1"/>
              <w:right w:val="single" w:color="6D28D9" w:sz="1"/>
            </w:tcBorders>
            <w:shd w:fill="6D28D9" w:val="clear"/>
            <w:tcMar>
              <w:top w:type="dxa" w:w="100"/>
              <w:left w:type="dxa" w:w="160"/>
              <w:bottom w:type="dxa" w:w="100"/>
              <w:right w:type="dxa" w:w="160"/>
            </w:tcMar>
          </w:tcPr>
          <w:p>
            <w:r>
              <w:rPr>
                <w:rFonts w:ascii="Arial" w:cs="Arial" w:eastAsia="Arial" w:hAnsi="Arial"/>
                <w:b/>
                <w:bCs/>
                <w:color w:val="FFFFFF"/>
                <w:sz w:val="20"/>
                <w:szCs w:val="20"/>
              </w:rPr>
              <w:t xml:space="preserve">Rol en el proyecto</w:t>
            </w:r>
          </w:p>
        </w:tc>
        <w:tc>
          <w:tcPr>
            <w:tcW w:type="dxa" w:w="2600"/>
            <w:tcBorders>
              <w:top w:val="single" w:color="6D28D9" w:sz="1"/>
              <w:left w:val="single" w:color="6D28D9" w:sz="1"/>
              <w:bottom w:val="single" w:color="6D28D9" w:sz="1"/>
              <w:right w:val="single" w:color="6D28D9" w:sz="1"/>
            </w:tcBorders>
            <w:shd w:fill="6D28D9" w:val="clear"/>
            <w:tcMar>
              <w:top w:type="dxa" w:w="100"/>
              <w:left w:type="dxa" w:w="160"/>
              <w:bottom w:type="dxa" w:w="100"/>
              <w:right w:type="dxa" w:w="160"/>
            </w:tcMar>
          </w:tcPr>
          <w:p>
            <w:r>
              <w:rPr>
                <w:rFonts w:ascii="Arial" w:cs="Arial" w:eastAsia="Arial" w:hAnsi="Arial"/>
                <w:b/>
                <w:bCs/>
                <w:color w:val="FFFFFF"/>
                <w:sz w:val="20"/>
                <w:szCs w:val="20"/>
              </w:rPr>
              <w:t xml:space="preserve">Sin ella...</w:t>
            </w:r>
          </w:p>
        </w:tc>
      </w:tr>
      <w:tr>
        <w:tc>
          <w:tcPr>
            <w:tcW w:type="dxa" w:w="1800"/>
            <w:tcBorders>
              <w:top w:val="single" w:color="E5E7EB" w:sz="1"/>
              <w:left w:val="single" w:color="E5E7EB" w:sz="1"/>
              <w:bottom w:val="single" w:color="E5E7EB" w:sz="1"/>
              <w:right w:val="single" w:color="E5E7EB" w:sz="1"/>
            </w:tcBorders>
            <w:shd w:fill="EDE9FE" w:val="clear"/>
            <w:tcMar>
              <w:top w:type="dxa" w:w="80"/>
              <w:left w:type="dxa" w:w="160"/>
              <w:bottom w:type="dxa" w:w="80"/>
              <w:right w:type="dxa" w:w="160"/>
            </w:tcMar>
          </w:tcPr>
          <w:p>
            <w:r>
              <w:rPr>
                <w:rFonts w:ascii="Arial" w:cs="Arial" w:eastAsia="Arial" w:hAnsi="Arial"/>
                <w:b/>
                <w:bCs/>
                <w:color w:val="6D28D9"/>
                <w:sz w:val="19"/>
                <w:szCs w:val="19"/>
              </w:rPr>
              <w:t xml:space="preserve">GitHub</w:t>
            </w:r>
          </w:p>
        </w:tc>
        <w:tc>
          <w:tcPr>
            <w:tcW w:type="dxa" w:w="2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19"/>
                <w:szCs w:val="19"/>
              </w:rPr>
              <w:t xml:space="preserve">Control de versiones + CI</w:t>
            </w:r>
          </w:p>
        </w:tc>
        <w:tc>
          <w:tcPr>
            <w:tcW w:type="dxa" w:w="2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19"/>
                <w:szCs w:val="19"/>
              </w:rPr>
              <w:t xml:space="preserve">Repositorio del código y ejecutor del pipeline</w:t>
            </w:r>
          </w:p>
        </w:tc>
        <w:tc>
          <w:tcPr>
            <w:tcW w:type="dxa" w:w="2600"/>
            <w:tcBorders>
              <w:top w:val="single" w:color="E5E7EB" w:sz="1"/>
              <w:left w:val="single" w:color="E5E7EB" w:sz="1"/>
              <w:bottom w:val="single" w:color="E5E7EB" w:sz="1"/>
              <w:right w:val="single" w:color="E5E7EB" w:sz="1"/>
            </w:tcBorders>
            <w:shd w:fill="FEE2E2" w:val="clear"/>
            <w:tcMar>
              <w:top w:type="dxa" w:w="80"/>
              <w:left w:type="dxa" w:w="160"/>
              <w:bottom w:type="dxa" w:w="80"/>
              <w:right w:type="dxa" w:w="160"/>
            </w:tcMar>
          </w:tcPr>
          <w:p>
            <w:r>
              <w:rPr>
                <w:rFonts w:ascii="Arial" w:cs="Arial" w:eastAsia="Arial" w:hAnsi="Arial"/>
                <w:color w:val="DC2626"/>
                <w:sz w:val="19"/>
                <w:szCs w:val="19"/>
              </w:rPr>
              <w:t xml:space="preserve">No hay historial, no hay pipeline</w:t>
            </w:r>
          </w:p>
        </w:tc>
      </w:tr>
      <w:tr>
        <w:tc>
          <w:tcPr>
            <w:tcW w:type="dxa" w:w="1800"/>
            <w:tcBorders>
              <w:top w:val="single" w:color="E5E7EB" w:sz="1"/>
              <w:left w:val="single" w:color="E5E7EB" w:sz="1"/>
              <w:bottom w:val="single" w:color="E5E7EB" w:sz="1"/>
              <w:right w:val="single" w:color="E5E7EB" w:sz="1"/>
            </w:tcBorders>
            <w:shd w:fill="EDE9FE" w:val="clear"/>
            <w:tcMar>
              <w:top w:type="dxa" w:w="80"/>
              <w:left w:type="dxa" w:w="160"/>
              <w:bottom w:type="dxa" w:w="80"/>
              <w:right w:type="dxa" w:w="160"/>
            </w:tcMar>
          </w:tcPr>
          <w:p>
            <w:r>
              <w:rPr>
                <w:rFonts w:ascii="Arial" w:cs="Arial" w:eastAsia="Arial" w:hAnsi="Arial"/>
                <w:b/>
                <w:bCs/>
                <w:color w:val="6D28D9"/>
                <w:sz w:val="19"/>
                <w:szCs w:val="19"/>
              </w:rPr>
              <w:t xml:space="preserve">GitHub Actions</w:t>
            </w:r>
          </w:p>
        </w:tc>
        <w:tc>
          <w:tcPr>
            <w:tcW w:type="dxa" w:w="2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19"/>
                <w:szCs w:val="19"/>
              </w:rPr>
              <w:t xml:space="preserve">Servidor de CI</w:t>
            </w:r>
          </w:p>
        </w:tc>
        <w:tc>
          <w:tcPr>
            <w:tcW w:type="dxa" w:w="2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19"/>
                <w:szCs w:val="19"/>
              </w:rPr>
              <w:t xml:space="preserve">Ejecuta el ci.yml automáticamente en cada push</w:t>
            </w:r>
          </w:p>
        </w:tc>
        <w:tc>
          <w:tcPr>
            <w:tcW w:type="dxa" w:w="2600"/>
            <w:tcBorders>
              <w:top w:val="single" w:color="E5E7EB" w:sz="1"/>
              <w:left w:val="single" w:color="E5E7EB" w:sz="1"/>
              <w:bottom w:val="single" w:color="E5E7EB" w:sz="1"/>
              <w:right w:val="single" w:color="E5E7EB" w:sz="1"/>
            </w:tcBorders>
            <w:shd w:fill="FEE2E2" w:val="clear"/>
            <w:tcMar>
              <w:top w:type="dxa" w:w="80"/>
              <w:left w:type="dxa" w:w="160"/>
              <w:bottom w:type="dxa" w:w="80"/>
              <w:right w:type="dxa" w:w="160"/>
            </w:tcMar>
          </w:tcPr>
          <w:p>
            <w:r>
              <w:rPr>
                <w:rFonts w:ascii="Arial" w:cs="Arial" w:eastAsia="Arial" w:hAnsi="Arial"/>
                <w:color w:val="DC2626"/>
                <w:sz w:val="19"/>
                <w:szCs w:val="19"/>
              </w:rPr>
              <w:t xml:space="preserve">El pipeline habría que correrlo a mano</w:t>
            </w:r>
          </w:p>
        </w:tc>
      </w:tr>
      <w:tr>
        <w:tc>
          <w:tcPr>
            <w:tcW w:type="dxa" w:w="1800"/>
            <w:tcBorders>
              <w:top w:val="single" w:color="E5E7EB" w:sz="1"/>
              <w:left w:val="single" w:color="E5E7EB" w:sz="1"/>
              <w:bottom w:val="single" w:color="E5E7EB" w:sz="1"/>
              <w:right w:val="single" w:color="E5E7EB" w:sz="1"/>
            </w:tcBorders>
            <w:shd w:fill="EDE9FE" w:val="clear"/>
            <w:tcMar>
              <w:top w:type="dxa" w:w="80"/>
              <w:left w:type="dxa" w:w="160"/>
              <w:bottom w:type="dxa" w:w="80"/>
              <w:right w:type="dxa" w:w="160"/>
            </w:tcMar>
          </w:tcPr>
          <w:p>
            <w:r>
              <w:rPr>
                <w:rFonts w:ascii="Arial" w:cs="Arial" w:eastAsia="Arial" w:hAnsi="Arial"/>
                <w:b/>
                <w:bCs/>
                <w:color w:val="6D28D9"/>
                <w:sz w:val="19"/>
                <w:szCs w:val="19"/>
              </w:rPr>
              <w:t xml:space="preserve">xUnit</w:t>
            </w:r>
          </w:p>
        </w:tc>
        <w:tc>
          <w:tcPr>
            <w:tcW w:type="dxa" w:w="2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19"/>
                <w:szCs w:val="19"/>
              </w:rPr>
              <w:t xml:space="preserve">Framework de tests</w:t>
            </w:r>
          </w:p>
        </w:tc>
        <w:tc>
          <w:tcPr>
            <w:tcW w:type="dxa" w:w="2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19"/>
                <w:szCs w:val="19"/>
              </w:rPr>
              <w:t xml:space="preserve">Tests unitarios de lógica de negocio (AuthService, ForumService)</w:t>
            </w:r>
          </w:p>
        </w:tc>
        <w:tc>
          <w:tcPr>
            <w:tcW w:type="dxa" w:w="2600"/>
            <w:tcBorders>
              <w:top w:val="single" w:color="E5E7EB" w:sz="1"/>
              <w:left w:val="single" w:color="E5E7EB" w:sz="1"/>
              <w:bottom w:val="single" w:color="E5E7EB" w:sz="1"/>
              <w:right w:val="single" w:color="E5E7EB" w:sz="1"/>
            </w:tcBorders>
            <w:shd w:fill="FEE2E2" w:val="clear"/>
            <w:tcMar>
              <w:top w:type="dxa" w:w="80"/>
              <w:left w:type="dxa" w:w="160"/>
              <w:bottom w:type="dxa" w:w="80"/>
              <w:right w:type="dxa" w:w="160"/>
            </w:tcMar>
          </w:tcPr>
          <w:p>
            <w:r>
              <w:rPr>
                <w:rFonts w:ascii="Arial" w:cs="Arial" w:eastAsia="Arial" w:hAnsi="Arial"/>
                <w:color w:val="DC2626"/>
                <w:sz w:val="19"/>
                <w:szCs w:val="19"/>
              </w:rPr>
              <w:t xml:space="preserve">Bugs en la lógica no se detectarían</w:t>
            </w:r>
          </w:p>
        </w:tc>
      </w:tr>
      <w:tr>
        <w:tc>
          <w:tcPr>
            <w:tcW w:type="dxa" w:w="1800"/>
            <w:tcBorders>
              <w:top w:val="single" w:color="E5E7EB" w:sz="1"/>
              <w:left w:val="single" w:color="E5E7EB" w:sz="1"/>
              <w:bottom w:val="single" w:color="E5E7EB" w:sz="1"/>
              <w:right w:val="single" w:color="E5E7EB" w:sz="1"/>
            </w:tcBorders>
            <w:shd w:fill="EDE9FE" w:val="clear"/>
            <w:tcMar>
              <w:top w:type="dxa" w:w="80"/>
              <w:left w:type="dxa" w:w="160"/>
              <w:bottom w:type="dxa" w:w="80"/>
              <w:right w:type="dxa" w:w="160"/>
            </w:tcMar>
          </w:tcPr>
          <w:p>
            <w:r>
              <w:rPr>
                <w:rFonts w:ascii="Arial" w:cs="Arial" w:eastAsia="Arial" w:hAnsi="Arial"/>
                <w:b/>
                <w:bCs/>
                <w:color w:val="6D28D9"/>
                <w:sz w:val="19"/>
                <w:szCs w:val="19"/>
              </w:rPr>
              <w:t xml:space="preserve">Reqnroll</w:t>
            </w:r>
          </w:p>
        </w:tc>
        <w:tc>
          <w:tcPr>
            <w:tcW w:type="dxa" w:w="2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19"/>
                <w:szCs w:val="19"/>
              </w:rPr>
              <w:t xml:space="preserve">Framework BDD</w:t>
            </w:r>
          </w:p>
        </w:tc>
        <w:tc>
          <w:tcPr>
            <w:tcW w:type="dxa" w:w="2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19"/>
                <w:szCs w:val="19"/>
              </w:rPr>
              <w:t xml:space="preserve">Tests en lenguaje Gherkin para Spec Driven Development</w:t>
            </w:r>
          </w:p>
        </w:tc>
        <w:tc>
          <w:tcPr>
            <w:tcW w:type="dxa" w:w="2600"/>
            <w:tcBorders>
              <w:top w:val="single" w:color="E5E7EB" w:sz="1"/>
              <w:left w:val="single" w:color="E5E7EB" w:sz="1"/>
              <w:bottom w:val="single" w:color="E5E7EB" w:sz="1"/>
              <w:right w:val="single" w:color="E5E7EB" w:sz="1"/>
            </w:tcBorders>
            <w:shd w:fill="FEE2E2" w:val="clear"/>
            <w:tcMar>
              <w:top w:type="dxa" w:w="80"/>
              <w:left w:type="dxa" w:w="160"/>
              <w:bottom w:type="dxa" w:w="80"/>
              <w:right w:type="dxa" w:w="160"/>
            </w:tcMar>
          </w:tcPr>
          <w:p>
            <w:r>
              <w:rPr>
                <w:rFonts w:ascii="Arial" w:cs="Arial" w:eastAsia="Arial" w:hAnsi="Arial"/>
                <w:color w:val="DC2626"/>
                <w:sz w:val="19"/>
                <w:szCs w:val="19"/>
              </w:rPr>
              <w:t xml:space="preserve">Sin el punto extra del TP</w:t>
            </w:r>
          </w:p>
        </w:tc>
      </w:tr>
      <w:tr>
        <w:tc>
          <w:tcPr>
            <w:tcW w:type="dxa" w:w="1800"/>
            <w:tcBorders>
              <w:top w:val="single" w:color="E5E7EB" w:sz="1"/>
              <w:left w:val="single" w:color="E5E7EB" w:sz="1"/>
              <w:bottom w:val="single" w:color="E5E7EB" w:sz="1"/>
              <w:right w:val="single" w:color="E5E7EB" w:sz="1"/>
            </w:tcBorders>
            <w:shd w:fill="EDE9FE" w:val="clear"/>
            <w:tcMar>
              <w:top w:type="dxa" w:w="80"/>
              <w:left w:type="dxa" w:w="160"/>
              <w:bottom w:type="dxa" w:w="80"/>
              <w:right w:type="dxa" w:w="160"/>
            </w:tcMar>
          </w:tcPr>
          <w:p>
            <w:r>
              <w:rPr>
                <w:rFonts w:ascii="Arial" w:cs="Arial" w:eastAsia="Arial" w:hAnsi="Arial"/>
                <w:b/>
                <w:bCs/>
                <w:color w:val="6D28D9"/>
                <w:sz w:val="19"/>
                <w:szCs w:val="19"/>
              </w:rPr>
              <w:t xml:space="preserve">SonarCloud</w:t>
            </w:r>
          </w:p>
        </w:tc>
        <w:tc>
          <w:tcPr>
            <w:tcW w:type="dxa" w:w="2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19"/>
                <w:szCs w:val="19"/>
              </w:rPr>
              <w:t xml:space="preserve">Análisis de calidad</w:t>
            </w:r>
          </w:p>
        </w:tc>
        <w:tc>
          <w:tcPr>
            <w:tcW w:type="dxa" w:w="2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19"/>
                <w:szCs w:val="19"/>
              </w:rPr>
              <w:t xml:space="preserve">Detecta vulnerabilidades, bugs y código duplicado</w:t>
            </w:r>
          </w:p>
        </w:tc>
        <w:tc>
          <w:tcPr>
            <w:tcW w:type="dxa" w:w="2600"/>
            <w:tcBorders>
              <w:top w:val="single" w:color="E5E7EB" w:sz="1"/>
              <w:left w:val="single" w:color="E5E7EB" w:sz="1"/>
              <w:bottom w:val="single" w:color="E5E7EB" w:sz="1"/>
              <w:right w:val="single" w:color="E5E7EB" w:sz="1"/>
            </w:tcBorders>
            <w:shd w:fill="FEE2E2" w:val="clear"/>
            <w:tcMar>
              <w:top w:type="dxa" w:w="80"/>
              <w:left w:type="dxa" w:w="160"/>
              <w:bottom w:type="dxa" w:w="80"/>
              <w:right w:type="dxa" w:w="160"/>
            </w:tcMar>
          </w:tcPr>
          <w:p>
            <w:r>
              <w:rPr>
                <w:rFonts w:ascii="Arial" w:cs="Arial" w:eastAsia="Arial" w:hAnsi="Arial"/>
                <w:color w:val="DC2626"/>
                <w:sz w:val="19"/>
                <w:szCs w:val="19"/>
              </w:rPr>
              <w:t xml:space="preserve">El código se degrada silenciosamente</w:t>
            </w:r>
          </w:p>
        </w:tc>
      </w:tr>
      <w:tr>
        <w:tc>
          <w:tcPr>
            <w:tcW w:type="dxa" w:w="1800"/>
            <w:tcBorders>
              <w:top w:val="single" w:color="E5E7EB" w:sz="1"/>
              <w:left w:val="single" w:color="E5E7EB" w:sz="1"/>
              <w:bottom w:val="single" w:color="E5E7EB" w:sz="1"/>
              <w:right w:val="single" w:color="E5E7EB" w:sz="1"/>
            </w:tcBorders>
            <w:shd w:fill="EDE9FE" w:val="clear"/>
            <w:tcMar>
              <w:top w:type="dxa" w:w="80"/>
              <w:left w:type="dxa" w:w="160"/>
              <w:bottom w:type="dxa" w:w="80"/>
              <w:right w:type="dxa" w:w="160"/>
            </w:tcMar>
          </w:tcPr>
          <w:p>
            <w:r>
              <w:rPr>
                <w:rFonts w:ascii="Arial" w:cs="Arial" w:eastAsia="Arial" w:hAnsi="Arial"/>
                <w:b/>
                <w:bCs/>
                <w:color w:val="6D28D9"/>
                <w:sz w:val="19"/>
                <w:szCs w:val="19"/>
              </w:rPr>
              <w:t xml:space="preserve">Docker</w:t>
            </w:r>
          </w:p>
        </w:tc>
        <w:tc>
          <w:tcPr>
            <w:tcW w:type="dxa" w:w="2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19"/>
                <w:szCs w:val="19"/>
              </w:rPr>
              <w:t xml:space="preserve">Containerización</w:t>
            </w:r>
          </w:p>
        </w:tc>
        <w:tc>
          <w:tcPr>
            <w:tcW w:type="dxa" w:w="2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19"/>
                <w:szCs w:val="19"/>
              </w:rPr>
              <w:t xml:space="preserve">Empaqueta la app con su entorno para que corra igual en cualquier lado</w:t>
            </w:r>
          </w:p>
        </w:tc>
        <w:tc>
          <w:tcPr>
            <w:tcW w:type="dxa" w:w="2600"/>
            <w:tcBorders>
              <w:top w:val="single" w:color="E5E7EB" w:sz="1"/>
              <w:left w:val="single" w:color="E5E7EB" w:sz="1"/>
              <w:bottom w:val="single" w:color="E5E7EB" w:sz="1"/>
              <w:right w:val="single" w:color="E5E7EB" w:sz="1"/>
            </w:tcBorders>
            <w:shd w:fill="FEE2E2" w:val="clear"/>
            <w:tcMar>
              <w:top w:type="dxa" w:w="80"/>
              <w:left w:type="dxa" w:w="160"/>
              <w:bottom w:type="dxa" w:w="80"/>
              <w:right w:type="dxa" w:w="160"/>
            </w:tcMar>
          </w:tcPr>
          <w:p>
            <w:r>
              <w:rPr>
                <w:rFonts w:ascii="Arial" w:cs="Arial" w:eastAsia="Arial" w:hAnsi="Arial"/>
                <w:color w:val="DC2626"/>
                <w:sz w:val="19"/>
                <w:szCs w:val="19"/>
              </w:rPr>
              <w:t xml:space="preserve">"Funciona en mi máquina" vuelve a ser un problema</w:t>
            </w:r>
          </w:p>
        </w:tc>
      </w:tr>
      <w:tr>
        <w:tc>
          <w:tcPr>
            <w:tcW w:type="dxa" w:w="1800"/>
            <w:tcBorders>
              <w:top w:val="single" w:color="E5E7EB" w:sz="1"/>
              <w:left w:val="single" w:color="E5E7EB" w:sz="1"/>
              <w:bottom w:val="single" w:color="E5E7EB" w:sz="1"/>
              <w:right w:val="single" w:color="E5E7EB" w:sz="1"/>
            </w:tcBorders>
            <w:shd w:fill="EDE9FE" w:val="clear"/>
            <w:tcMar>
              <w:top w:type="dxa" w:w="80"/>
              <w:left w:type="dxa" w:w="160"/>
              <w:bottom w:type="dxa" w:w="80"/>
              <w:right w:type="dxa" w:w="160"/>
            </w:tcMar>
          </w:tcPr>
          <w:p>
            <w:r>
              <w:rPr>
                <w:rFonts w:ascii="Arial" w:cs="Arial" w:eastAsia="Arial" w:hAnsi="Arial"/>
                <w:b/>
                <w:bCs/>
                <w:color w:val="6D28D9"/>
                <w:sz w:val="19"/>
                <w:szCs w:val="19"/>
              </w:rPr>
              <w:t xml:space="preserve">Docker Hub</w:t>
            </w:r>
          </w:p>
        </w:tc>
        <w:tc>
          <w:tcPr>
            <w:tcW w:type="dxa" w:w="2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19"/>
                <w:szCs w:val="19"/>
              </w:rPr>
              <w:t xml:space="preserve">Registro de imágenes</w:t>
            </w:r>
          </w:p>
        </w:tc>
        <w:tc>
          <w:tcPr>
            <w:tcW w:type="dxa" w:w="2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19"/>
                <w:szCs w:val="19"/>
              </w:rPr>
              <w:t xml:space="preserve">Almacén público de la imagen para que Render la descargue</w:t>
            </w:r>
          </w:p>
        </w:tc>
        <w:tc>
          <w:tcPr>
            <w:tcW w:type="dxa" w:w="2600"/>
            <w:tcBorders>
              <w:top w:val="single" w:color="E5E7EB" w:sz="1"/>
              <w:left w:val="single" w:color="E5E7EB" w:sz="1"/>
              <w:bottom w:val="single" w:color="E5E7EB" w:sz="1"/>
              <w:right w:val="single" w:color="E5E7EB" w:sz="1"/>
            </w:tcBorders>
            <w:shd w:fill="FEE2E2" w:val="clear"/>
            <w:tcMar>
              <w:top w:type="dxa" w:w="80"/>
              <w:left w:type="dxa" w:w="160"/>
              <w:bottom w:type="dxa" w:w="80"/>
              <w:right w:type="dxa" w:w="160"/>
            </w:tcMar>
          </w:tcPr>
          <w:p>
            <w:r>
              <w:rPr>
                <w:rFonts w:ascii="Arial" w:cs="Arial" w:eastAsia="Arial" w:hAnsi="Arial"/>
                <w:color w:val="DC2626"/>
                <w:sz w:val="19"/>
                <w:szCs w:val="19"/>
              </w:rPr>
              <w:t xml:space="preserve">Render no tendría de dónde obtener la imagen</w:t>
            </w:r>
          </w:p>
        </w:tc>
      </w:tr>
      <w:tr>
        <w:tc>
          <w:tcPr>
            <w:tcW w:type="dxa" w:w="1800"/>
            <w:tcBorders>
              <w:top w:val="single" w:color="E5E7EB" w:sz="1"/>
              <w:left w:val="single" w:color="E5E7EB" w:sz="1"/>
              <w:bottom w:val="single" w:color="E5E7EB" w:sz="1"/>
              <w:right w:val="single" w:color="E5E7EB" w:sz="1"/>
            </w:tcBorders>
            <w:shd w:fill="EDE9FE" w:val="clear"/>
            <w:tcMar>
              <w:top w:type="dxa" w:w="80"/>
              <w:left w:type="dxa" w:w="160"/>
              <w:bottom w:type="dxa" w:w="80"/>
              <w:right w:type="dxa" w:w="160"/>
            </w:tcMar>
          </w:tcPr>
          <w:p>
            <w:r>
              <w:rPr>
                <w:rFonts w:ascii="Arial" w:cs="Arial" w:eastAsia="Arial" w:hAnsi="Arial"/>
                <w:b/>
                <w:bCs/>
                <w:color w:val="6D28D9"/>
                <w:sz w:val="19"/>
                <w:szCs w:val="19"/>
              </w:rPr>
              <w:t xml:space="preserve">NuGet</w:t>
            </w:r>
          </w:p>
        </w:tc>
        <w:tc>
          <w:tcPr>
            <w:tcW w:type="dxa" w:w="2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19"/>
                <w:szCs w:val="19"/>
              </w:rPr>
              <w:t xml:space="preserve">Gestor de paquetes</w:t>
            </w:r>
          </w:p>
        </w:tc>
        <w:tc>
          <w:tcPr>
            <w:tcW w:type="dxa" w:w="2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19"/>
                <w:szCs w:val="19"/>
              </w:rPr>
              <w:t xml:space="preserve">Descarga y gestiona todas las dependencias .NET del proyecto</w:t>
            </w:r>
          </w:p>
        </w:tc>
        <w:tc>
          <w:tcPr>
            <w:tcW w:type="dxa" w:w="2600"/>
            <w:tcBorders>
              <w:top w:val="single" w:color="E5E7EB" w:sz="1"/>
              <w:left w:val="single" w:color="E5E7EB" w:sz="1"/>
              <w:bottom w:val="single" w:color="E5E7EB" w:sz="1"/>
              <w:right w:val="single" w:color="E5E7EB" w:sz="1"/>
            </w:tcBorders>
            <w:shd w:fill="FEE2E2" w:val="clear"/>
            <w:tcMar>
              <w:top w:type="dxa" w:w="80"/>
              <w:left w:type="dxa" w:w="160"/>
              <w:bottom w:type="dxa" w:w="80"/>
              <w:right w:type="dxa" w:w="160"/>
            </w:tcMar>
          </w:tcPr>
          <w:p>
            <w:r>
              <w:rPr>
                <w:rFonts w:ascii="Arial" w:cs="Arial" w:eastAsia="Arial" w:hAnsi="Arial"/>
                <w:color w:val="DC2626"/>
                <w:sz w:val="19"/>
                <w:szCs w:val="19"/>
              </w:rPr>
              <w:t xml:space="preserve">Habría que copiar DLLs manualmente</w:t>
            </w:r>
          </w:p>
        </w:tc>
      </w:tr>
      <w:tr>
        <w:tc>
          <w:tcPr>
            <w:tcW w:type="dxa" w:w="1800"/>
            <w:tcBorders>
              <w:top w:val="single" w:color="E5E7EB" w:sz="1"/>
              <w:left w:val="single" w:color="E5E7EB" w:sz="1"/>
              <w:bottom w:val="single" w:color="E5E7EB" w:sz="1"/>
              <w:right w:val="single" w:color="E5E7EB" w:sz="1"/>
            </w:tcBorders>
            <w:shd w:fill="EDE9FE" w:val="clear"/>
            <w:tcMar>
              <w:top w:type="dxa" w:w="80"/>
              <w:left w:type="dxa" w:w="160"/>
              <w:bottom w:type="dxa" w:w="80"/>
              <w:right w:type="dxa" w:w="160"/>
            </w:tcMar>
          </w:tcPr>
          <w:p>
            <w:r>
              <w:rPr>
                <w:rFonts w:ascii="Arial" w:cs="Arial" w:eastAsia="Arial" w:hAnsi="Arial"/>
                <w:b/>
                <w:bCs/>
                <w:color w:val="6D28D9"/>
                <w:sz w:val="19"/>
                <w:szCs w:val="19"/>
              </w:rPr>
              <w:t xml:space="preserve">Render</w:t>
            </w:r>
          </w:p>
        </w:tc>
        <w:tc>
          <w:tcPr>
            <w:tcW w:type="dxa" w:w="2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19"/>
                <w:szCs w:val="19"/>
              </w:rPr>
              <w:t xml:space="preserve">Plataforma cloud</w:t>
            </w:r>
          </w:p>
        </w:tc>
        <w:tc>
          <w:tcPr>
            <w:tcW w:type="dxa" w:w="2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19"/>
                <w:szCs w:val="19"/>
              </w:rPr>
              <w:t xml:space="preserve">Corre el contenedor en producción con URL pública 24/7</w:t>
            </w:r>
          </w:p>
        </w:tc>
        <w:tc>
          <w:tcPr>
            <w:tcW w:type="dxa" w:w="2600"/>
            <w:tcBorders>
              <w:top w:val="single" w:color="E5E7EB" w:sz="1"/>
              <w:left w:val="single" w:color="E5E7EB" w:sz="1"/>
              <w:bottom w:val="single" w:color="E5E7EB" w:sz="1"/>
              <w:right w:val="single" w:color="E5E7EB" w:sz="1"/>
            </w:tcBorders>
            <w:shd w:fill="FEE2E2" w:val="clear"/>
            <w:tcMar>
              <w:top w:type="dxa" w:w="80"/>
              <w:left w:type="dxa" w:w="160"/>
              <w:bottom w:type="dxa" w:w="80"/>
              <w:right w:type="dxa" w:w="160"/>
            </w:tcMar>
          </w:tcPr>
          <w:p>
            <w:r>
              <w:rPr>
                <w:rFonts w:ascii="Arial" w:cs="Arial" w:eastAsia="Arial" w:hAnsi="Arial"/>
                <w:color w:val="DC2626"/>
                <w:sz w:val="19"/>
                <w:szCs w:val="19"/>
              </w:rPr>
              <w:t xml:space="preserve">La app solo correría en la PC local</w:t>
            </w:r>
          </w:p>
        </w:tc>
      </w:tr>
    </w:tbl>
    <w:p>
      <w:pPr>
        <w:spacing w:after="200" w:before="400"/>
      </w:pPr>
    </w:p>
    <w:p>
      <w:pPr>
        <w:pBdr>
          <w:top w:val="single" w:color="EDE9FE" w:sz="4" w:space="8"/>
        </w:pBdr>
        <w:spacing w:after="80" w:before="200"/>
        <w:jc w:val="center"/>
      </w:pPr>
      <w:r>
        <w:rPr>
          <w:rFonts w:ascii="Arial" w:cs="Arial" w:eastAsia="Arial" w:hAnsi="Arial"/>
          <w:color w:val="9CA3AF"/>
          <w:sz w:val="18"/>
          <w:szCs w:val="18"/>
        </w:rPr>
        <w:t xml:space="preserve">ClassHub · UTN FRRE · Ingeniería y Calidad de Software ·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DE9FE" w:sz="4" w:space="4"/>
      </w:pBdr>
      <w:jc w:val="center"/>
    </w:pPr>
    <w:r>
      <w:rPr>
        <w:rFonts w:ascii="Arial" w:cs="Arial" w:eastAsia="Arial" w:hAnsi="Arial"/>
        <w:color w:val="9CA3AF"/>
        <w:sz w:val="18"/>
        <w:szCs w:val="18"/>
      </w:rPr>
      <w:t xml:space="preserve">Página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DE9FE" w:sz="4" w:space="4"/>
      </w:pBdr>
    </w:pPr>
    <w:r>
      <w:rPr>
        <w:rFonts w:ascii="Arial" w:cs="Arial" w:eastAsia="Arial" w:hAnsi="Arial"/>
        <w:b/>
        <w:bCs/>
        <w:color w:val="6D28D9"/>
        <w:sz w:val="20"/>
        <w:szCs w:val="20"/>
      </w:rPr>
      <w:t xml:space="preserve">ClassHub — Pipeline CI/CD</w:t>
    </w:r>
    <w:r>
      <w:rPr>
        <w:rFonts w:ascii="Arial" w:cs="Arial" w:eastAsia="Arial" w:hAnsi="Arial"/>
        <w:color w:val="9CA3AF"/>
        <w:sz w:val="20"/>
        <w:szCs w:val="20"/>
      </w:rPr>
      <w:t xml:space="preserve">   |   Ingeniería y Calidad de Software · UTN FRRE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6D28D9"/>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F2937"/>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2026-06-15T07:41:16.530Z</dcterms:created>
  <dcterms:modified xsi:type="dcterms:W3CDTF">2026-06-15T07:41:16.530Z</dcterms:modified>
</cp:coreProperties>
</file>

<file path=docProps/custom.xml><?xml version="1.0" encoding="utf-8"?>
<Properties xmlns="http://schemas.openxmlformats.org/officeDocument/2006/custom-properties" xmlns:vt="http://schemas.openxmlformats.org/officeDocument/2006/docPropsVTypes"/>
</file>