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9445" w14:textId="2F051445" w:rsidR="00102834" w:rsidRPr="00DF03EF" w:rsidRDefault="00115F68" w:rsidP="00245D99">
      <w:pPr>
        <w:spacing w:line="240" w:lineRule="auto"/>
        <w:jc w:val="center"/>
        <w:rPr>
          <w:rFonts w:asciiTheme="majorHAnsi" w:hAnsiTheme="majorHAnsi" w:cstheme="majorHAnsi"/>
          <w:b/>
          <w:bCs/>
          <w:color w:val="44546A" w:themeColor="text2"/>
          <w:sz w:val="20"/>
          <w:szCs w:val="20"/>
        </w:rPr>
      </w:pPr>
      <w:r w:rsidRPr="00DF03EF">
        <w:rPr>
          <w:rFonts w:asciiTheme="majorHAnsi" w:hAnsiTheme="majorHAnsi" w:cstheme="majorHAnsi"/>
          <w:b/>
          <w:bCs/>
          <w:color w:val="44546A" w:themeColor="text2"/>
          <w:sz w:val="20"/>
          <w:szCs w:val="20"/>
        </w:rPr>
        <w:t>HIT140 FOUNDATIONS OF DATA SCIENCE</w:t>
      </w:r>
    </w:p>
    <w:p w14:paraId="1FB24397" w14:textId="49C4DF37" w:rsidR="00985807" w:rsidRPr="00DF03EF" w:rsidRDefault="00985807" w:rsidP="00DF03EF">
      <w:pPr>
        <w:spacing w:after="40" w:line="240" w:lineRule="auto"/>
        <w:jc w:val="center"/>
        <w:rPr>
          <w:rFonts w:asciiTheme="majorHAnsi" w:eastAsia="Calibri" w:hAnsiTheme="majorHAnsi" w:cstheme="majorHAnsi"/>
          <w:b/>
          <w:bCs/>
          <w:color w:val="1F3864"/>
          <w:sz w:val="20"/>
          <w:szCs w:val="20"/>
        </w:rPr>
      </w:pPr>
      <w:r w:rsidRPr="00DF03EF">
        <w:rPr>
          <w:rFonts w:asciiTheme="majorHAnsi" w:eastAsia="Calibri" w:hAnsiTheme="majorHAnsi" w:cstheme="majorHAnsi"/>
          <w:b/>
          <w:bCs/>
          <w:color w:val="1F3864"/>
          <w:sz w:val="20"/>
          <w:szCs w:val="20"/>
        </w:rPr>
        <w:t>Predicting FIFA World Cup 2026 Match Outcomes with Linear Regression</w:t>
      </w:r>
    </w:p>
    <w:p w14:paraId="1BA58AFE" w14:textId="38D2031F" w:rsidR="00985807" w:rsidRPr="00DF03EF" w:rsidRDefault="00985807" w:rsidP="00DF03EF">
      <w:pPr>
        <w:spacing w:after="120" w:line="240" w:lineRule="auto"/>
        <w:jc w:val="center"/>
        <w:rPr>
          <w:rFonts w:ascii="Calibri" w:eastAsia="Calibri" w:hAnsi="Calibri" w:cs="Calibri"/>
          <w:color w:val="555555"/>
          <w:sz w:val="20"/>
          <w:szCs w:val="20"/>
        </w:rPr>
      </w:pPr>
      <w:r w:rsidRPr="00DF03EF">
        <w:rPr>
          <w:rFonts w:ascii="Calibri" w:eastAsia="Calibri" w:hAnsi="Calibri" w:cs="Calibri"/>
          <w:color w:val="555555"/>
          <w:sz w:val="20"/>
          <w:szCs w:val="20"/>
        </w:rPr>
        <w:t>Objective 2 – Model 2.1 (Goal Difference) and Model 2.2 (Team Goals)</w:t>
      </w:r>
    </w:p>
    <w:p w14:paraId="6F52D5C3" w14:textId="5637A737" w:rsidR="00985807" w:rsidRPr="00DF03EF" w:rsidRDefault="00102834" w:rsidP="00DF03EF">
      <w:pPr>
        <w:spacing w:line="240" w:lineRule="auto"/>
        <w:rPr>
          <w:b/>
          <w:bCs/>
          <w:color w:val="2F5496" w:themeColor="accent1" w:themeShade="BF"/>
          <w:sz w:val="20"/>
          <w:szCs w:val="20"/>
        </w:rPr>
      </w:pPr>
      <w:r w:rsidRPr="00DF03EF">
        <w:rPr>
          <w:b/>
          <w:bCs/>
          <w:color w:val="2F5496" w:themeColor="accent1" w:themeShade="BF"/>
          <w:sz w:val="20"/>
          <w:szCs w:val="20"/>
        </w:rPr>
        <w:t xml:space="preserve">1. </w:t>
      </w:r>
      <w:r w:rsidR="00985807" w:rsidRPr="00DF03EF">
        <w:rPr>
          <w:b/>
          <w:bCs/>
          <w:color w:val="2F5496" w:themeColor="accent1" w:themeShade="BF"/>
          <w:sz w:val="20"/>
          <w:szCs w:val="20"/>
        </w:rPr>
        <w:t>Introduction</w:t>
      </w:r>
    </w:p>
    <w:p w14:paraId="66C81CCD" w14:textId="48139170" w:rsidR="00DB0131" w:rsidRPr="00DF03EF" w:rsidRDefault="00102834" w:rsidP="00DF03EF">
      <w:pPr>
        <w:spacing w:line="240" w:lineRule="auto"/>
        <w:rPr>
          <w:sz w:val="20"/>
          <w:szCs w:val="20"/>
        </w:rPr>
      </w:pPr>
      <w:r w:rsidRPr="00DF03EF">
        <w:rPr>
          <w:sz w:val="20"/>
          <w:szCs w:val="20"/>
        </w:rPr>
        <w:t xml:space="preserve">The report describes the analysis conducted through the linear regression to all 104 matches of FIFA World Cup 2026. In Objective 2 there are two related </w:t>
      </w:r>
      <w:r w:rsidR="00DB0131" w:rsidRPr="00DF03EF">
        <w:rPr>
          <w:sz w:val="20"/>
          <w:szCs w:val="20"/>
        </w:rPr>
        <w:t>questions</w:t>
      </w:r>
      <w:r w:rsidRPr="00DF03EF">
        <w:rPr>
          <w:sz w:val="20"/>
          <w:szCs w:val="20"/>
        </w:rPr>
        <w:t xml:space="preserve"> </w:t>
      </w:r>
      <w:r w:rsidR="00DB0131" w:rsidRPr="00DF03EF">
        <w:rPr>
          <w:sz w:val="20"/>
          <w:szCs w:val="20"/>
        </w:rPr>
        <w:t xml:space="preserve">asked where the first model is 2.1 and second model is 2.2. In 2.1 the first model is about calculating the goal difference of a match from the perspective of the </w:t>
      </w:r>
      <w:r w:rsidR="00C92DAD" w:rsidRPr="00DF03EF">
        <w:rPr>
          <w:sz w:val="20"/>
          <w:szCs w:val="20"/>
        </w:rPr>
        <w:t>teams listed first in the official fixture</w:t>
      </w:r>
      <w:r w:rsidR="00C94400" w:rsidRPr="00DF03EF">
        <w:rPr>
          <w:sz w:val="20"/>
          <w:szCs w:val="20"/>
        </w:rPr>
        <w:t xml:space="preserve">. The second model 2.2 predicts how many goals are scored in a match by a team. </w:t>
      </w:r>
      <w:r w:rsidR="00C94400" w:rsidRPr="00DF03EF">
        <w:rPr>
          <w:sz w:val="20"/>
          <w:szCs w:val="20"/>
        </w:rPr>
        <w:t>Eight explanatory variables are used in each model, and the two models share nothing more than four fundamental ideas.</w:t>
      </w:r>
    </w:p>
    <w:p w14:paraId="4B13F35D" w14:textId="31F90995" w:rsidR="000B6D68" w:rsidRPr="00DF03EF" w:rsidRDefault="000B6D68" w:rsidP="00DF03EF">
      <w:pPr>
        <w:spacing w:line="240" w:lineRule="auto"/>
        <w:rPr>
          <w:b/>
          <w:bCs/>
          <w:color w:val="2F5496" w:themeColor="accent1" w:themeShade="BF"/>
          <w:sz w:val="20"/>
          <w:szCs w:val="20"/>
        </w:rPr>
      </w:pPr>
      <w:r w:rsidRPr="00DF03EF">
        <w:rPr>
          <w:b/>
          <w:bCs/>
          <w:color w:val="2F5496" w:themeColor="accent1" w:themeShade="BF"/>
          <w:sz w:val="20"/>
          <w:szCs w:val="20"/>
        </w:rPr>
        <w:t>2. Data Preparation and Quality Control</w:t>
      </w:r>
    </w:p>
    <w:p w14:paraId="1415B0B9" w14:textId="56785C15" w:rsidR="00CC0850" w:rsidRPr="00DF03EF" w:rsidRDefault="000B6D68" w:rsidP="00DF03EF">
      <w:pPr>
        <w:spacing w:line="240" w:lineRule="auto"/>
        <w:rPr>
          <w:sz w:val="20"/>
          <w:szCs w:val="20"/>
        </w:rPr>
      </w:pPr>
      <w:r w:rsidRPr="00DF03EF">
        <w:rPr>
          <w:sz w:val="20"/>
          <w:szCs w:val="20"/>
        </w:rPr>
        <w:t xml:space="preserve">The raw data have one row per match (104 rows, 29 columns). For every match </w:t>
      </w:r>
      <w:r w:rsidR="00B2057A" w:rsidRPr="00DF03EF">
        <w:rPr>
          <w:sz w:val="20"/>
          <w:szCs w:val="20"/>
        </w:rPr>
        <w:t>both sides as labelled as team A and team B where the file records the final score after the casual time and any extra time; as</w:t>
      </w:r>
      <w:r w:rsidR="00B2057A" w:rsidRPr="00DF03EF">
        <w:rPr>
          <w:sz w:val="20"/>
          <w:szCs w:val="20"/>
        </w:rPr>
        <w:t xml:space="preserve"> they don't represent open-play scoring, goals from penalty shootouts are purposefully left out. There are 72 group matches, 16 Round of 32 matches, 8 Round of 16 matches, 4 quarterfinals, 2 semifinals, a third-place play-off, and the final match.</w:t>
      </w:r>
      <w:r w:rsidR="00B2057A" w:rsidRPr="00DF03EF">
        <w:rPr>
          <w:sz w:val="20"/>
          <w:szCs w:val="20"/>
        </w:rPr>
        <w:t xml:space="preserve"> </w:t>
      </w:r>
    </w:p>
    <w:p w14:paraId="4CCE1748" w14:textId="0526D1A8" w:rsidR="000B5356" w:rsidRPr="00DF03EF" w:rsidRDefault="000B5356" w:rsidP="00DF03EF">
      <w:pPr>
        <w:spacing w:line="240" w:lineRule="auto"/>
        <w:rPr>
          <w:b/>
          <w:bCs/>
          <w:color w:val="2F5496" w:themeColor="accent1" w:themeShade="BF"/>
          <w:sz w:val="20"/>
          <w:szCs w:val="20"/>
        </w:rPr>
      </w:pPr>
      <w:r w:rsidRPr="00DF03EF">
        <w:rPr>
          <w:b/>
          <w:bCs/>
          <w:color w:val="2F5496" w:themeColor="accent1" w:themeShade="BF"/>
          <w:sz w:val="20"/>
          <w:szCs w:val="20"/>
        </w:rPr>
        <w:t>3</w:t>
      </w:r>
      <w:r w:rsidRPr="00DF03EF">
        <w:rPr>
          <w:b/>
          <w:bCs/>
          <w:color w:val="2F5496" w:themeColor="accent1" w:themeShade="BF"/>
          <w:sz w:val="20"/>
          <w:szCs w:val="20"/>
        </w:rPr>
        <w:t xml:space="preserve">. </w:t>
      </w:r>
      <w:r w:rsidRPr="00DF03EF">
        <w:rPr>
          <w:b/>
          <w:bCs/>
          <w:color w:val="2F5496" w:themeColor="accent1" w:themeShade="BF"/>
          <w:sz w:val="20"/>
          <w:szCs w:val="20"/>
        </w:rPr>
        <w:t>Feature Engineering</w:t>
      </w:r>
    </w:p>
    <w:p w14:paraId="115D2DB0" w14:textId="77777777" w:rsidR="000B5356" w:rsidRPr="00DF03EF" w:rsidRDefault="000B5356" w:rsidP="00DF03EF">
      <w:pPr>
        <w:spacing w:line="240" w:lineRule="auto"/>
        <w:rPr>
          <w:sz w:val="20"/>
          <w:szCs w:val="20"/>
        </w:rPr>
      </w:pPr>
      <w:r w:rsidRPr="00DF03EF">
        <w:rPr>
          <w:sz w:val="20"/>
          <w:szCs w:val="20"/>
        </w:rPr>
        <w:t>The identical raw file was used to create two datasets. Every variable in Dataset 2.1 is expressed as a difference between team A and team B, so a positive number always favors team A. Dataset 2.1 maintains one row each match. Dataset 2.2 creates 208 team-match rows by stacking every match twice, once from each team's point of view. FIFA ranking, Elo rating, host status, and rest days are the four common principles; the other factors are exclusive to each model.</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192"/>
        <w:gridCol w:w="1788"/>
        <w:gridCol w:w="2255"/>
      </w:tblGrid>
      <w:tr w:rsidR="000B5356" w:rsidRPr="00DF03EF" w14:paraId="6D3A60A1" w14:textId="77777777" w:rsidTr="00F73F4A">
        <w:tblPrEx>
          <w:tblCellMar>
            <w:top w:w="0" w:type="dxa"/>
            <w:bottom w:w="0" w:type="dxa"/>
          </w:tblCellMar>
        </w:tblPrEx>
        <w:trPr>
          <w:tblHeader/>
          <w:jc w:val="center"/>
        </w:trPr>
        <w:tc>
          <w:tcPr>
            <w:tcW w:w="1838"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296BC174" w14:textId="77777777" w:rsidR="000B5356" w:rsidRPr="00DF03EF" w:rsidRDefault="000B5356" w:rsidP="00DF03EF">
            <w:pPr>
              <w:spacing w:line="240" w:lineRule="auto"/>
              <w:rPr>
                <w:sz w:val="20"/>
                <w:szCs w:val="20"/>
              </w:rPr>
            </w:pPr>
            <w:r w:rsidRPr="00DF03EF">
              <w:rPr>
                <w:rFonts w:ascii="Calibri" w:eastAsia="Calibri" w:hAnsi="Calibri" w:cs="Calibri"/>
                <w:b/>
                <w:bCs/>
                <w:sz w:val="20"/>
                <w:szCs w:val="20"/>
              </w:rPr>
              <w:t>Model 2.1 variable (A − B)</w:t>
            </w:r>
          </w:p>
        </w:tc>
        <w:tc>
          <w:tcPr>
            <w:tcW w:w="3192"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25E94161" w14:textId="77777777" w:rsidR="000B5356" w:rsidRPr="00DF03EF" w:rsidRDefault="000B5356" w:rsidP="00DF03EF">
            <w:pPr>
              <w:spacing w:line="240" w:lineRule="auto"/>
              <w:jc w:val="center"/>
              <w:rPr>
                <w:sz w:val="20"/>
                <w:szCs w:val="20"/>
              </w:rPr>
            </w:pPr>
            <w:r w:rsidRPr="00DF03EF">
              <w:rPr>
                <w:rFonts w:ascii="Calibri" w:eastAsia="Calibri" w:hAnsi="Calibri" w:cs="Calibri"/>
                <w:b/>
                <w:bCs/>
                <w:sz w:val="20"/>
                <w:szCs w:val="20"/>
              </w:rPr>
              <w:t>Meaning</w:t>
            </w:r>
          </w:p>
        </w:tc>
        <w:tc>
          <w:tcPr>
            <w:tcW w:w="1788"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007DEF99" w14:textId="77777777" w:rsidR="000B5356" w:rsidRPr="00DF03EF" w:rsidRDefault="000B5356" w:rsidP="00DF03EF">
            <w:pPr>
              <w:spacing w:line="240" w:lineRule="auto"/>
              <w:jc w:val="center"/>
              <w:rPr>
                <w:sz w:val="20"/>
                <w:szCs w:val="20"/>
              </w:rPr>
            </w:pPr>
            <w:r w:rsidRPr="00DF03EF">
              <w:rPr>
                <w:rFonts w:ascii="Calibri" w:eastAsia="Calibri" w:hAnsi="Calibri" w:cs="Calibri"/>
                <w:b/>
                <w:bCs/>
                <w:sz w:val="20"/>
                <w:szCs w:val="20"/>
              </w:rPr>
              <w:t>Model 2.2 variable</w:t>
            </w:r>
          </w:p>
        </w:tc>
        <w:tc>
          <w:tcPr>
            <w:tcW w:w="2255"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7A5D6D63" w14:textId="77777777" w:rsidR="000B5356" w:rsidRPr="00DF03EF" w:rsidRDefault="000B5356" w:rsidP="00DF03EF">
            <w:pPr>
              <w:spacing w:line="240" w:lineRule="auto"/>
              <w:jc w:val="center"/>
              <w:rPr>
                <w:sz w:val="20"/>
                <w:szCs w:val="20"/>
              </w:rPr>
            </w:pPr>
            <w:r w:rsidRPr="00DF03EF">
              <w:rPr>
                <w:rFonts w:ascii="Calibri" w:eastAsia="Calibri" w:hAnsi="Calibri" w:cs="Calibri"/>
                <w:b/>
                <w:bCs/>
                <w:sz w:val="20"/>
                <w:szCs w:val="20"/>
              </w:rPr>
              <w:t>Meaning</w:t>
            </w:r>
          </w:p>
        </w:tc>
      </w:tr>
      <w:tr w:rsidR="000B5356" w:rsidRPr="00DF03EF" w14:paraId="77CBC01E"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399FAFE"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rank_diff *</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53EE1E0"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FIFA rank gap (positive = A ranked higher)</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86C351B"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fifa_rank *</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A3E017C"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Team’s FIFA rank</w:t>
            </w:r>
          </w:p>
        </w:tc>
      </w:tr>
      <w:tr w:rsidR="000B5356" w:rsidRPr="00DF03EF" w14:paraId="42A1B20C"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E964970"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elo_diff *</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68C4858"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Pre-match Elo rating gap</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EC03F13"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elo *</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0406CFC"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Team’s pre-match Elo</w:t>
            </w:r>
          </w:p>
        </w:tc>
      </w:tr>
      <w:tr w:rsidR="000B5356" w:rsidRPr="00DF03EF" w14:paraId="4CA5DAB5"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0386089"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host_diff *</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DDC3865"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Host flag gap (−1, 0, 1)</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46C3F41"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host *</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7C35BCE" w14:textId="2043D260"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 xml:space="preserve">1 if </w:t>
            </w:r>
            <w:r w:rsidR="00B05C46" w:rsidRPr="00DF03EF">
              <w:rPr>
                <w:rFonts w:ascii="Calibri" w:eastAsia="Calibri" w:hAnsi="Calibri" w:cs="Calibri"/>
                <w:sz w:val="20"/>
                <w:szCs w:val="20"/>
              </w:rPr>
              <w:t>Mexico</w:t>
            </w:r>
            <w:r w:rsidRPr="00DF03EF">
              <w:rPr>
                <w:rFonts w:ascii="Calibri" w:eastAsia="Calibri" w:hAnsi="Calibri" w:cs="Calibri"/>
                <w:sz w:val="20"/>
                <w:szCs w:val="20"/>
              </w:rPr>
              <w:t xml:space="preserve">, </w:t>
            </w:r>
            <w:r w:rsidR="00B05C46" w:rsidRPr="00DF03EF">
              <w:rPr>
                <w:rFonts w:ascii="Calibri" w:eastAsia="Calibri" w:hAnsi="Calibri" w:cs="Calibri"/>
                <w:sz w:val="20"/>
                <w:szCs w:val="20"/>
              </w:rPr>
              <w:t>South Africa</w:t>
            </w:r>
            <w:r w:rsidRPr="00DF03EF">
              <w:rPr>
                <w:rFonts w:ascii="Calibri" w:eastAsia="Calibri" w:hAnsi="Calibri" w:cs="Calibri"/>
                <w:sz w:val="20"/>
                <w:szCs w:val="20"/>
              </w:rPr>
              <w:t xml:space="preserve"> or </w:t>
            </w:r>
            <w:r w:rsidR="00B05C46" w:rsidRPr="00DF03EF">
              <w:rPr>
                <w:rFonts w:ascii="Calibri" w:eastAsia="Calibri" w:hAnsi="Calibri" w:cs="Calibri"/>
                <w:sz w:val="20"/>
                <w:szCs w:val="20"/>
              </w:rPr>
              <w:t>South Korea</w:t>
            </w:r>
          </w:p>
        </w:tc>
      </w:tr>
      <w:tr w:rsidR="000B5356" w:rsidRPr="00DF03EF" w14:paraId="0B853E67"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1C428AD"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rest_diff *</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D591CF0"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Gap in days since last match</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EB7DD7B"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rest_days *</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EB89DA8"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Days since last match</w:t>
            </w:r>
          </w:p>
        </w:tc>
      </w:tr>
      <w:tr w:rsidR="000B5356" w:rsidRPr="00DF03EF" w14:paraId="47D5B75A"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1B7BF60"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wc_apps_diff</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1358411"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Gap in past World Cup appearances</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D1850E1"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attack_gf_pg</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8E36CE6"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Goals scored per game, last 10</w:t>
            </w:r>
          </w:p>
        </w:tc>
      </w:tr>
      <w:tr w:rsidR="000B5356" w:rsidRPr="00DF03EF" w14:paraId="346C0E6B"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CE7E503"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form_ppg_diff</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749A4D2"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Gap in points per game, last 10</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F44C229"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opp_defence_ga_pg</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BD98FBD"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Opponent goals conceded per game</w:t>
            </w:r>
          </w:p>
        </w:tc>
      </w:tr>
      <w:tr w:rsidR="000B5356" w:rsidRPr="00DF03EF" w14:paraId="3A8387D6"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071E0A9"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h2h_gd_pg</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BC4794E"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A’s historic goal difference vs B</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B6E6ADE"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opp_elo</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606B611"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Opponent’s pre-match Elo</w:t>
            </w:r>
          </w:p>
        </w:tc>
      </w:tr>
      <w:tr w:rsidR="000B5356" w:rsidRPr="00DF03EF" w14:paraId="492770F0" w14:textId="77777777" w:rsidTr="00F73F4A">
        <w:tblPrEx>
          <w:tblCellMar>
            <w:top w:w="0" w:type="dxa"/>
            <w:bottom w:w="0" w:type="dxa"/>
          </w:tblCellMar>
        </w:tblPrEx>
        <w:trPr>
          <w:jc w:val="center"/>
        </w:trPr>
        <w:tc>
          <w:tcPr>
            <w:tcW w:w="183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2FEF887" w14:textId="77777777" w:rsidR="000B5356" w:rsidRPr="00DF03EF" w:rsidRDefault="000B5356" w:rsidP="00DF03EF">
            <w:pPr>
              <w:spacing w:line="240" w:lineRule="auto"/>
              <w:rPr>
                <w:sz w:val="20"/>
                <w:szCs w:val="20"/>
              </w:rPr>
            </w:pPr>
            <w:r w:rsidRPr="00DF03EF">
              <w:rPr>
                <w:rFonts w:ascii="Calibri" w:eastAsia="Calibri" w:hAnsi="Calibri" w:cs="Calibri"/>
                <w:sz w:val="20"/>
                <w:szCs w:val="20"/>
              </w:rPr>
              <w:t>elo_momentum_diff</w:t>
            </w:r>
          </w:p>
        </w:tc>
        <w:tc>
          <w:tcPr>
            <w:tcW w:w="3192"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A914070"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Gap in 12-month Elo change</w:t>
            </w:r>
          </w:p>
        </w:tc>
        <w:tc>
          <w:tcPr>
            <w:tcW w:w="17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161EA05"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knockout</w:t>
            </w:r>
          </w:p>
        </w:tc>
        <w:tc>
          <w:tcPr>
            <w:tcW w:w="2255"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45B99C9" w14:textId="77777777" w:rsidR="000B5356" w:rsidRPr="00DF03EF" w:rsidRDefault="000B5356" w:rsidP="00DF03EF">
            <w:pPr>
              <w:spacing w:line="240" w:lineRule="auto"/>
              <w:jc w:val="center"/>
              <w:rPr>
                <w:sz w:val="20"/>
                <w:szCs w:val="20"/>
              </w:rPr>
            </w:pPr>
            <w:r w:rsidRPr="00DF03EF">
              <w:rPr>
                <w:rFonts w:ascii="Calibri" w:eastAsia="Calibri" w:hAnsi="Calibri" w:cs="Calibri"/>
                <w:sz w:val="20"/>
                <w:szCs w:val="20"/>
              </w:rPr>
              <w:t>1 if knockout-stage match</w:t>
            </w:r>
          </w:p>
        </w:tc>
      </w:tr>
    </w:tbl>
    <w:p w14:paraId="09247484" w14:textId="77777777" w:rsidR="000B5356" w:rsidRPr="00DF03EF" w:rsidRDefault="000B5356" w:rsidP="00DF03EF">
      <w:pPr>
        <w:spacing w:before="20" w:after="100" w:line="240" w:lineRule="auto"/>
        <w:jc w:val="center"/>
        <w:rPr>
          <w:sz w:val="20"/>
          <w:szCs w:val="20"/>
        </w:rPr>
      </w:pPr>
      <w:r w:rsidRPr="00DF03EF">
        <w:rPr>
          <w:rFonts w:ascii="Calibri" w:eastAsia="Calibri" w:hAnsi="Calibri" w:cs="Calibri"/>
          <w:i/>
          <w:iCs/>
          <w:color w:val="444444"/>
          <w:sz w:val="20"/>
          <w:szCs w:val="20"/>
        </w:rPr>
        <w:t>Table 1. Explanatory variables used in each model (* = shared concept).</w:t>
      </w:r>
    </w:p>
    <w:p w14:paraId="1C6B4946" w14:textId="33BBC04D" w:rsidR="000B5356" w:rsidRPr="00DF03EF" w:rsidRDefault="00F73F4A" w:rsidP="00DF03EF">
      <w:pPr>
        <w:spacing w:line="240" w:lineRule="auto"/>
        <w:rPr>
          <w:color w:val="2F5496" w:themeColor="accent1" w:themeShade="BF"/>
          <w:sz w:val="20"/>
          <w:szCs w:val="20"/>
        </w:rPr>
      </w:pPr>
      <w:r w:rsidRPr="00DF03EF">
        <w:rPr>
          <w:b/>
          <w:bCs/>
          <w:color w:val="2F5496" w:themeColor="accent1" w:themeShade="BF"/>
          <w:sz w:val="20"/>
          <w:szCs w:val="20"/>
        </w:rPr>
        <w:t>4</w:t>
      </w:r>
      <w:r w:rsidRPr="00DF03EF">
        <w:rPr>
          <w:b/>
          <w:bCs/>
          <w:color w:val="2F5496" w:themeColor="accent1" w:themeShade="BF"/>
          <w:sz w:val="20"/>
          <w:szCs w:val="20"/>
        </w:rPr>
        <w:t xml:space="preserve">. </w:t>
      </w:r>
      <w:r w:rsidRPr="00DF03EF">
        <w:rPr>
          <w:rFonts w:ascii="Calibri" w:eastAsia="Calibri" w:hAnsi="Calibri" w:cs="Calibri"/>
          <w:b/>
          <w:bCs/>
          <w:color w:val="2F5496" w:themeColor="accent1" w:themeShade="BF"/>
          <w:sz w:val="20"/>
          <w:szCs w:val="20"/>
        </w:rPr>
        <w:t>Exploratory Data Analysis</w:t>
      </w:r>
      <w:r w:rsidR="000B5356" w:rsidRPr="00DF03EF">
        <w:rPr>
          <w:color w:val="2F5496" w:themeColor="accent1" w:themeShade="BF"/>
          <w:sz w:val="20"/>
          <w:szCs w:val="20"/>
        </w:rPr>
        <w:tab/>
      </w:r>
    </w:p>
    <w:p w14:paraId="6214D82C" w14:textId="54B5E999" w:rsidR="00422404" w:rsidRPr="00DF03EF" w:rsidRDefault="00F73F4A" w:rsidP="00DF03EF">
      <w:pPr>
        <w:spacing w:line="240" w:lineRule="auto"/>
        <w:rPr>
          <w:sz w:val="20"/>
          <w:szCs w:val="20"/>
        </w:rPr>
      </w:pPr>
      <w:r w:rsidRPr="00DF03EF">
        <w:rPr>
          <w:sz w:val="20"/>
          <w:szCs w:val="20"/>
        </w:rPr>
        <w:t xml:space="preserve">The difference of the goal in Dataset 2.1 has mean of 0.50 and a standard deviation of 2.02, ranging from -4 to +6. </w:t>
      </w:r>
      <w:r w:rsidR="004A201A" w:rsidRPr="00DF03EF">
        <w:rPr>
          <w:sz w:val="20"/>
          <w:szCs w:val="20"/>
        </w:rPr>
        <w:t xml:space="preserve">The fixture list frequently names the stronger or home side first, which is consistent with the positive mean showing the first-listed team tended to perform significantly better. Its distribution is nearly symmetric (skew </w:t>
      </w:r>
      <w:r w:rsidR="004A201A" w:rsidRPr="00DF03EF">
        <w:rPr>
          <w:sz w:val="20"/>
          <w:szCs w:val="20"/>
        </w:rPr>
        <w:lastRenderedPageBreak/>
        <w:t xml:space="preserve">0.29), making it a good fit for linear regression. The team goals in Dataset 2.2 exhibit distinct </w:t>
      </w:r>
      <w:r w:rsidR="00422404" w:rsidRPr="00DF03EF">
        <w:rPr>
          <w:sz w:val="20"/>
          <w:szCs w:val="20"/>
        </w:rPr>
        <w:t>behaviour</w:t>
      </w:r>
      <w:r w:rsidR="004A201A" w:rsidRPr="00DF03EF">
        <w:rPr>
          <w:sz w:val="20"/>
          <w:szCs w:val="20"/>
        </w:rPr>
        <w:t>; they are small whole integers between 0 and 7 with a variance of 1.94, a mean of 1.48, and a distinct right skew of 1.15. A typical indicator of count data is a variance near the mean, which already suggests that a linear model could have trouble meeting the normalcy requirement for 2.2.</w:t>
      </w:r>
    </w:p>
    <w:p w14:paraId="6648CD59" w14:textId="77777777" w:rsidR="00793306" w:rsidRPr="00DF03EF" w:rsidRDefault="00793306" w:rsidP="00DF03EF">
      <w:pPr>
        <w:spacing w:before="60" w:line="240" w:lineRule="auto"/>
        <w:jc w:val="center"/>
        <w:rPr>
          <w:sz w:val="20"/>
          <w:szCs w:val="20"/>
        </w:rPr>
      </w:pPr>
      <w:r w:rsidRPr="00DF03EF">
        <w:rPr>
          <w:noProof/>
          <w:sz w:val="20"/>
          <w:szCs w:val="20"/>
        </w:rPr>
        <w:drawing>
          <wp:inline distT="0" distB="0" distL="0" distR="0" wp14:anchorId="593E62E3" wp14:editId="49648079">
            <wp:extent cx="53340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90700"/>
                    </a:xfrm>
                    <a:prstGeom prst="rect">
                      <a:avLst/>
                    </a:prstGeom>
                  </pic:spPr>
                </pic:pic>
              </a:graphicData>
            </a:graphic>
          </wp:inline>
        </w:drawing>
      </w:r>
    </w:p>
    <w:p w14:paraId="6EE3ACDE" w14:textId="393B7E4B" w:rsidR="00422404" w:rsidRPr="00DF03EF" w:rsidRDefault="00793306" w:rsidP="00DF03EF">
      <w:pPr>
        <w:spacing w:before="20" w:after="100" w:line="240" w:lineRule="auto"/>
        <w:jc w:val="center"/>
        <w:rPr>
          <w:sz w:val="20"/>
          <w:szCs w:val="20"/>
        </w:rPr>
      </w:pPr>
      <w:r w:rsidRPr="00DF03EF">
        <w:rPr>
          <w:rFonts w:ascii="Calibri" w:eastAsia="Calibri" w:hAnsi="Calibri" w:cs="Calibri"/>
          <w:i/>
          <w:iCs/>
          <w:color w:val="444444"/>
          <w:sz w:val="20"/>
          <w:szCs w:val="20"/>
        </w:rPr>
        <w:t>Figure 1. Distribution of the two target variables.</w:t>
      </w:r>
    </w:p>
    <w:p w14:paraId="2DE98F2C" w14:textId="77777777" w:rsidR="004A201A" w:rsidRPr="00DF03EF" w:rsidRDefault="004A201A" w:rsidP="00DF03EF">
      <w:pPr>
        <w:spacing w:line="240" w:lineRule="auto"/>
        <w:rPr>
          <w:rFonts w:ascii="Calibri" w:eastAsia="Calibri" w:hAnsi="Calibri" w:cs="Calibri"/>
          <w:b/>
          <w:bCs/>
          <w:color w:val="2F5496" w:themeColor="accent1" w:themeShade="BF"/>
          <w:sz w:val="20"/>
          <w:szCs w:val="20"/>
        </w:rPr>
      </w:pPr>
      <w:r w:rsidRPr="00DF03EF">
        <w:rPr>
          <w:b/>
          <w:bCs/>
          <w:color w:val="2F5496" w:themeColor="accent1" w:themeShade="BF"/>
          <w:sz w:val="20"/>
          <w:szCs w:val="20"/>
        </w:rPr>
        <w:t>5</w:t>
      </w:r>
      <w:r w:rsidRPr="00DF03EF">
        <w:rPr>
          <w:b/>
          <w:bCs/>
          <w:color w:val="2F5496" w:themeColor="accent1" w:themeShade="BF"/>
          <w:sz w:val="20"/>
          <w:szCs w:val="20"/>
        </w:rPr>
        <w:t xml:space="preserve">. </w:t>
      </w:r>
      <w:r w:rsidRPr="00DF03EF">
        <w:rPr>
          <w:rFonts w:ascii="Calibri" w:eastAsia="Calibri" w:hAnsi="Calibri" w:cs="Calibri"/>
          <w:b/>
          <w:bCs/>
          <w:color w:val="2F5496" w:themeColor="accent1" w:themeShade="BF"/>
          <w:sz w:val="20"/>
          <w:szCs w:val="20"/>
        </w:rPr>
        <w:t>Methodology</w:t>
      </w:r>
    </w:p>
    <w:p w14:paraId="53FBD212" w14:textId="29543D57" w:rsidR="004A201A" w:rsidRPr="00DF03EF" w:rsidRDefault="004A201A" w:rsidP="00DF03EF">
      <w:pPr>
        <w:spacing w:line="240" w:lineRule="auto"/>
        <w:rPr>
          <w:sz w:val="20"/>
          <w:szCs w:val="20"/>
        </w:rPr>
      </w:pPr>
      <w:r w:rsidRPr="00DF03EF">
        <w:rPr>
          <w:sz w:val="20"/>
          <w:szCs w:val="20"/>
        </w:rPr>
        <w:t xml:space="preserve">Here models were analysed with an </w:t>
      </w:r>
      <w:r w:rsidR="0049403D" w:rsidRPr="00DF03EF">
        <w:rPr>
          <w:sz w:val="20"/>
          <w:szCs w:val="20"/>
        </w:rPr>
        <w:t>exact</w:t>
      </w:r>
      <w:r w:rsidRPr="00DF03EF">
        <w:rPr>
          <w:sz w:val="20"/>
          <w:szCs w:val="20"/>
        </w:rPr>
        <w:t xml:space="preserve"> framework </w:t>
      </w:r>
      <w:r w:rsidR="0049403D" w:rsidRPr="00DF03EF">
        <w:rPr>
          <w:sz w:val="20"/>
          <w:szCs w:val="20"/>
        </w:rPr>
        <w:t>so that the results can be compared in a fair way:</w:t>
      </w:r>
    </w:p>
    <w:p w14:paraId="6F3DB82B" w14:textId="77777777" w:rsidR="0049403D" w:rsidRPr="00DF03EF" w:rsidRDefault="0049403D"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Multicollinearity: </w:t>
      </w:r>
      <w:r w:rsidRPr="00DF03EF">
        <w:rPr>
          <w:rFonts w:ascii="Calibri" w:eastAsia="Calibri" w:hAnsi="Calibri" w:cs="Calibri"/>
          <w:sz w:val="20"/>
          <w:szCs w:val="20"/>
        </w:rPr>
        <w:t>variance inflation factors (VIF) were computed, treating values above 5 as a warning and above 10 as serious.</w:t>
      </w:r>
    </w:p>
    <w:p w14:paraId="2DCF4794" w14:textId="77777777" w:rsidR="0049403D" w:rsidRPr="00DF03EF" w:rsidRDefault="0049403D"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Inference: </w:t>
      </w:r>
      <w:r w:rsidRPr="00DF03EF">
        <w:rPr>
          <w:rFonts w:ascii="Calibri" w:eastAsia="Calibri" w:hAnsi="Calibri" w:cs="Calibri"/>
          <w:sz w:val="20"/>
          <w:szCs w:val="20"/>
        </w:rPr>
        <w:t>an ordinary least squares (OLS) model was fitted on the full data to obtain coefficients, p-values, confidence intervals, R² and adjusted R².</w:t>
      </w:r>
    </w:p>
    <w:p w14:paraId="03F9B948" w14:textId="77777777" w:rsidR="0049403D" w:rsidRPr="00DF03EF" w:rsidRDefault="0049403D"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Hold-out testing: </w:t>
      </w:r>
      <w:r w:rsidRPr="00DF03EF">
        <w:rPr>
          <w:rFonts w:ascii="Calibri" w:eastAsia="Calibri" w:hAnsi="Calibri" w:cs="Calibri"/>
          <w:sz w:val="20"/>
          <w:szCs w:val="20"/>
        </w:rPr>
        <w:t>an 80/20 train–test split measured R², RMSE and MAE on unseen data. A mean-only baseline, which always predicts the training average, served as the minimum standard a useful model must beat.</w:t>
      </w:r>
    </w:p>
    <w:p w14:paraId="1E45C1B2" w14:textId="534282D2" w:rsidR="0049403D" w:rsidRPr="00DF03EF" w:rsidRDefault="0049403D"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Cross-validation: </w:t>
      </w:r>
      <w:r w:rsidRPr="00DF03EF">
        <w:rPr>
          <w:rFonts w:ascii="Calibri" w:eastAsia="Calibri" w:hAnsi="Calibri" w:cs="Calibri"/>
          <w:sz w:val="20"/>
          <w:szCs w:val="20"/>
        </w:rPr>
        <w:t>repeated 5-fold cross-validation (10 repeats) was used for 2.1. For 2.2</w:t>
      </w:r>
      <w:r w:rsidR="00DF03EF" w:rsidRPr="00DF03EF">
        <w:rPr>
          <w:rFonts w:ascii="Calibri" w:eastAsia="Calibri" w:hAnsi="Calibri" w:cs="Calibri"/>
          <w:sz w:val="20"/>
          <w:szCs w:val="20"/>
        </w:rPr>
        <w:t>, grouped</w:t>
      </w:r>
      <w:r w:rsidRPr="00DF03EF">
        <w:rPr>
          <w:rFonts w:ascii="Calibri" w:eastAsia="Calibri" w:hAnsi="Calibri" w:cs="Calibri"/>
          <w:sz w:val="20"/>
          <w:szCs w:val="20"/>
        </w:rPr>
        <w:t xml:space="preserve"> by match ensured that both rows of the same match always fall in the same fold, preventing information about a match from leaking between training and testing.</w:t>
      </w:r>
    </w:p>
    <w:p w14:paraId="75248887" w14:textId="77777777" w:rsidR="0049403D" w:rsidRPr="00DF03EF" w:rsidRDefault="0049403D"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Assumption checks: </w:t>
      </w:r>
      <w:r w:rsidRPr="00DF03EF">
        <w:rPr>
          <w:rFonts w:ascii="Calibri" w:eastAsia="Calibri" w:hAnsi="Calibri" w:cs="Calibri"/>
          <w:sz w:val="20"/>
          <w:szCs w:val="20"/>
        </w:rPr>
        <w:t>residual-versus-fitted plots, Q–Q plots and histograms were examined, supported by the Breusch–Pagan test (constant variance), the Shapiro–Wilk test (normality) and the Durbin–Watson statistic (independence).</w:t>
      </w:r>
    </w:p>
    <w:p w14:paraId="15968C18" w14:textId="77777777" w:rsidR="0049403D" w:rsidRPr="00DF03EF" w:rsidRDefault="0049403D"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Effect size: </w:t>
      </w:r>
      <w:r w:rsidRPr="00DF03EF">
        <w:rPr>
          <w:rFonts w:ascii="Calibri" w:eastAsia="Calibri" w:hAnsi="Calibri" w:cs="Calibri"/>
          <w:sz w:val="20"/>
          <w:szCs w:val="20"/>
        </w:rPr>
        <w:t>standardised coefficients were obtained by scaling every feature to unit variance, so that the influence of each variable can be compared on the same scale.</w:t>
      </w:r>
    </w:p>
    <w:p w14:paraId="7415E8EC" w14:textId="77777777" w:rsidR="0049403D" w:rsidRPr="00DF03EF" w:rsidRDefault="0049403D" w:rsidP="00DF03EF">
      <w:pPr>
        <w:pStyle w:val="ListParagraph"/>
        <w:spacing w:after="40" w:line="240" w:lineRule="auto"/>
        <w:ind w:left="360"/>
        <w:contextualSpacing w:val="0"/>
        <w:jc w:val="both"/>
        <w:rPr>
          <w:sz w:val="20"/>
          <w:szCs w:val="20"/>
        </w:rPr>
      </w:pPr>
    </w:p>
    <w:p w14:paraId="4BEEFC40" w14:textId="6E816741" w:rsidR="0049403D" w:rsidRPr="00DF03EF" w:rsidRDefault="0049403D" w:rsidP="00DF03EF">
      <w:pPr>
        <w:spacing w:line="240" w:lineRule="auto"/>
        <w:ind w:left="120"/>
        <w:rPr>
          <w:rFonts w:ascii="Calibri" w:eastAsia="Calibri" w:hAnsi="Calibri" w:cs="Calibri"/>
          <w:b/>
          <w:bCs/>
          <w:color w:val="2F5496" w:themeColor="accent1" w:themeShade="BF"/>
          <w:sz w:val="20"/>
          <w:szCs w:val="20"/>
        </w:rPr>
      </w:pPr>
      <w:r w:rsidRPr="00DF03EF">
        <w:rPr>
          <w:b/>
          <w:bCs/>
          <w:color w:val="2F5496" w:themeColor="accent1" w:themeShade="BF"/>
          <w:sz w:val="20"/>
          <w:szCs w:val="20"/>
        </w:rPr>
        <w:t>6</w:t>
      </w:r>
      <w:r w:rsidRPr="00DF03EF">
        <w:rPr>
          <w:b/>
          <w:bCs/>
          <w:color w:val="2F5496" w:themeColor="accent1" w:themeShade="BF"/>
          <w:sz w:val="20"/>
          <w:szCs w:val="20"/>
        </w:rPr>
        <w:t xml:space="preserve">. </w:t>
      </w:r>
      <w:r w:rsidRPr="00DF03EF">
        <w:rPr>
          <w:rFonts w:ascii="Calibri" w:eastAsia="Calibri" w:hAnsi="Calibri" w:cs="Calibri"/>
          <w:b/>
          <w:bCs/>
          <w:color w:val="2F5496" w:themeColor="accent1" w:themeShade="BF"/>
          <w:sz w:val="20"/>
          <w:szCs w:val="20"/>
        </w:rPr>
        <w:t>Results – Model 2.1: Goal Difference</w:t>
      </w:r>
    </w:p>
    <w:p w14:paraId="3B927DAE" w14:textId="6895F4F0" w:rsidR="007F59DA" w:rsidRPr="00B71201" w:rsidRDefault="007F59DA" w:rsidP="007F59DA">
      <w:pPr>
        <w:spacing w:after="80" w:line="240" w:lineRule="auto"/>
        <w:jc w:val="both"/>
        <w:rPr>
          <w:sz w:val="20"/>
          <w:szCs w:val="20"/>
        </w:rPr>
      </w:pPr>
      <w:r w:rsidRPr="00B71201">
        <w:rPr>
          <w:rFonts w:ascii="Calibri" w:eastAsia="Calibri" w:hAnsi="Calibri" w:cs="Calibri"/>
          <w:sz w:val="20"/>
          <w:szCs w:val="20"/>
        </w:rPr>
        <w:t>The VIF values for rank_diff (7.28) and elo_diff (6.</w:t>
      </w:r>
      <w:r w:rsidR="00286649">
        <w:rPr>
          <w:rFonts w:ascii="Calibri" w:eastAsia="Calibri" w:hAnsi="Calibri" w:cs="Calibri"/>
          <w:sz w:val="20"/>
          <w:szCs w:val="20"/>
        </w:rPr>
        <w:t>50</w:t>
      </w:r>
      <w:r w:rsidRPr="00B71201">
        <w:rPr>
          <w:rFonts w:ascii="Calibri" w:eastAsia="Calibri" w:hAnsi="Calibri" w:cs="Calibri"/>
          <w:sz w:val="20"/>
          <w:szCs w:val="20"/>
        </w:rPr>
        <w:t>) exceed the warning level, confirming the overlap noticed during exploration; all other variables are below 4. The full-data OLS fit is statistically significant overall (F = 9.47, p &lt; 0.001) and explains 44.4% of the variation in goal difference (adjusted R² = 0.397). However, no single coefficient reaches significance at the 5% level. This is a classic symptom of correlated predictors: the variables jointly carry useful information, but the model cannot cleanly separate which one deserves the credit.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100"/>
        <w:gridCol w:w="2100"/>
        <w:gridCol w:w="1100"/>
        <w:gridCol w:w="1100"/>
      </w:tblGrid>
      <w:tr w:rsidR="00286649" w:rsidRPr="00B71201" w14:paraId="6344FEB0" w14:textId="77777777" w:rsidTr="00402EBB">
        <w:tblPrEx>
          <w:tblCellMar>
            <w:top w:w="0" w:type="dxa"/>
            <w:bottom w:w="0" w:type="dxa"/>
          </w:tblCellMar>
        </w:tblPrEx>
        <w:trPr>
          <w:tblHeader/>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2591728F" w14:textId="77777777" w:rsidR="00286649" w:rsidRPr="00B71201" w:rsidRDefault="00286649" w:rsidP="00402EBB">
            <w:pPr>
              <w:spacing w:line="240" w:lineRule="auto"/>
              <w:rPr>
                <w:sz w:val="20"/>
                <w:szCs w:val="20"/>
              </w:rPr>
            </w:pPr>
            <w:r w:rsidRPr="00B71201">
              <w:rPr>
                <w:rFonts w:ascii="Calibri" w:eastAsia="Calibri" w:hAnsi="Calibri" w:cs="Calibri"/>
                <w:b/>
                <w:bCs/>
                <w:sz w:val="20"/>
                <w:szCs w:val="20"/>
              </w:rPr>
              <w:t>Variable</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57E48EB8" w14:textId="77777777" w:rsidR="00286649" w:rsidRPr="00B71201" w:rsidRDefault="00286649" w:rsidP="00402EBB">
            <w:pPr>
              <w:spacing w:line="240" w:lineRule="auto"/>
              <w:jc w:val="center"/>
              <w:rPr>
                <w:sz w:val="20"/>
                <w:szCs w:val="20"/>
              </w:rPr>
            </w:pPr>
            <w:r w:rsidRPr="00B71201">
              <w:rPr>
                <w:rFonts w:ascii="Calibri" w:eastAsia="Calibri" w:hAnsi="Calibri" w:cs="Calibri"/>
                <w:b/>
                <w:bCs/>
                <w:sz w:val="20"/>
                <w:szCs w:val="20"/>
              </w:rPr>
              <w:t>Coef.</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76442093" w14:textId="77777777" w:rsidR="00286649" w:rsidRPr="00B71201" w:rsidRDefault="00286649" w:rsidP="00402EBB">
            <w:pPr>
              <w:spacing w:line="240" w:lineRule="auto"/>
              <w:jc w:val="center"/>
              <w:rPr>
                <w:sz w:val="20"/>
                <w:szCs w:val="20"/>
              </w:rPr>
            </w:pPr>
            <w:r w:rsidRPr="00B71201">
              <w:rPr>
                <w:rFonts w:ascii="Calibri" w:eastAsia="Calibri" w:hAnsi="Calibri" w:cs="Calibri"/>
                <w:b/>
                <w:bCs/>
                <w:sz w:val="20"/>
                <w:szCs w:val="20"/>
              </w:rPr>
              <w:t>p-value</w:t>
            </w:r>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2EA2B1A5" w14:textId="77777777" w:rsidR="00286649" w:rsidRPr="00B71201" w:rsidRDefault="00286649" w:rsidP="00402EBB">
            <w:pPr>
              <w:spacing w:line="240" w:lineRule="auto"/>
              <w:jc w:val="center"/>
              <w:rPr>
                <w:sz w:val="20"/>
                <w:szCs w:val="20"/>
              </w:rPr>
            </w:pPr>
            <w:r w:rsidRPr="00B71201">
              <w:rPr>
                <w:rFonts w:ascii="Calibri" w:eastAsia="Calibri" w:hAnsi="Calibri" w:cs="Calibri"/>
                <w:b/>
                <w:bCs/>
                <w:sz w:val="20"/>
                <w:szCs w:val="20"/>
              </w:rPr>
              <w:t>Variable</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3285E5BA" w14:textId="77777777" w:rsidR="00286649" w:rsidRPr="00B71201" w:rsidRDefault="00286649" w:rsidP="00402EBB">
            <w:pPr>
              <w:spacing w:line="240" w:lineRule="auto"/>
              <w:jc w:val="center"/>
              <w:rPr>
                <w:sz w:val="20"/>
                <w:szCs w:val="20"/>
              </w:rPr>
            </w:pPr>
            <w:r w:rsidRPr="00B71201">
              <w:rPr>
                <w:rFonts w:ascii="Calibri" w:eastAsia="Calibri" w:hAnsi="Calibri" w:cs="Calibri"/>
                <w:b/>
                <w:bCs/>
                <w:sz w:val="20"/>
                <w:szCs w:val="20"/>
              </w:rPr>
              <w:t>Coef.</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55CAE1CB" w14:textId="77777777" w:rsidR="00286649" w:rsidRPr="00B71201" w:rsidRDefault="00286649" w:rsidP="00402EBB">
            <w:pPr>
              <w:spacing w:line="240" w:lineRule="auto"/>
              <w:jc w:val="center"/>
              <w:rPr>
                <w:sz w:val="20"/>
                <w:szCs w:val="20"/>
              </w:rPr>
            </w:pPr>
            <w:r w:rsidRPr="00B71201">
              <w:rPr>
                <w:rFonts w:ascii="Calibri" w:eastAsia="Calibri" w:hAnsi="Calibri" w:cs="Calibri"/>
                <w:b/>
                <w:bCs/>
                <w:sz w:val="20"/>
                <w:szCs w:val="20"/>
              </w:rPr>
              <w:t>p-value</w:t>
            </w:r>
          </w:p>
        </w:tc>
      </w:tr>
      <w:tr w:rsidR="00286649" w:rsidRPr="00B71201" w14:paraId="5C368DB5"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8EB8CE3" w14:textId="77777777" w:rsidR="00286649" w:rsidRPr="00B71201" w:rsidRDefault="00286649" w:rsidP="00402EBB">
            <w:pPr>
              <w:spacing w:line="240" w:lineRule="auto"/>
              <w:rPr>
                <w:sz w:val="20"/>
                <w:szCs w:val="20"/>
              </w:rPr>
            </w:pPr>
            <w:r w:rsidRPr="00B71201">
              <w:rPr>
                <w:rFonts w:ascii="Calibri" w:eastAsia="Calibri" w:hAnsi="Calibri" w:cs="Calibri"/>
                <w:sz w:val="20"/>
                <w:szCs w:val="20"/>
              </w:rPr>
              <w:t>rank_diff</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F88D056"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0.0096</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EAD2DFD"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0.440</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4CA05F9"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wc_apps_diff</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553EABD"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0.0346</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F6120DD"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0.228</w:t>
            </w:r>
          </w:p>
        </w:tc>
      </w:tr>
      <w:tr w:rsidR="00286649" w:rsidRPr="00B71201" w14:paraId="31D9A3B8"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3E74746" w14:textId="77777777" w:rsidR="00286649" w:rsidRPr="00B71201" w:rsidRDefault="00286649" w:rsidP="00402EBB">
            <w:pPr>
              <w:spacing w:line="240" w:lineRule="auto"/>
              <w:rPr>
                <w:sz w:val="20"/>
                <w:szCs w:val="20"/>
              </w:rPr>
            </w:pPr>
            <w:r w:rsidRPr="00B71201">
              <w:rPr>
                <w:rFonts w:ascii="Calibri" w:eastAsia="Calibri" w:hAnsi="Calibri" w:cs="Calibri"/>
                <w:sz w:val="20"/>
                <w:szCs w:val="20"/>
              </w:rPr>
              <w:t>elo_diff</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AA61F32"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0.0015</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207A80A"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0.375</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AC67088"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form_ppg_diff</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9D7F6A3"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0.6114</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D1D8DE7"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0.166</w:t>
            </w:r>
          </w:p>
        </w:tc>
      </w:tr>
      <w:tr w:rsidR="00286649" w:rsidRPr="00B71201" w14:paraId="7AF66C96"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56AAAA8" w14:textId="77777777" w:rsidR="00286649" w:rsidRPr="00B71201" w:rsidRDefault="00286649" w:rsidP="00402EBB">
            <w:pPr>
              <w:spacing w:line="240" w:lineRule="auto"/>
              <w:rPr>
                <w:sz w:val="20"/>
                <w:szCs w:val="20"/>
              </w:rPr>
            </w:pPr>
            <w:r w:rsidRPr="00B71201">
              <w:rPr>
                <w:rFonts w:ascii="Calibri" w:eastAsia="Calibri" w:hAnsi="Calibri" w:cs="Calibri"/>
                <w:sz w:val="20"/>
                <w:szCs w:val="20"/>
              </w:rPr>
              <w:t>host_diff</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8219637"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0.3834</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B8CBC1B"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0.397</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11948E1"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h2h_gd_pg</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20D96F7"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0.1612</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E653030"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0.210</w:t>
            </w:r>
          </w:p>
        </w:tc>
      </w:tr>
      <w:tr w:rsidR="00286649" w:rsidRPr="00B71201" w14:paraId="1B7F541E"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AB0BDD0" w14:textId="77777777" w:rsidR="00286649" w:rsidRPr="00B71201" w:rsidRDefault="00286649" w:rsidP="00402EBB">
            <w:pPr>
              <w:spacing w:line="240" w:lineRule="auto"/>
              <w:rPr>
                <w:sz w:val="20"/>
                <w:szCs w:val="20"/>
              </w:rPr>
            </w:pPr>
            <w:r w:rsidRPr="00B71201">
              <w:rPr>
                <w:rFonts w:ascii="Calibri" w:eastAsia="Calibri" w:hAnsi="Calibri" w:cs="Calibri"/>
                <w:sz w:val="20"/>
                <w:szCs w:val="20"/>
              </w:rPr>
              <w:t>rest_diff</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96EB033"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−0.0102</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66A73FD"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0.653</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CF0741F"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elo_momentum_diff</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FA3A07B"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0.0007</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35052A4" w14:textId="77777777" w:rsidR="00286649" w:rsidRPr="00B71201" w:rsidRDefault="00286649" w:rsidP="00402EBB">
            <w:pPr>
              <w:spacing w:line="240" w:lineRule="auto"/>
              <w:jc w:val="center"/>
              <w:rPr>
                <w:sz w:val="20"/>
                <w:szCs w:val="20"/>
              </w:rPr>
            </w:pPr>
            <w:r w:rsidRPr="00B71201">
              <w:rPr>
                <w:rFonts w:ascii="Calibri" w:eastAsia="Calibri" w:hAnsi="Calibri" w:cs="Calibri"/>
                <w:sz w:val="20"/>
                <w:szCs w:val="20"/>
              </w:rPr>
              <w:t>0.781</w:t>
            </w:r>
          </w:p>
        </w:tc>
      </w:tr>
    </w:tbl>
    <w:p w14:paraId="7ECAC402" w14:textId="77777777" w:rsidR="00286649" w:rsidRPr="00B71201" w:rsidRDefault="00286649" w:rsidP="00286649">
      <w:pPr>
        <w:spacing w:before="20" w:after="100" w:line="240" w:lineRule="auto"/>
        <w:jc w:val="center"/>
        <w:rPr>
          <w:sz w:val="20"/>
          <w:szCs w:val="20"/>
        </w:rPr>
      </w:pPr>
      <w:r w:rsidRPr="00B71201">
        <w:rPr>
          <w:rFonts w:ascii="Calibri" w:eastAsia="Calibri" w:hAnsi="Calibri" w:cs="Calibri"/>
          <w:i/>
          <w:iCs/>
          <w:color w:val="444444"/>
          <w:sz w:val="20"/>
          <w:szCs w:val="20"/>
        </w:rPr>
        <w:t>Table 2. OLS coefficients for Model 2.1 (intercept 0.156, p = 0.379).</w:t>
      </w:r>
    </w:p>
    <w:p w14:paraId="276AEC10" w14:textId="6EEE0008" w:rsidR="0049403D" w:rsidRPr="00286649" w:rsidRDefault="00286649" w:rsidP="00286649">
      <w:pPr>
        <w:spacing w:after="80" w:line="240" w:lineRule="auto"/>
        <w:jc w:val="both"/>
        <w:rPr>
          <w:sz w:val="20"/>
          <w:szCs w:val="20"/>
        </w:rPr>
      </w:pPr>
      <w:r w:rsidRPr="00286649">
        <w:rPr>
          <w:rFonts w:ascii="Calibri" w:eastAsia="Calibri" w:hAnsi="Calibri" w:cs="Calibri"/>
          <w:sz w:val="20"/>
          <w:szCs w:val="20"/>
        </w:rPr>
        <w:lastRenderedPageBreak/>
        <w:t>Turning predictions into results,</w:t>
      </w:r>
      <w:r w:rsidRPr="00B71201">
        <w:rPr>
          <w:rFonts w:ascii="Calibri" w:eastAsia="Calibri" w:hAnsi="Calibri" w:cs="Calibri"/>
          <w:sz w:val="20"/>
          <w:szCs w:val="20"/>
        </w:rPr>
        <w:t xml:space="preserve"> the out-of-fold model picked the correct winner in 85.0% of the 80 decisive matches, which shows that even when the exact margin is hard to predict, the direction of the result is captured well.</w:t>
      </w:r>
      <w:r>
        <w:rPr>
          <w:sz w:val="20"/>
          <w:szCs w:val="20"/>
        </w:rPr>
        <w:t xml:space="preserve"> </w:t>
      </w:r>
      <w:r w:rsidRPr="00B71201">
        <w:rPr>
          <w:rFonts w:ascii="Calibri" w:eastAsia="Calibri" w:hAnsi="Calibri" w:cs="Calibri"/>
          <w:sz w:val="20"/>
          <w:szCs w:val="20"/>
        </w:rPr>
        <w:t>The residual diagnostics for Model 2.1 are satisfactory. The Breusch–Pagan p-value (0.268) gives no evidence of unequal variance, the Shapiro–Wilk p-value (0.075) does not reject normality at the 5% level, and the Durbin–Watson statistic (2.00) indicates independent errors.</w:t>
      </w:r>
      <w:r w:rsidR="00793306" w:rsidRPr="00286649">
        <w:rPr>
          <w:sz w:val="20"/>
          <w:szCs w:val="20"/>
        </w:rPr>
        <w:tab/>
      </w:r>
    </w:p>
    <w:p w14:paraId="7FB06293" w14:textId="1FF59BF3" w:rsidR="00793306" w:rsidRPr="00DF03EF" w:rsidRDefault="00793306" w:rsidP="00DF03EF">
      <w:pPr>
        <w:spacing w:line="240" w:lineRule="auto"/>
        <w:ind w:left="120"/>
        <w:rPr>
          <w:rFonts w:ascii="Calibri" w:eastAsia="Calibri" w:hAnsi="Calibri" w:cs="Calibri"/>
          <w:b/>
          <w:bCs/>
          <w:color w:val="2F5496" w:themeColor="accent1" w:themeShade="BF"/>
          <w:sz w:val="20"/>
          <w:szCs w:val="20"/>
        </w:rPr>
      </w:pPr>
      <w:r w:rsidRPr="00DF03EF">
        <w:rPr>
          <w:b/>
          <w:bCs/>
          <w:color w:val="2F5496" w:themeColor="accent1" w:themeShade="BF"/>
          <w:sz w:val="20"/>
          <w:szCs w:val="20"/>
        </w:rPr>
        <w:t>7</w:t>
      </w:r>
      <w:r w:rsidRPr="00DF03EF">
        <w:rPr>
          <w:b/>
          <w:bCs/>
          <w:color w:val="2F5496" w:themeColor="accent1" w:themeShade="BF"/>
          <w:sz w:val="20"/>
          <w:szCs w:val="20"/>
        </w:rPr>
        <w:t xml:space="preserve">. </w:t>
      </w:r>
      <w:r w:rsidRPr="00DF03EF">
        <w:rPr>
          <w:rFonts w:ascii="Calibri" w:eastAsia="Calibri" w:hAnsi="Calibri" w:cs="Calibri"/>
          <w:b/>
          <w:bCs/>
          <w:color w:val="2F5496" w:themeColor="accent1" w:themeShade="BF"/>
          <w:sz w:val="20"/>
          <w:szCs w:val="20"/>
        </w:rPr>
        <w:t>Results – Model 2.</w:t>
      </w:r>
      <w:r w:rsidRPr="00DF03EF">
        <w:rPr>
          <w:rFonts w:ascii="Calibri" w:eastAsia="Calibri" w:hAnsi="Calibri" w:cs="Calibri"/>
          <w:b/>
          <w:bCs/>
          <w:color w:val="2F5496" w:themeColor="accent1" w:themeShade="BF"/>
          <w:sz w:val="20"/>
          <w:szCs w:val="20"/>
        </w:rPr>
        <w:t>2</w:t>
      </w:r>
      <w:r w:rsidRPr="00DF03EF">
        <w:rPr>
          <w:rFonts w:ascii="Calibri" w:eastAsia="Calibri" w:hAnsi="Calibri" w:cs="Calibri"/>
          <w:b/>
          <w:bCs/>
          <w:color w:val="2F5496" w:themeColor="accent1" w:themeShade="BF"/>
          <w:sz w:val="20"/>
          <w:szCs w:val="20"/>
        </w:rPr>
        <w:t xml:space="preserve">: </w:t>
      </w:r>
      <w:r w:rsidRPr="00DF03EF">
        <w:rPr>
          <w:rFonts w:ascii="Calibri" w:eastAsia="Calibri" w:hAnsi="Calibri" w:cs="Calibri"/>
          <w:b/>
          <w:bCs/>
          <w:color w:val="2F5496" w:themeColor="accent1" w:themeShade="BF"/>
          <w:sz w:val="20"/>
          <w:szCs w:val="20"/>
        </w:rPr>
        <w:t xml:space="preserve">Team </w:t>
      </w:r>
      <w:r w:rsidRPr="00DF03EF">
        <w:rPr>
          <w:rFonts w:ascii="Calibri" w:eastAsia="Calibri" w:hAnsi="Calibri" w:cs="Calibri"/>
          <w:b/>
          <w:bCs/>
          <w:color w:val="2F5496" w:themeColor="accent1" w:themeShade="BF"/>
          <w:sz w:val="20"/>
          <w:szCs w:val="20"/>
        </w:rPr>
        <w:t>Goal</w:t>
      </w:r>
      <w:r w:rsidRPr="00DF03EF">
        <w:rPr>
          <w:rFonts w:ascii="Calibri" w:eastAsia="Calibri" w:hAnsi="Calibri" w:cs="Calibri"/>
          <w:b/>
          <w:bCs/>
          <w:color w:val="2F5496" w:themeColor="accent1" w:themeShade="BF"/>
          <w:sz w:val="20"/>
          <w:szCs w:val="20"/>
        </w:rPr>
        <w:t>s</w:t>
      </w:r>
      <w:r w:rsidRPr="00DF03EF">
        <w:rPr>
          <w:rFonts w:ascii="Calibri" w:eastAsia="Calibri" w:hAnsi="Calibri" w:cs="Calibri"/>
          <w:b/>
          <w:bCs/>
          <w:color w:val="2F5496" w:themeColor="accent1" w:themeShade="BF"/>
          <w:sz w:val="20"/>
          <w:szCs w:val="20"/>
        </w:rPr>
        <w:t xml:space="preserve"> </w:t>
      </w:r>
    </w:p>
    <w:p w14:paraId="5376257B" w14:textId="6F2109A6" w:rsidR="0049403D" w:rsidRPr="00DF03EF" w:rsidRDefault="00793306" w:rsidP="00DF03EF">
      <w:pPr>
        <w:spacing w:after="80" w:line="240" w:lineRule="auto"/>
        <w:jc w:val="both"/>
        <w:rPr>
          <w:rFonts w:ascii="Calibri" w:eastAsia="Calibri" w:hAnsi="Calibri" w:cs="Calibri"/>
          <w:sz w:val="20"/>
          <w:szCs w:val="20"/>
        </w:rPr>
      </w:pPr>
      <w:r w:rsidRPr="00DF03EF">
        <w:rPr>
          <w:rFonts w:ascii="Calibri" w:eastAsia="Calibri" w:hAnsi="Calibri" w:cs="Calibri"/>
          <w:sz w:val="20"/>
          <w:szCs w:val="20"/>
        </w:rPr>
        <w:t>Multicollinearity</w:t>
      </w:r>
      <w:r w:rsidRPr="00DF03EF">
        <w:rPr>
          <w:rFonts w:ascii="Calibri" w:eastAsia="Calibri" w:hAnsi="Calibri" w:cs="Calibri"/>
          <w:sz w:val="20"/>
          <w:szCs w:val="20"/>
        </w:rPr>
        <w:t xml:space="preserve"> is concentrated in the team-strength pair, with VIF values </w:t>
      </w:r>
      <w:r w:rsidRPr="00DF03EF">
        <w:rPr>
          <w:rFonts w:ascii="Calibri" w:eastAsia="Calibri" w:hAnsi="Calibri" w:cs="Calibri"/>
          <w:sz w:val="20"/>
          <w:szCs w:val="20"/>
        </w:rPr>
        <w:t>with VIF values of 6.09 for elo and 5.65 for fifa_rank; all other features remain below 2. The overall model is significant (F = 9.08, p &lt; 0.001) with R² = 0.267 and adjusted R² = 0.238. The lower R² compared with Model 2.1 is expected, because predicting the exact number of goals one team scores is harder than predicting the balance between two teams. Unlike Model 2.1, two variables are individually significant: the team’s recent attacking output (attack_gf_pg, p = 0.026) and the opponent’s Elo rating (opp_elo, p = 0.001).</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100"/>
        <w:gridCol w:w="2100"/>
        <w:gridCol w:w="1100"/>
        <w:gridCol w:w="1100"/>
      </w:tblGrid>
      <w:tr w:rsidR="00793306" w:rsidRPr="00DF03EF" w14:paraId="7E39CEA3" w14:textId="77777777" w:rsidTr="00402EBB">
        <w:tblPrEx>
          <w:tblCellMar>
            <w:top w:w="0" w:type="dxa"/>
            <w:bottom w:w="0" w:type="dxa"/>
          </w:tblCellMar>
        </w:tblPrEx>
        <w:trPr>
          <w:tblHeader/>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40A5CE6D" w14:textId="77777777" w:rsidR="00793306" w:rsidRPr="00DF03EF" w:rsidRDefault="00793306" w:rsidP="00DF03EF">
            <w:pPr>
              <w:spacing w:line="240" w:lineRule="auto"/>
              <w:rPr>
                <w:sz w:val="20"/>
                <w:szCs w:val="20"/>
              </w:rPr>
            </w:pPr>
            <w:r w:rsidRPr="00DF03EF">
              <w:rPr>
                <w:rFonts w:ascii="Calibri" w:eastAsia="Calibri" w:hAnsi="Calibri" w:cs="Calibri"/>
                <w:b/>
                <w:bCs/>
                <w:sz w:val="20"/>
                <w:szCs w:val="20"/>
              </w:rPr>
              <w:t>Variable</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33ED1240" w14:textId="77777777" w:rsidR="00793306" w:rsidRPr="00DF03EF" w:rsidRDefault="00793306" w:rsidP="00DF03EF">
            <w:pPr>
              <w:spacing w:line="240" w:lineRule="auto"/>
              <w:jc w:val="center"/>
              <w:rPr>
                <w:sz w:val="20"/>
                <w:szCs w:val="20"/>
              </w:rPr>
            </w:pPr>
            <w:r w:rsidRPr="00DF03EF">
              <w:rPr>
                <w:rFonts w:ascii="Calibri" w:eastAsia="Calibri" w:hAnsi="Calibri" w:cs="Calibri"/>
                <w:b/>
                <w:bCs/>
                <w:sz w:val="20"/>
                <w:szCs w:val="20"/>
              </w:rPr>
              <w:t>Coef.</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28E1F53F" w14:textId="77777777" w:rsidR="00793306" w:rsidRPr="00DF03EF" w:rsidRDefault="00793306" w:rsidP="00DF03EF">
            <w:pPr>
              <w:spacing w:line="240" w:lineRule="auto"/>
              <w:jc w:val="center"/>
              <w:rPr>
                <w:sz w:val="20"/>
                <w:szCs w:val="20"/>
              </w:rPr>
            </w:pPr>
            <w:r w:rsidRPr="00DF03EF">
              <w:rPr>
                <w:rFonts w:ascii="Calibri" w:eastAsia="Calibri" w:hAnsi="Calibri" w:cs="Calibri"/>
                <w:b/>
                <w:bCs/>
                <w:sz w:val="20"/>
                <w:szCs w:val="20"/>
              </w:rPr>
              <w:t>p-value</w:t>
            </w:r>
          </w:p>
        </w:tc>
        <w:tc>
          <w:tcPr>
            <w:tcW w:w="2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7F8A3D1C" w14:textId="77777777" w:rsidR="00793306" w:rsidRPr="00DF03EF" w:rsidRDefault="00793306" w:rsidP="00DF03EF">
            <w:pPr>
              <w:spacing w:line="240" w:lineRule="auto"/>
              <w:jc w:val="center"/>
              <w:rPr>
                <w:sz w:val="20"/>
                <w:szCs w:val="20"/>
              </w:rPr>
            </w:pPr>
            <w:r w:rsidRPr="00DF03EF">
              <w:rPr>
                <w:rFonts w:ascii="Calibri" w:eastAsia="Calibri" w:hAnsi="Calibri" w:cs="Calibri"/>
                <w:b/>
                <w:bCs/>
                <w:sz w:val="20"/>
                <w:szCs w:val="20"/>
              </w:rPr>
              <w:t>Variable</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75576975" w14:textId="77777777" w:rsidR="00793306" w:rsidRPr="00DF03EF" w:rsidRDefault="00793306" w:rsidP="00DF03EF">
            <w:pPr>
              <w:spacing w:line="240" w:lineRule="auto"/>
              <w:jc w:val="center"/>
              <w:rPr>
                <w:sz w:val="20"/>
                <w:szCs w:val="20"/>
              </w:rPr>
            </w:pPr>
            <w:r w:rsidRPr="00DF03EF">
              <w:rPr>
                <w:rFonts w:ascii="Calibri" w:eastAsia="Calibri" w:hAnsi="Calibri" w:cs="Calibri"/>
                <w:b/>
                <w:bCs/>
                <w:sz w:val="20"/>
                <w:szCs w:val="20"/>
              </w:rPr>
              <w:t>Coef.</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3575AB4F" w14:textId="77777777" w:rsidR="00793306" w:rsidRPr="00DF03EF" w:rsidRDefault="00793306" w:rsidP="00DF03EF">
            <w:pPr>
              <w:spacing w:line="240" w:lineRule="auto"/>
              <w:jc w:val="center"/>
              <w:rPr>
                <w:sz w:val="20"/>
                <w:szCs w:val="20"/>
              </w:rPr>
            </w:pPr>
            <w:r w:rsidRPr="00DF03EF">
              <w:rPr>
                <w:rFonts w:ascii="Calibri" w:eastAsia="Calibri" w:hAnsi="Calibri" w:cs="Calibri"/>
                <w:b/>
                <w:bCs/>
                <w:sz w:val="20"/>
                <w:szCs w:val="20"/>
              </w:rPr>
              <w:t>p-value</w:t>
            </w:r>
          </w:p>
        </w:tc>
      </w:tr>
      <w:tr w:rsidR="00793306" w:rsidRPr="00DF03EF" w14:paraId="7D62D4DD"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AB9345C" w14:textId="77777777" w:rsidR="00793306" w:rsidRPr="00DF03EF" w:rsidRDefault="00793306" w:rsidP="00DF03EF">
            <w:pPr>
              <w:spacing w:line="240" w:lineRule="auto"/>
              <w:rPr>
                <w:sz w:val="20"/>
                <w:szCs w:val="20"/>
              </w:rPr>
            </w:pPr>
            <w:r w:rsidRPr="00DF03EF">
              <w:rPr>
                <w:rFonts w:ascii="Calibri" w:eastAsia="Calibri" w:hAnsi="Calibri" w:cs="Calibri"/>
                <w:sz w:val="20"/>
                <w:szCs w:val="20"/>
              </w:rPr>
              <w:t>fifa_rank</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E1A6BAF"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−0.0117</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6A2169A"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0.184</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349FFDE"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attack_gf_pg</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8E9AD08"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0.3844</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79FED63"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0.026</w:t>
            </w:r>
          </w:p>
        </w:tc>
      </w:tr>
      <w:tr w:rsidR="00793306" w:rsidRPr="00DF03EF" w14:paraId="01443BD6"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38D23AF" w14:textId="77777777" w:rsidR="00793306" w:rsidRPr="00DF03EF" w:rsidRDefault="00793306" w:rsidP="00DF03EF">
            <w:pPr>
              <w:spacing w:line="240" w:lineRule="auto"/>
              <w:rPr>
                <w:sz w:val="20"/>
                <w:szCs w:val="20"/>
              </w:rPr>
            </w:pPr>
            <w:r w:rsidRPr="00DF03EF">
              <w:rPr>
                <w:rFonts w:ascii="Calibri" w:eastAsia="Calibri" w:hAnsi="Calibri" w:cs="Calibri"/>
                <w:sz w:val="20"/>
                <w:szCs w:val="20"/>
              </w:rPr>
              <w:t>elo</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89EE516"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0.0005</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2C76824"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0.714</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6F2FD2E"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opp_defence_ga_pg</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2E787DB"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0.2785</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753B49A"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0.261</w:t>
            </w:r>
          </w:p>
        </w:tc>
      </w:tr>
      <w:tr w:rsidR="00793306" w:rsidRPr="00DF03EF" w14:paraId="2D7458A1"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1B82396" w14:textId="77777777" w:rsidR="00793306" w:rsidRPr="00DF03EF" w:rsidRDefault="00793306" w:rsidP="00DF03EF">
            <w:pPr>
              <w:spacing w:line="240" w:lineRule="auto"/>
              <w:rPr>
                <w:sz w:val="20"/>
                <w:szCs w:val="20"/>
              </w:rPr>
            </w:pPr>
            <w:r w:rsidRPr="00DF03EF">
              <w:rPr>
                <w:rFonts w:ascii="Calibri" w:eastAsia="Calibri" w:hAnsi="Calibri" w:cs="Calibri"/>
                <w:sz w:val="20"/>
                <w:szCs w:val="20"/>
              </w:rPr>
              <w:t>host</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039F6BB"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0.4768</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ABB1C9E"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0.179</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745AFD5"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opp_elo</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7774111"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−0.0023</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507F5FA"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0.001</w:t>
            </w:r>
          </w:p>
        </w:tc>
      </w:tr>
      <w:tr w:rsidR="00793306" w:rsidRPr="00DF03EF" w14:paraId="23DFD91F" w14:textId="77777777" w:rsidTr="00402EBB">
        <w:tblPrEx>
          <w:tblCellMar>
            <w:top w:w="0" w:type="dxa"/>
            <w:bottom w:w="0" w:type="dxa"/>
          </w:tblCellMar>
        </w:tblPrEx>
        <w:trPr>
          <w:jc w:val="center"/>
        </w:trPr>
        <w:tc>
          <w:tcPr>
            <w:tcW w:w="19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378E60A" w14:textId="77777777" w:rsidR="00793306" w:rsidRPr="00DF03EF" w:rsidRDefault="00793306" w:rsidP="00DF03EF">
            <w:pPr>
              <w:spacing w:line="240" w:lineRule="auto"/>
              <w:rPr>
                <w:sz w:val="20"/>
                <w:szCs w:val="20"/>
              </w:rPr>
            </w:pPr>
            <w:r w:rsidRPr="00DF03EF">
              <w:rPr>
                <w:rFonts w:ascii="Calibri" w:eastAsia="Calibri" w:hAnsi="Calibri" w:cs="Calibri"/>
                <w:sz w:val="20"/>
                <w:szCs w:val="20"/>
              </w:rPr>
              <w:t>rest_days</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301DE766"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−0.0100</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642FEC3"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0.553</w:t>
            </w:r>
          </w:p>
        </w:tc>
        <w:tc>
          <w:tcPr>
            <w:tcW w:w="2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33435FC"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knockout</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507F8C3"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−0.0566</w:t>
            </w:r>
          </w:p>
        </w:tc>
        <w:tc>
          <w:tcPr>
            <w:tcW w:w="1100"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DDF201D" w14:textId="77777777" w:rsidR="00793306" w:rsidRPr="00DF03EF" w:rsidRDefault="00793306" w:rsidP="00DF03EF">
            <w:pPr>
              <w:spacing w:line="240" w:lineRule="auto"/>
              <w:jc w:val="center"/>
              <w:rPr>
                <w:sz w:val="20"/>
                <w:szCs w:val="20"/>
              </w:rPr>
            </w:pPr>
            <w:r w:rsidRPr="00DF03EF">
              <w:rPr>
                <w:rFonts w:ascii="Calibri" w:eastAsia="Calibri" w:hAnsi="Calibri" w:cs="Calibri"/>
                <w:sz w:val="20"/>
                <w:szCs w:val="20"/>
              </w:rPr>
              <w:t>0.800</w:t>
            </w:r>
          </w:p>
        </w:tc>
      </w:tr>
    </w:tbl>
    <w:p w14:paraId="5D9932FB" w14:textId="77777777" w:rsidR="00793306" w:rsidRPr="00DF03EF" w:rsidRDefault="00793306" w:rsidP="00DF03EF">
      <w:pPr>
        <w:spacing w:before="20" w:after="100" w:line="240" w:lineRule="auto"/>
        <w:jc w:val="center"/>
        <w:rPr>
          <w:sz w:val="20"/>
          <w:szCs w:val="20"/>
        </w:rPr>
      </w:pPr>
      <w:r w:rsidRPr="00DF03EF">
        <w:rPr>
          <w:rFonts w:ascii="Calibri" w:eastAsia="Calibri" w:hAnsi="Calibri" w:cs="Calibri"/>
          <w:i/>
          <w:iCs/>
          <w:color w:val="444444"/>
          <w:sz w:val="20"/>
          <w:szCs w:val="20"/>
        </w:rPr>
        <w:t>Table 3. OLS coefficients for Model 2.2 (intercept 4.421, p = 0.123).</w:t>
      </w:r>
    </w:p>
    <w:p w14:paraId="163D16F1" w14:textId="56E66ABB" w:rsidR="00793306" w:rsidRPr="00DF03EF" w:rsidRDefault="00793306" w:rsidP="00DF03EF">
      <w:pPr>
        <w:spacing w:after="80" w:line="240" w:lineRule="auto"/>
        <w:jc w:val="both"/>
        <w:rPr>
          <w:sz w:val="20"/>
          <w:szCs w:val="20"/>
        </w:rPr>
      </w:pPr>
      <w:r w:rsidRPr="00DF03EF">
        <w:rPr>
          <w:sz w:val="20"/>
          <w:szCs w:val="20"/>
        </w:rPr>
        <w:t>Statistically, a team's recent performance contributes roughly 0.38 predicted goals for every extra goal per game, while opponent Elo subtracts roughly 0.23 goals for every 100 points.</w:t>
      </w: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4384"/>
      </w:tblGrid>
      <w:tr w:rsidR="00793306" w:rsidRPr="00DF03EF" w14:paraId="58BCB28F" w14:textId="77777777" w:rsidTr="00EF11C4">
        <w:tblPrEx>
          <w:tblCellMar>
            <w:top w:w="0" w:type="dxa"/>
            <w:bottom w:w="0" w:type="dxa"/>
          </w:tblCellMar>
        </w:tblPrEx>
        <w:trPr>
          <w:trHeight w:val="2911"/>
        </w:trPr>
        <w:tc>
          <w:tcPr>
            <w:tcW w:w="4572" w:type="dxa"/>
            <w:tcBorders>
              <w:top w:val="none" w:sz="0" w:space="0" w:color="FFFFFF"/>
              <w:left w:val="none" w:sz="0" w:space="0" w:color="FFFFFF"/>
              <w:bottom w:val="none" w:sz="0" w:space="0" w:color="FFFFFF"/>
              <w:right w:val="none" w:sz="0" w:space="0" w:color="FFFFFF"/>
            </w:tcBorders>
          </w:tcPr>
          <w:p w14:paraId="36C9F5B7" w14:textId="77777777" w:rsidR="00793306" w:rsidRPr="00DF03EF" w:rsidRDefault="00793306" w:rsidP="00DF03EF">
            <w:pPr>
              <w:spacing w:line="240" w:lineRule="auto"/>
              <w:rPr>
                <w:sz w:val="20"/>
                <w:szCs w:val="20"/>
              </w:rPr>
            </w:pPr>
            <w:r w:rsidRPr="00DF03EF">
              <w:rPr>
                <w:noProof/>
                <w:sz w:val="20"/>
                <w:szCs w:val="20"/>
              </w:rPr>
              <w:drawing>
                <wp:inline distT="0" distB="0" distL="0" distR="0" wp14:anchorId="5A4CBAEE" wp14:editId="4FC1CEAB">
                  <wp:extent cx="3005455" cy="1619125"/>
                  <wp:effectExtent l="0" t="0" r="4445" b="635"/>
                  <wp:docPr id="685226769" name="Picture 68522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16646" cy="1625154"/>
                          </a:xfrm>
                          <a:prstGeom prst="rect">
                            <a:avLst/>
                          </a:prstGeom>
                        </pic:spPr>
                      </pic:pic>
                    </a:graphicData>
                  </a:graphic>
                </wp:inline>
              </w:drawing>
            </w:r>
          </w:p>
        </w:tc>
        <w:tc>
          <w:tcPr>
            <w:tcW w:w="4572" w:type="dxa"/>
            <w:tcBorders>
              <w:top w:val="none" w:sz="0" w:space="0" w:color="FFFFFF"/>
              <w:left w:val="none" w:sz="0" w:space="0" w:color="FFFFFF"/>
              <w:bottom w:val="none" w:sz="0" w:space="0" w:color="FFFFFF"/>
              <w:right w:val="none" w:sz="0" w:space="0" w:color="FFFFFF"/>
            </w:tcBorders>
          </w:tcPr>
          <w:p w14:paraId="7CE42DC4" w14:textId="77777777" w:rsidR="00793306" w:rsidRPr="00DF03EF" w:rsidRDefault="00793306" w:rsidP="00DF03EF">
            <w:pPr>
              <w:spacing w:line="240" w:lineRule="auto"/>
              <w:jc w:val="center"/>
              <w:rPr>
                <w:sz w:val="20"/>
                <w:szCs w:val="20"/>
              </w:rPr>
            </w:pPr>
            <w:r w:rsidRPr="00DF03EF">
              <w:rPr>
                <w:noProof/>
                <w:sz w:val="20"/>
                <w:szCs w:val="20"/>
              </w:rPr>
              <w:drawing>
                <wp:inline distT="0" distB="0" distL="0" distR="0" wp14:anchorId="7FE36506" wp14:editId="374BD763">
                  <wp:extent cx="2590800" cy="1618615"/>
                  <wp:effectExtent l="0" t="0" r="0" b="635"/>
                  <wp:docPr id="225097738" name="Picture 22509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99066" cy="1623779"/>
                          </a:xfrm>
                          <a:prstGeom prst="rect">
                            <a:avLst/>
                          </a:prstGeom>
                        </pic:spPr>
                      </pic:pic>
                    </a:graphicData>
                  </a:graphic>
                </wp:inline>
              </w:drawing>
            </w:r>
          </w:p>
        </w:tc>
      </w:tr>
    </w:tbl>
    <w:p w14:paraId="5A1B099D" w14:textId="77777777" w:rsidR="00793306" w:rsidRPr="00DF03EF" w:rsidRDefault="00793306" w:rsidP="00DF03EF">
      <w:pPr>
        <w:spacing w:before="20" w:after="100" w:line="240" w:lineRule="auto"/>
        <w:jc w:val="center"/>
        <w:rPr>
          <w:sz w:val="20"/>
          <w:szCs w:val="20"/>
        </w:rPr>
      </w:pPr>
      <w:r w:rsidRPr="00DF03EF">
        <w:rPr>
          <w:rFonts w:ascii="Calibri" w:eastAsia="Calibri" w:hAnsi="Calibri" w:cs="Calibri"/>
          <w:i/>
          <w:iCs/>
          <w:color w:val="444444"/>
          <w:sz w:val="20"/>
          <w:szCs w:val="20"/>
        </w:rPr>
        <w:t>Figure 2. Standardised coefficients: Model 2.1 (left) and Model 2.2 (right).</w:t>
      </w:r>
    </w:p>
    <w:p w14:paraId="7205675A" w14:textId="254973EC" w:rsidR="0049403D" w:rsidRPr="00DF03EF" w:rsidRDefault="00EF11C4" w:rsidP="00DF03EF">
      <w:pPr>
        <w:spacing w:line="240" w:lineRule="auto"/>
        <w:rPr>
          <w:sz w:val="20"/>
          <w:szCs w:val="20"/>
        </w:rPr>
      </w:pPr>
      <w:r w:rsidRPr="00DF03EF">
        <w:rPr>
          <w:sz w:val="20"/>
          <w:szCs w:val="20"/>
        </w:rPr>
        <w:t>Compared to Model 2.1, Model 2.2's predictive performance is more consistent. R2 was 0.233, RMSE was 1.228, and MAE was 1.030 on the match-grouped hold-out test, compared to a baseline RMSE of 1.402 and MAE of 1.187. In comparison to the baseline, which had a mean RMSE of 1.389, the grouped cross-validation yielded a mean R² of 0.157 with a tiny dispersion (standard deviation 0.064).</w:t>
      </w:r>
    </w:p>
    <w:p w14:paraId="09E8704F" w14:textId="07F4B5AE" w:rsidR="00502C8F" w:rsidRPr="00DF03EF" w:rsidRDefault="00502C8F" w:rsidP="00DF03EF">
      <w:pPr>
        <w:spacing w:before="20" w:after="100" w:line="240" w:lineRule="auto"/>
        <w:jc w:val="center"/>
        <w:rPr>
          <w:sz w:val="20"/>
          <w:szCs w:val="20"/>
        </w:rPr>
      </w:pPr>
      <w:r w:rsidRPr="00DF03EF">
        <w:rPr>
          <w:noProof/>
          <w:sz w:val="20"/>
          <w:szCs w:val="20"/>
        </w:rPr>
        <w:drawing>
          <wp:inline distT="0" distB="0" distL="0" distR="0" wp14:anchorId="25EF5180" wp14:editId="0F1AA7F0">
            <wp:extent cx="5731510" cy="1525321"/>
            <wp:effectExtent l="0" t="0" r="2540" b="0"/>
            <wp:docPr id="1430388583" name="Picture 143038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1525321"/>
                    </a:xfrm>
                    <a:prstGeom prst="rect">
                      <a:avLst/>
                    </a:prstGeom>
                  </pic:spPr>
                </pic:pic>
              </a:graphicData>
            </a:graphic>
          </wp:inline>
        </w:drawing>
      </w:r>
      <w:r w:rsidRPr="00DF03EF">
        <w:rPr>
          <w:rFonts w:ascii="Calibri" w:eastAsia="Calibri" w:hAnsi="Calibri" w:cs="Calibri"/>
          <w:i/>
          <w:iCs/>
          <w:color w:val="444444"/>
          <w:sz w:val="20"/>
          <w:szCs w:val="20"/>
        </w:rPr>
        <w:t xml:space="preserve"> </w:t>
      </w:r>
      <w:r w:rsidRPr="00DF03EF">
        <w:rPr>
          <w:rFonts w:ascii="Calibri" w:eastAsia="Calibri" w:hAnsi="Calibri" w:cs="Calibri"/>
          <w:i/>
          <w:iCs/>
          <w:color w:val="444444"/>
          <w:sz w:val="20"/>
          <w:szCs w:val="20"/>
        </w:rPr>
        <w:t>Figure 3. Residual diagnostics for Model 2.2.</w:t>
      </w:r>
    </w:p>
    <w:p w14:paraId="41A421F6" w14:textId="39A18CBA" w:rsidR="00502C8F" w:rsidRPr="00DF03EF" w:rsidRDefault="00502C8F" w:rsidP="00DF03EF">
      <w:pPr>
        <w:tabs>
          <w:tab w:val="left" w:pos="3500"/>
        </w:tabs>
        <w:spacing w:line="240" w:lineRule="auto"/>
        <w:rPr>
          <w:sz w:val="20"/>
          <w:szCs w:val="20"/>
        </w:rPr>
      </w:pPr>
      <w:r w:rsidRPr="00DF03EF">
        <w:rPr>
          <w:sz w:val="20"/>
          <w:szCs w:val="20"/>
        </w:rPr>
        <w:lastRenderedPageBreak/>
        <w:t>When applied together, the two models demonstrate that pre-match data in tournament football has genuine but constrained predictive potential. Although Model 2.1 is excellent at determining the winner and accounts for a greater portion of the volatility, its precise goal-margin predictions are inconsistent across data splits. Goals are mostly determined by the strength of the opponent and the effectiveness of the team's recent offensive, according to Model 2.2, which explains less variation but generalizes more consistently.</w:t>
      </w:r>
    </w:p>
    <w:tbl>
      <w:tblPr>
        <w:tblW w:w="9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3209"/>
        <w:gridCol w:w="3209"/>
      </w:tblGrid>
      <w:tr w:rsidR="00502C8F" w:rsidRPr="00DF03EF" w14:paraId="3B42D90D" w14:textId="77777777" w:rsidTr="00DF03EF">
        <w:tblPrEx>
          <w:tblCellMar>
            <w:top w:w="0" w:type="dxa"/>
            <w:bottom w:w="0" w:type="dxa"/>
          </w:tblCellMar>
        </w:tblPrEx>
        <w:trPr>
          <w:trHeight w:val="300"/>
          <w:tblHeader/>
          <w:jc w:val="center"/>
        </w:trPr>
        <w:tc>
          <w:tcPr>
            <w:tcW w:w="2888"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1271A784" w14:textId="77777777" w:rsidR="00502C8F" w:rsidRPr="00DF03EF" w:rsidRDefault="00502C8F" w:rsidP="00DF03EF">
            <w:pPr>
              <w:spacing w:line="240" w:lineRule="auto"/>
              <w:rPr>
                <w:sz w:val="20"/>
                <w:szCs w:val="20"/>
              </w:rPr>
            </w:pPr>
            <w:r w:rsidRPr="00DF03EF">
              <w:rPr>
                <w:rFonts w:ascii="Calibri" w:eastAsia="Calibri" w:hAnsi="Calibri" w:cs="Calibri"/>
                <w:b/>
                <w:bCs/>
                <w:sz w:val="20"/>
                <w:szCs w:val="20"/>
              </w:rPr>
              <w:t>Measure</w:t>
            </w:r>
          </w:p>
        </w:tc>
        <w:tc>
          <w:tcPr>
            <w:tcW w:w="3209"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2D343F3B" w14:textId="77777777" w:rsidR="00502C8F" w:rsidRPr="00DF03EF" w:rsidRDefault="00502C8F" w:rsidP="00DF03EF">
            <w:pPr>
              <w:spacing w:line="240" w:lineRule="auto"/>
              <w:jc w:val="center"/>
              <w:rPr>
                <w:sz w:val="20"/>
                <w:szCs w:val="20"/>
              </w:rPr>
            </w:pPr>
            <w:r w:rsidRPr="00DF03EF">
              <w:rPr>
                <w:rFonts w:ascii="Calibri" w:eastAsia="Calibri" w:hAnsi="Calibri" w:cs="Calibri"/>
                <w:b/>
                <w:bCs/>
                <w:sz w:val="20"/>
                <w:szCs w:val="20"/>
              </w:rPr>
              <w:t>Model 2.1 (goal difference)</w:t>
            </w:r>
          </w:p>
        </w:tc>
        <w:tc>
          <w:tcPr>
            <w:tcW w:w="3209" w:type="dxa"/>
            <w:tcBorders>
              <w:top w:val="single" w:sz="4" w:space="0" w:color="A6A6A6"/>
              <w:left w:val="single" w:sz="4" w:space="0" w:color="A6A6A6"/>
              <w:bottom w:val="single" w:sz="4" w:space="0" w:color="A6A6A6"/>
              <w:right w:val="single" w:sz="4" w:space="0" w:color="A6A6A6"/>
            </w:tcBorders>
            <w:shd w:val="clear" w:color="auto" w:fill="D9E2F3"/>
            <w:tcMar>
              <w:top w:w="25" w:type="dxa"/>
              <w:left w:w="70" w:type="dxa"/>
              <w:bottom w:w="25" w:type="dxa"/>
              <w:right w:w="70" w:type="dxa"/>
            </w:tcMar>
          </w:tcPr>
          <w:p w14:paraId="486A90D3" w14:textId="77777777" w:rsidR="00502C8F" w:rsidRPr="00DF03EF" w:rsidRDefault="00502C8F" w:rsidP="00DF03EF">
            <w:pPr>
              <w:spacing w:line="240" w:lineRule="auto"/>
              <w:jc w:val="center"/>
              <w:rPr>
                <w:sz w:val="20"/>
                <w:szCs w:val="20"/>
              </w:rPr>
            </w:pPr>
            <w:r w:rsidRPr="00DF03EF">
              <w:rPr>
                <w:rFonts w:ascii="Calibri" w:eastAsia="Calibri" w:hAnsi="Calibri" w:cs="Calibri"/>
                <w:b/>
                <w:bCs/>
                <w:sz w:val="20"/>
                <w:szCs w:val="20"/>
              </w:rPr>
              <w:t>Model 2.2 (team goals)</w:t>
            </w:r>
          </w:p>
        </w:tc>
      </w:tr>
      <w:tr w:rsidR="00502C8F" w:rsidRPr="00DF03EF" w14:paraId="381E9C1D"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E8D9EDE"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Rows / features</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A1467A3"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104 / 8</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BD8D2E0"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208 / 8</w:t>
            </w:r>
          </w:p>
        </w:tc>
      </w:tr>
      <w:tr w:rsidR="00502C8F" w:rsidRPr="00DF03EF" w14:paraId="0A358CFD"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957DBFB"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R² / adjusted R² (full fit)</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A9EDEB0"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0.444 / 0.397</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BD1C9C0"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0.267 / 0.238</w:t>
            </w:r>
          </w:p>
        </w:tc>
      </w:tr>
      <w:tr w:rsidR="00502C8F" w:rsidRPr="00DF03EF" w14:paraId="69CF6DBD"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36E8F44"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Test R² / RMSE / MAE</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37AF6E1"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0.357 / 1.689 / 1.287</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F5DBAAE"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0.233 / 1.228 / 1.030</w:t>
            </w:r>
          </w:p>
        </w:tc>
      </w:tr>
      <w:tr w:rsidR="00502C8F" w:rsidRPr="00DF03EF" w14:paraId="23D6ED13"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5B1E545"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Baseline test RMSE / MAE</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4B55A57"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2.108 / 1.741</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C578003"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1.402 / 1.187</w:t>
            </w:r>
          </w:p>
        </w:tc>
      </w:tr>
      <w:tr w:rsidR="00502C8F" w:rsidRPr="00DF03EF" w14:paraId="4F6E484D"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0751C0A8"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CV mean R² (sd)</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66589CD5"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−0.160 (0.978)</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085933C"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0.157 (0.064)</w:t>
            </w:r>
          </w:p>
        </w:tc>
      </w:tr>
      <w:tr w:rsidR="00502C8F" w:rsidRPr="00DF03EF" w14:paraId="19758D60"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54D89434"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CV mean RMSE (model vs baseline)</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3BA6DC1"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1.954 vs 2.013</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21136F0"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1.254 vs 1.389</w:t>
            </w:r>
          </w:p>
        </w:tc>
      </w:tr>
      <w:tr w:rsidR="00502C8F" w:rsidRPr="00DF03EF" w14:paraId="31B47CEF"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4DBD5CD6"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Significant features (p &lt; 0.05)</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49F6A16"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None</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22B5C0DC"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attack_gf_pg, opp_elo</w:t>
            </w:r>
          </w:p>
        </w:tc>
      </w:tr>
      <w:tr w:rsidR="00502C8F" w:rsidRPr="00DF03EF" w14:paraId="0A9DC344" w14:textId="77777777" w:rsidTr="00DF03EF">
        <w:tblPrEx>
          <w:tblCellMar>
            <w:top w:w="0" w:type="dxa"/>
            <w:bottom w:w="0" w:type="dxa"/>
          </w:tblCellMar>
        </w:tblPrEx>
        <w:trPr>
          <w:trHeight w:val="300"/>
          <w:jc w:val="center"/>
        </w:trPr>
        <w:tc>
          <w:tcPr>
            <w:tcW w:w="2888"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4299B76" w14:textId="77777777" w:rsidR="00502C8F" w:rsidRPr="00DF03EF" w:rsidRDefault="00502C8F" w:rsidP="00DF03EF">
            <w:pPr>
              <w:spacing w:line="240" w:lineRule="auto"/>
              <w:rPr>
                <w:sz w:val="20"/>
                <w:szCs w:val="20"/>
              </w:rPr>
            </w:pPr>
            <w:r w:rsidRPr="00DF03EF">
              <w:rPr>
                <w:rFonts w:ascii="Calibri" w:eastAsia="Calibri" w:hAnsi="Calibri" w:cs="Calibri"/>
                <w:sz w:val="20"/>
                <w:szCs w:val="20"/>
              </w:rPr>
              <w:t>Assumptions (BP p / SW p / DW)</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7B3DF85F"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0.268 / 0.075 / 2.00</w:t>
            </w:r>
          </w:p>
        </w:tc>
        <w:tc>
          <w:tcPr>
            <w:tcW w:w="3209" w:type="dxa"/>
            <w:tcBorders>
              <w:top w:val="single" w:sz="4" w:space="0" w:color="A6A6A6"/>
              <w:left w:val="single" w:sz="4" w:space="0" w:color="A6A6A6"/>
              <w:bottom w:val="single" w:sz="4" w:space="0" w:color="A6A6A6"/>
              <w:right w:val="single" w:sz="4" w:space="0" w:color="A6A6A6"/>
            </w:tcBorders>
            <w:tcMar>
              <w:top w:w="25" w:type="dxa"/>
              <w:left w:w="70" w:type="dxa"/>
              <w:bottom w:w="25" w:type="dxa"/>
              <w:right w:w="70" w:type="dxa"/>
            </w:tcMar>
          </w:tcPr>
          <w:p w14:paraId="136E541E" w14:textId="77777777" w:rsidR="00502C8F" w:rsidRPr="00DF03EF" w:rsidRDefault="00502C8F" w:rsidP="00DF03EF">
            <w:pPr>
              <w:spacing w:line="240" w:lineRule="auto"/>
              <w:jc w:val="center"/>
              <w:rPr>
                <w:sz w:val="20"/>
                <w:szCs w:val="20"/>
              </w:rPr>
            </w:pPr>
            <w:r w:rsidRPr="00DF03EF">
              <w:rPr>
                <w:rFonts w:ascii="Calibri" w:eastAsia="Calibri" w:hAnsi="Calibri" w:cs="Calibri"/>
                <w:sz w:val="20"/>
                <w:szCs w:val="20"/>
              </w:rPr>
              <w:t>0.032 / 0.0001 / 1.85</w:t>
            </w:r>
          </w:p>
        </w:tc>
      </w:tr>
    </w:tbl>
    <w:p w14:paraId="6158BC4D" w14:textId="77777777" w:rsidR="00502C8F" w:rsidRPr="00DF03EF" w:rsidRDefault="00502C8F" w:rsidP="00DF03EF">
      <w:pPr>
        <w:spacing w:before="20" w:after="100" w:line="240" w:lineRule="auto"/>
        <w:jc w:val="center"/>
        <w:rPr>
          <w:sz w:val="20"/>
          <w:szCs w:val="20"/>
        </w:rPr>
      </w:pPr>
      <w:r w:rsidRPr="00DF03EF">
        <w:rPr>
          <w:rFonts w:ascii="Calibri" w:eastAsia="Calibri" w:hAnsi="Calibri" w:cs="Calibri"/>
          <w:i/>
          <w:iCs/>
          <w:color w:val="444444"/>
          <w:sz w:val="20"/>
          <w:szCs w:val="20"/>
        </w:rPr>
        <w:t>Table 4. Side-by-side summary of both models.</w:t>
      </w:r>
    </w:p>
    <w:tbl>
      <w:tblPr>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1"/>
        <w:gridCol w:w="4441"/>
      </w:tblGrid>
      <w:tr w:rsidR="00502C8F" w:rsidRPr="00DF03EF" w14:paraId="2F87868B" w14:textId="77777777" w:rsidTr="00502C8F">
        <w:tblPrEx>
          <w:tblCellMar>
            <w:top w:w="0" w:type="dxa"/>
            <w:bottom w:w="0" w:type="dxa"/>
          </w:tblCellMar>
        </w:tblPrEx>
        <w:trPr>
          <w:trHeight w:val="3022"/>
        </w:trPr>
        <w:tc>
          <w:tcPr>
            <w:tcW w:w="4441" w:type="dxa"/>
            <w:tcBorders>
              <w:top w:val="none" w:sz="0" w:space="0" w:color="FFFFFF"/>
              <w:left w:val="none" w:sz="0" w:space="0" w:color="FFFFFF"/>
              <w:bottom w:val="none" w:sz="0" w:space="0" w:color="FFFFFF"/>
              <w:right w:val="none" w:sz="0" w:space="0" w:color="FFFFFF"/>
            </w:tcBorders>
          </w:tcPr>
          <w:p w14:paraId="243CC372" w14:textId="77777777" w:rsidR="00502C8F" w:rsidRPr="00DF03EF" w:rsidRDefault="00502C8F" w:rsidP="00DF03EF">
            <w:pPr>
              <w:spacing w:line="240" w:lineRule="auto"/>
              <w:jc w:val="center"/>
              <w:rPr>
                <w:sz w:val="20"/>
                <w:szCs w:val="20"/>
              </w:rPr>
            </w:pPr>
            <w:r w:rsidRPr="00DF03EF">
              <w:rPr>
                <w:noProof/>
                <w:sz w:val="20"/>
                <w:szCs w:val="20"/>
              </w:rPr>
              <w:drawing>
                <wp:inline distT="0" distB="0" distL="0" distR="0" wp14:anchorId="4B38F230" wp14:editId="62AFF221">
                  <wp:extent cx="1762125" cy="1581150"/>
                  <wp:effectExtent l="0" t="0" r="0" b="0"/>
                  <wp:docPr id="1001192494" name="Picture 100119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62125" cy="1581150"/>
                          </a:xfrm>
                          <a:prstGeom prst="rect">
                            <a:avLst/>
                          </a:prstGeom>
                        </pic:spPr>
                      </pic:pic>
                    </a:graphicData>
                  </a:graphic>
                </wp:inline>
              </w:drawing>
            </w:r>
          </w:p>
        </w:tc>
        <w:tc>
          <w:tcPr>
            <w:tcW w:w="4441" w:type="dxa"/>
            <w:tcBorders>
              <w:top w:val="none" w:sz="0" w:space="0" w:color="FFFFFF"/>
              <w:left w:val="none" w:sz="0" w:space="0" w:color="FFFFFF"/>
              <w:bottom w:val="none" w:sz="0" w:space="0" w:color="FFFFFF"/>
              <w:right w:val="none" w:sz="0" w:space="0" w:color="FFFFFF"/>
            </w:tcBorders>
          </w:tcPr>
          <w:p w14:paraId="4A22AE5A" w14:textId="77777777" w:rsidR="00502C8F" w:rsidRPr="00DF03EF" w:rsidRDefault="00502C8F" w:rsidP="00DF03EF">
            <w:pPr>
              <w:spacing w:line="240" w:lineRule="auto"/>
              <w:jc w:val="center"/>
              <w:rPr>
                <w:sz w:val="20"/>
                <w:szCs w:val="20"/>
              </w:rPr>
            </w:pPr>
            <w:r w:rsidRPr="00DF03EF">
              <w:rPr>
                <w:noProof/>
                <w:sz w:val="20"/>
                <w:szCs w:val="20"/>
              </w:rPr>
              <w:drawing>
                <wp:inline distT="0" distB="0" distL="0" distR="0" wp14:anchorId="12E8BBE6" wp14:editId="057D2D37">
                  <wp:extent cx="1762125" cy="1581150"/>
                  <wp:effectExtent l="0" t="0" r="0" b="0"/>
                  <wp:docPr id="520078968" name="Picture 52007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62125" cy="1581150"/>
                          </a:xfrm>
                          <a:prstGeom prst="rect">
                            <a:avLst/>
                          </a:prstGeom>
                        </pic:spPr>
                      </pic:pic>
                    </a:graphicData>
                  </a:graphic>
                </wp:inline>
              </w:drawing>
            </w:r>
          </w:p>
        </w:tc>
      </w:tr>
    </w:tbl>
    <w:p w14:paraId="7D413FC9" w14:textId="77777777" w:rsidR="00502C8F" w:rsidRPr="00DF03EF" w:rsidRDefault="00502C8F" w:rsidP="00DF03EF">
      <w:pPr>
        <w:spacing w:before="20" w:after="100" w:line="240" w:lineRule="auto"/>
        <w:jc w:val="center"/>
        <w:rPr>
          <w:sz w:val="20"/>
          <w:szCs w:val="20"/>
        </w:rPr>
      </w:pPr>
      <w:r w:rsidRPr="00DF03EF">
        <w:rPr>
          <w:rFonts w:ascii="Calibri" w:eastAsia="Calibri" w:hAnsi="Calibri" w:cs="Calibri"/>
          <w:i/>
          <w:iCs/>
          <w:color w:val="444444"/>
          <w:sz w:val="20"/>
          <w:szCs w:val="20"/>
        </w:rPr>
        <w:t>Figure 4. Actual versus predicted values on the test set: Model 2.1 (left) and Model 2.2 (right).</w:t>
      </w:r>
    </w:p>
    <w:p w14:paraId="6303BCAC" w14:textId="77777777" w:rsidR="00DF03EF" w:rsidRPr="00DF03EF" w:rsidRDefault="00DF03EF" w:rsidP="00DF03EF">
      <w:pPr>
        <w:pStyle w:val="Heading1"/>
        <w:spacing w:before="140" w:after="60" w:line="240" w:lineRule="auto"/>
        <w:rPr>
          <w:sz w:val="20"/>
          <w:szCs w:val="20"/>
        </w:rPr>
      </w:pPr>
      <w:r w:rsidRPr="00DF03EF">
        <w:rPr>
          <w:rFonts w:ascii="Calibri" w:eastAsia="Calibri" w:hAnsi="Calibri" w:cs="Calibri"/>
          <w:b/>
          <w:bCs/>
          <w:color w:val="1F3864"/>
          <w:sz w:val="20"/>
          <w:szCs w:val="20"/>
        </w:rPr>
        <w:t>9. Limitations and Future Work</w:t>
      </w:r>
    </w:p>
    <w:p w14:paraId="216A0966" w14:textId="77777777" w:rsidR="00DF03EF" w:rsidRPr="00DF03EF" w:rsidRDefault="00DF03EF"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Small sample: </w:t>
      </w:r>
      <w:r w:rsidRPr="00DF03EF">
        <w:rPr>
          <w:rFonts w:ascii="Calibri" w:eastAsia="Calibri" w:hAnsi="Calibri" w:cs="Calibri"/>
          <w:sz w:val="20"/>
          <w:szCs w:val="20"/>
        </w:rPr>
        <w:t>with 104 matches, a few unusual games can change the results noticeably, as the unstable cross-validation for Model 2.1 shows.</w:t>
      </w:r>
    </w:p>
    <w:p w14:paraId="7BF74BA4" w14:textId="77777777" w:rsidR="00DF03EF" w:rsidRPr="00DF03EF" w:rsidRDefault="00DF03EF"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Randomness of football: </w:t>
      </w:r>
      <w:r w:rsidRPr="00DF03EF">
        <w:rPr>
          <w:rFonts w:ascii="Calibri" w:eastAsia="Calibri" w:hAnsi="Calibri" w:cs="Calibri"/>
          <w:sz w:val="20"/>
          <w:szCs w:val="20"/>
        </w:rPr>
        <w:t>red cards, injuries, refereeing decisions and in-game tactics cannot be known before kick-off but strongly influence the score.</w:t>
      </w:r>
    </w:p>
    <w:p w14:paraId="591DDE9E" w14:textId="77777777" w:rsidR="00DF03EF" w:rsidRPr="00DF03EF" w:rsidRDefault="00DF03EF"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Extra time: </w:t>
      </w:r>
      <w:r w:rsidRPr="00DF03EF">
        <w:rPr>
          <w:rFonts w:ascii="Calibri" w:eastAsia="Calibri" w:hAnsi="Calibri" w:cs="Calibri"/>
          <w:sz w:val="20"/>
          <w:szCs w:val="20"/>
        </w:rPr>
        <w:t>knockout matches that went to extra time had 30 additional minutes in which goals could be scored, which slightly inflates their totals.</w:t>
      </w:r>
    </w:p>
    <w:p w14:paraId="69F23FF8" w14:textId="77777777" w:rsidR="00DF03EF" w:rsidRPr="00DF03EF" w:rsidRDefault="00DF03EF" w:rsidP="00DF03EF">
      <w:pPr>
        <w:pStyle w:val="ListParagraph"/>
        <w:numPr>
          <w:ilvl w:val="0"/>
          <w:numId w:val="2"/>
        </w:numPr>
        <w:spacing w:after="40" w:line="240" w:lineRule="auto"/>
        <w:contextualSpacing w:val="0"/>
        <w:jc w:val="both"/>
        <w:rPr>
          <w:sz w:val="20"/>
          <w:szCs w:val="20"/>
        </w:rPr>
      </w:pPr>
      <w:r w:rsidRPr="00DF03EF">
        <w:rPr>
          <w:rFonts w:ascii="Calibri" w:eastAsia="Calibri" w:hAnsi="Calibri" w:cs="Calibri"/>
          <w:b/>
          <w:bCs/>
          <w:sz w:val="20"/>
          <w:szCs w:val="20"/>
        </w:rPr>
        <w:t xml:space="preserve">Model form: </w:t>
      </w:r>
      <w:r w:rsidRPr="00DF03EF">
        <w:rPr>
          <w:rFonts w:ascii="Calibri" w:eastAsia="Calibri" w:hAnsi="Calibri" w:cs="Calibri"/>
          <w:sz w:val="20"/>
          <w:szCs w:val="20"/>
        </w:rPr>
        <w:t>a Poisson or negative binomial regression would respect the count nature of team goals and is the natural next step, although the current brief requires linear regression. Regularised methods such as ridge regression could also reduce the instability caused by correlated features.</w:t>
      </w:r>
    </w:p>
    <w:p w14:paraId="60863FCF" w14:textId="77777777" w:rsidR="00DF03EF" w:rsidRPr="00B71201" w:rsidRDefault="00DF03EF" w:rsidP="00DF03EF">
      <w:pPr>
        <w:pStyle w:val="Heading1"/>
        <w:spacing w:before="140" w:after="60" w:line="240" w:lineRule="auto"/>
        <w:rPr>
          <w:sz w:val="20"/>
          <w:szCs w:val="20"/>
        </w:rPr>
      </w:pPr>
      <w:r w:rsidRPr="00B71201">
        <w:rPr>
          <w:rFonts w:ascii="Calibri" w:eastAsia="Calibri" w:hAnsi="Calibri" w:cs="Calibri"/>
          <w:b/>
          <w:bCs/>
          <w:color w:val="1F3864"/>
          <w:sz w:val="20"/>
          <w:szCs w:val="20"/>
        </w:rPr>
        <w:t>10. Conclusion</w:t>
      </w:r>
    </w:p>
    <w:p w14:paraId="241CA06D" w14:textId="2C46979C" w:rsidR="00502C8F" w:rsidRPr="00DF03EF" w:rsidRDefault="00DF03EF" w:rsidP="00DF03EF">
      <w:pPr>
        <w:spacing w:after="80" w:line="240" w:lineRule="auto"/>
        <w:jc w:val="both"/>
        <w:rPr>
          <w:sz w:val="20"/>
          <w:szCs w:val="20"/>
        </w:rPr>
      </w:pPr>
      <w:r w:rsidRPr="00DF03EF">
        <w:rPr>
          <w:rFonts w:ascii="Calibri" w:eastAsia="Calibri" w:hAnsi="Calibri" w:cs="Calibri"/>
          <w:sz w:val="20"/>
          <w:szCs w:val="20"/>
        </w:rPr>
        <w:t>Both models demonstrate that pre-match strength, form, and opponent quality aid in predicting outcomes by outperforming a naive baseline on unobserved data. While Model 2.2 explains almost 27% of the variation in team goals and identifies attacking form and opponent Elo as important drivers, Model 2.1 explains roughly 44% of the variation in goal difference and chooses the winner in 85% of critical matches.</w:t>
      </w:r>
    </w:p>
    <w:sectPr w:rsidR="00502C8F" w:rsidRPr="00DF03EF" w:rsidSect="00A37C82">
      <w:footerReference w:type="defaul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0AFF2" w14:textId="77777777" w:rsidR="00237EFD" w:rsidRDefault="00237EFD" w:rsidP="00B2057A">
      <w:pPr>
        <w:spacing w:after="0" w:line="240" w:lineRule="auto"/>
      </w:pPr>
      <w:r>
        <w:separator/>
      </w:r>
    </w:p>
  </w:endnote>
  <w:endnote w:type="continuationSeparator" w:id="0">
    <w:p w14:paraId="66071876" w14:textId="77777777" w:rsidR="00237EFD" w:rsidRDefault="00237EFD" w:rsidP="00B20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ECEC0" w14:textId="77777777" w:rsidR="00B2057A" w:rsidRPr="00B2057A" w:rsidRDefault="00B2057A">
    <w:pPr>
      <w:pStyle w:val="Footer"/>
      <w:jc w:val="center"/>
      <w:rPr>
        <w:color w:val="767171" w:themeColor="background2" w:themeShade="80"/>
        <w:sz w:val="20"/>
        <w:szCs w:val="20"/>
      </w:rPr>
    </w:pPr>
    <w:r w:rsidRPr="00B2057A">
      <w:rPr>
        <w:color w:val="767171" w:themeColor="background2" w:themeShade="80"/>
        <w:sz w:val="20"/>
        <w:szCs w:val="20"/>
      </w:rPr>
      <w:t xml:space="preserve">Page </w:t>
    </w:r>
    <w:r w:rsidRPr="00B2057A">
      <w:rPr>
        <w:color w:val="767171" w:themeColor="background2" w:themeShade="80"/>
        <w:sz w:val="20"/>
        <w:szCs w:val="20"/>
      </w:rPr>
      <w:fldChar w:fldCharType="begin"/>
    </w:r>
    <w:r w:rsidRPr="00B2057A">
      <w:rPr>
        <w:color w:val="767171" w:themeColor="background2" w:themeShade="80"/>
        <w:sz w:val="20"/>
        <w:szCs w:val="20"/>
      </w:rPr>
      <w:instrText xml:space="preserve"> PAGE  \* Arabic  \* MERGEFORMAT </w:instrText>
    </w:r>
    <w:r w:rsidRPr="00B2057A">
      <w:rPr>
        <w:color w:val="767171" w:themeColor="background2" w:themeShade="80"/>
        <w:sz w:val="20"/>
        <w:szCs w:val="20"/>
      </w:rPr>
      <w:fldChar w:fldCharType="separate"/>
    </w:r>
    <w:r w:rsidRPr="00B2057A">
      <w:rPr>
        <w:noProof/>
        <w:color w:val="767171" w:themeColor="background2" w:themeShade="80"/>
        <w:sz w:val="20"/>
        <w:szCs w:val="20"/>
      </w:rPr>
      <w:t>2</w:t>
    </w:r>
    <w:r w:rsidRPr="00B2057A">
      <w:rPr>
        <w:color w:val="767171" w:themeColor="background2" w:themeShade="80"/>
        <w:sz w:val="20"/>
        <w:szCs w:val="20"/>
      </w:rPr>
      <w:fldChar w:fldCharType="end"/>
    </w:r>
    <w:r w:rsidRPr="00B2057A">
      <w:rPr>
        <w:color w:val="767171" w:themeColor="background2" w:themeShade="80"/>
        <w:sz w:val="20"/>
        <w:szCs w:val="20"/>
      </w:rPr>
      <w:t xml:space="preserve"> of </w:t>
    </w:r>
    <w:r w:rsidRPr="00B2057A">
      <w:rPr>
        <w:color w:val="767171" w:themeColor="background2" w:themeShade="80"/>
        <w:sz w:val="20"/>
        <w:szCs w:val="20"/>
      </w:rPr>
      <w:fldChar w:fldCharType="begin"/>
    </w:r>
    <w:r w:rsidRPr="00B2057A">
      <w:rPr>
        <w:color w:val="767171" w:themeColor="background2" w:themeShade="80"/>
        <w:sz w:val="20"/>
        <w:szCs w:val="20"/>
      </w:rPr>
      <w:instrText xml:space="preserve"> NUMPAGES  \* Arabic  \* MERGEFORMAT </w:instrText>
    </w:r>
    <w:r w:rsidRPr="00B2057A">
      <w:rPr>
        <w:color w:val="767171" w:themeColor="background2" w:themeShade="80"/>
        <w:sz w:val="20"/>
        <w:szCs w:val="20"/>
      </w:rPr>
      <w:fldChar w:fldCharType="separate"/>
    </w:r>
    <w:r w:rsidRPr="00B2057A">
      <w:rPr>
        <w:noProof/>
        <w:color w:val="767171" w:themeColor="background2" w:themeShade="80"/>
        <w:sz w:val="20"/>
        <w:szCs w:val="20"/>
      </w:rPr>
      <w:t>2</w:t>
    </w:r>
    <w:r w:rsidRPr="00B2057A">
      <w:rPr>
        <w:color w:val="767171" w:themeColor="background2" w:themeShade="80"/>
        <w:sz w:val="20"/>
        <w:szCs w:val="20"/>
      </w:rPr>
      <w:fldChar w:fldCharType="end"/>
    </w:r>
  </w:p>
  <w:p w14:paraId="0B44EF56" w14:textId="77777777" w:rsidR="00B2057A" w:rsidRPr="00B2057A" w:rsidRDefault="00B2057A">
    <w:pPr>
      <w:pStyle w:val="Footer"/>
      <w:rPr>
        <w:color w:val="767171" w:themeColor="background2"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99D2A" w14:textId="77777777" w:rsidR="00237EFD" w:rsidRDefault="00237EFD" w:rsidP="00B2057A">
      <w:pPr>
        <w:spacing w:after="0" w:line="240" w:lineRule="auto"/>
      </w:pPr>
      <w:r>
        <w:separator/>
      </w:r>
    </w:p>
  </w:footnote>
  <w:footnote w:type="continuationSeparator" w:id="0">
    <w:p w14:paraId="62A777AE" w14:textId="77777777" w:rsidR="00237EFD" w:rsidRDefault="00237EFD" w:rsidP="00B20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63C0"/>
    <w:multiLevelType w:val="hybridMultilevel"/>
    <w:tmpl w:val="17C091FC"/>
    <w:lvl w:ilvl="0" w:tplc="E32CBD5A">
      <w:start w:val="1"/>
      <w:numFmt w:val="bullet"/>
      <w:lvlText w:val="•"/>
      <w:lvlJc w:val="left"/>
      <w:pPr>
        <w:ind w:left="360" w:hanging="240"/>
      </w:pPr>
    </w:lvl>
    <w:lvl w:ilvl="1" w:tplc="B1D8214E">
      <w:numFmt w:val="decimal"/>
      <w:lvlText w:val=""/>
      <w:lvlJc w:val="left"/>
    </w:lvl>
    <w:lvl w:ilvl="2" w:tplc="3544DF98">
      <w:numFmt w:val="decimal"/>
      <w:lvlText w:val=""/>
      <w:lvlJc w:val="left"/>
    </w:lvl>
    <w:lvl w:ilvl="3" w:tplc="4F8E73A6">
      <w:numFmt w:val="decimal"/>
      <w:lvlText w:val=""/>
      <w:lvlJc w:val="left"/>
    </w:lvl>
    <w:lvl w:ilvl="4" w:tplc="088C236E">
      <w:numFmt w:val="decimal"/>
      <w:lvlText w:val=""/>
      <w:lvlJc w:val="left"/>
    </w:lvl>
    <w:lvl w:ilvl="5" w:tplc="BA144A4A">
      <w:numFmt w:val="decimal"/>
      <w:lvlText w:val=""/>
      <w:lvlJc w:val="left"/>
    </w:lvl>
    <w:lvl w:ilvl="6" w:tplc="5322C78A">
      <w:numFmt w:val="decimal"/>
      <w:lvlText w:val=""/>
      <w:lvlJc w:val="left"/>
    </w:lvl>
    <w:lvl w:ilvl="7" w:tplc="B27CB876">
      <w:numFmt w:val="decimal"/>
      <w:lvlText w:val=""/>
      <w:lvlJc w:val="left"/>
    </w:lvl>
    <w:lvl w:ilvl="8" w:tplc="1D0A53E8">
      <w:numFmt w:val="decimal"/>
      <w:lvlText w:val=""/>
      <w:lvlJc w:val="left"/>
    </w:lvl>
  </w:abstractNum>
  <w:abstractNum w:abstractNumId="1" w15:restartNumberingAfterBreak="0">
    <w:nsid w:val="62FB00ED"/>
    <w:multiLevelType w:val="hybridMultilevel"/>
    <w:tmpl w:val="5D446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649418">
    <w:abstractNumId w:val="1"/>
  </w:num>
  <w:num w:numId="2" w16cid:durableId="904608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A3"/>
    <w:rsid w:val="000B5356"/>
    <w:rsid w:val="000B6D68"/>
    <w:rsid w:val="00102834"/>
    <w:rsid w:val="00115F68"/>
    <w:rsid w:val="001300CB"/>
    <w:rsid w:val="001F792C"/>
    <w:rsid w:val="00237EFD"/>
    <w:rsid w:val="002446D6"/>
    <w:rsid w:val="00245D99"/>
    <w:rsid w:val="00286649"/>
    <w:rsid w:val="00422404"/>
    <w:rsid w:val="004745FA"/>
    <w:rsid w:val="0049403D"/>
    <w:rsid w:val="004A201A"/>
    <w:rsid w:val="00502C8F"/>
    <w:rsid w:val="005472A3"/>
    <w:rsid w:val="005977D2"/>
    <w:rsid w:val="005A4E61"/>
    <w:rsid w:val="006E4A3B"/>
    <w:rsid w:val="007817B5"/>
    <w:rsid w:val="00793306"/>
    <w:rsid w:val="007F59DA"/>
    <w:rsid w:val="00985807"/>
    <w:rsid w:val="009E25AE"/>
    <w:rsid w:val="00A37C82"/>
    <w:rsid w:val="00B05C46"/>
    <w:rsid w:val="00B2057A"/>
    <w:rsid w:val="00C92DAD"/>
    <w:rsid w:val="00C94400"/>
    <w:rsid w:val="00CC0850"/>
    <w:rsid w:val="00D275A6"/>
    <w:rsid w:val="00DB0131"/>
    <w:rsid w:val="00DF03EF"/>
    <w:rsid w:val="00EF11C4"/>
    <w:rsid w:val="00F73F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EA64"/>
  <w15:chartTrackingRefBased/>
  <w15:docId w15:val="{F3CB1346-57AD-4566-8A8B-2FDFB978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7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7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2A3"/>
    <w:rPr>
      <w:rFonts w:eastAsiaTheme="majorEastAsia" w:cstheme="majorBidi"/>
      <w:color w:val="272727" w:themeColor="text1" w:themeTint="D8"/>
    </w:rPr>
  </w:style>
  <w:style w:type="paragraph" w:styleId="Title">
    <w:name w:val="Title"/>
    <w:basedOn w:val="Normal"/>
    <w:next w:val="Normal"/>
    <w:link w:val="TitleChar"/>
    <w:uiPriority w:val="10"/>
    <w:qFormat/>
    <w:rsid w:val="00547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2A3"/>
    <w:pPr>
      <w:spacing w:before="160"/>
      <w:jc w:val="center"/>
    </w:pPr>
    <w:rPr>
      <w:i/>
      <w:iCs/>
      <w:color w:val="404040" w:themeColor="text1" w:themeTint="BF"/>
    </w:rPr>
  </w:style>
  <w:style w:type="character" w:customStyle="1" w:styleId="QuoteChar">
    <w:name w:val="Quote Char"/>
    <w:basedOn w:val="DefaultParagraphFont"/>
    <w:link w:val="Quote"/>
    <w:uiPriority w:val="29"/>
    <w:rsid w:val="005472A3"/>
    <w:rPr>
      <w:i/>
      <w:iCs/>
      <w:color w:val="404040" w:themeColor="text1" w:themeTint="BF"/>
    </w:rPr>
  </w:style>
  <w:style w:type="paragraph" w:styleId="ListParagraph">
    <w:name w:val="List Paragraph"/>
    <w:basedOn w:val="Normal"/>
    <w:qFormat/>
    <w:rsid w:val="005472A3"/>
    <w:pPr>
      <w:ind w:left="720"/>
      <w:contextualSpacing/>
    </w:pPr>
  </w:style>
  <w:style w:type="character" w:styleId="IntenseEmphasis">
    <w:name w:val="Intense Emphasis"/>
    <w:basedOn w:val="DefaultParagraphFont"/>
    <w:uiPriority w:val="21"/>
    <w:qFormat/>
    <w:rsid w:val="005472A3"/>
    <w:rPr>
      <w:i/>
      <w:iCs/>
      <w:color w:val="2F5496" w:themeColor="accent1" w:themeShade="BF"/>
    </w:rPr>
  </w:style>
  <w:style w:type="paragraph" w:styleId="IntenseQuote">
    <w:name w:val="Intense Quote"/>
    <w:basedOn w:val="Normal"/>
    <w:next w:val="Normal"/>
    <w:link w:val="IntenseQuoteChar"/>
    <w:uiPriority w:val="30"/>
    <w:qFormat/>
    <w:rsid w:val="00547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2A3"/>
    <w:rPr>
      <w:i/>
      <w:iCs/>
      <w:color w:val="2F5496" w:themeColor="accent1" w:themeShade="BF"/>
    </w:rPr>
  </w:style>
  <w:style w:type="character" w:styleId="IntenseReference">
    <w:name w:val="Intense Reference"/>
    <w:basedOn w:val="DefaultParagraphFont"/>
    <w:uiPriority w:val="32"/>
    <w:qFormat/>
    <w:rsid w:val="005472A3"/>
    <w:rPr>
      <w:b/>
      <w:bCs/>
      <w:smallCaps/>
      <w:color w:val="2F5496" w:themeColor="accent1" w:themeShade="BF"/>
      <w:spacing w:val="5"/>
    </w:rPr>
  </w:style>
  <w:style w:type="paragraph" w:styleId="Header">
    <w:name w:val="header"/>
    <w:basedOn w:val="Normal"/>
    <w:link w:val="HeaderChar"/>
    <w:uiPriority w:val="99"/>
    <w:unhideWhenUsed/>
    <w:rsid w:val="00B205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57A"/>
  </w:style>
  <w:style w:type="paragraph" w:styleId="Footer">
    <w:name w:val="footer"/>
    <w:basedOn w:val="Normal"/>
    <w:link w:val="FooterChar"/>
    <w:uiPriority w:val="99"/>
    <w:unhideWhenUsed/>
    <w:rsid w:val="00B205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4</Pages>
  <Words>1551</Words>
  <Characters>8536</Characters>
  <Application>Microsoft Office Word</Application>
  <DocSecurity>0</DocSecurity>
  <Lines>355</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 Rani Biswas</dc:creator>
  <cp:keywords/>
  <dc:description/>
  <cp:lastModifiedBy>Mou Rani Biswas</cp:lastModifiedBy>
  <cp:revision>12</cp:revision>
  <dcterms:created xsi:type="dcterms:W3CDTF">2026-10-14T00:30:00Z</dcterms:created>
  <dcterms:modified xsi:type="dcterms:W3CDTF">2026-10-15T01:12:00Z</dcterms:modified>
</cp:coreProperties>
</file>