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Enchérir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acheteur enchéri sur un objet qui l’intéresse (happy path)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Gagner une enchère sur un objet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</w:t>
            </w:r>
            <w:r w:rsidDel="00000000" w:rsidR="00000000" w:rsidRPr="00000000">
              <w:rPr>
                <w:rtl w:val="0"/>
              </w:rPr>
              <w:t xml:space="preserve"> la page de 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propose le meilleur prix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30"/>
              <w:gridCol w:w="3780"/>
              <w:tblGridChange w:id="0">
                <w:tblGrid>
                  <w:gridCol w:w="930"/>
                  <w:gridCol w:w="378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aux enchères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propose un prix qui lui convient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enregistre le prix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À la fin de la période, le prix proposé est le meilleur, le système valide l’achat et l’acheteur passe au </w:t>
                  </w:r>
                  <w:r w:rsidDel="00000000" w:rsidR="00000000" w:rsidRPr="00000000">
                    <w:rPr>
                      <w:rtl w:val="0"/>
                    </w:rPr>
                    <w:t xml:space="preserve">paiement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Enchérir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acheteur annule son enchère sur un objet qui l’intéresse (erre</w:t>
            </w:r>
            <w:r w:rsidDel="00000000" w:rsidR="00000000" w:rsidRPr="00000000">
              <w:rPr>
                <w:rtl w:val="0"/>
              </w:rPr>
              <w:t xml:space="preserve">ur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Gagner une enchère sur un objet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 </w:t>
            </w:r>
            <w:r w:rsidDel="00000000" w:rsidR="00000000" w:rsidRPr="00000000">
              <w:rPr>
                <w:rtl w:val="0"/>
              </w:rPr>
              <w:t xml:space="preserve">la page de 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Retour à l’accueil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00"/>
              <w:gridCol w:w="3810"/>
              <w:tblGridChange w:id="0">
                <w:tblGrid>
                  <w:gridCol w:w="900"/>
                  <w:gridCol w:w="381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aux enchères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propose un prix qui lui convient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annuler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ramène l’utilisateur sur la page d’accueil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Enchérir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acheteur enchéri sur un objet qui l’intéresse, mais une autre enchère dépasse la sienne (erreu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Gagner une enchère sur un objet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</w:t>
            </w:r>
            <w:r w:rsidDel="00000000" w:rsidR="00000000" w:rsidRPr="00000000">
              <w:rPr>
                <w:rtl w:val="0"/>
              </w:rPr>
              <w:t xml:space="preserve"> la page de 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 prix ne convient plus à l’acheteur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3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60"/>
              <w:gridCol w:w="3750"/>
              <w:tblGridChange w:id="0">
                <w:tblGrid>
                  <w:gridCol w:w="960"/>
                  <w:gridCol w:w="375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aux enchères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propose un prix qui lui convient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enregistre le prix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indique qu’un autre acheteur a surenchéri et propose un meilleur prix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quitte la page</w:t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Enchérir</w:t>
            </w:r>
          </w:p>
        </w:tc>
      </w:tr>
      <w:tr>
        <w:trPr>
          <w:trHeight w:val="69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Scénario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 acheteur enchéri sur un objet qui l’intéresse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Gagner une enchère sur un objet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Pré conditions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est sur la page de </w:t>
            </w:r>
            <w:r w:rsidDel="00000000" w:rsidR="00000000" w:rsidRPr="00000000">
              <w:rPr>
                <w:rtl w:val="0"/>
              </w:rPr>
              <w:t xml:space="preserve">recherche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 condition (réussite)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L’acheteur propose le meilleur prix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Règles de gestion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1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71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insideH w:color="000000" w:space="0" w:sz="4" w:val="single"/>
              </w:tblBorders>
              <w:tblLayout w:type="fixed"/>
              <w:tblLook w:val="0000"/>
            </w:tblPr>
            <w:tblGrid>
              <w:gridCol w:w="900"/>
              <w:gridCol w:w="3810"/>
              <w:tblGridChange w:id="0">
                <w:tblGrid>
                  <w:gridCol w:w="900"/>
                  <w:gridCol w:w="3810"/>
                </w:tblGrid>
              </w:tblGridChange>
            </w:tblGrid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Étapes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Actions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clique sur l’objet qui l’intéresse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l’affiche en indiquant qu’il s’agit d’une vente aux enchères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propose un prix qui lui convient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demande à l’utilisateur de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5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L’utilisateur clique sur valider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enregistre le prix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indique qu’un autre acheteur a surenchéri et affiche le prix le plus haut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8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L’acheteur </w:t>
                  </w:r>
                  <w:r w:rsidDel="00000000" w:rsidR="00000000" w:rsidRPr="00000000">
                    <w:rPr>
                      <w:rtl w:val="0"/>
                    </w:rPr>
                    <w:t xml:space="preserve">enchérit</w:t>
                  </w: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 à nouveau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Le système enregistre le prix</w:t>
                  </w:r>
                </w:p>
              </w:tc>
            </w:tr>
            <w:t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10</w:t>
                  </w:r>
                </w:p>
              </w:tc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2" w:before="0" w:line="240" w:lineRule="auto"/>
                    <w:ind w:left="0" w:right="0" w:firstLine="0"/>
                    <w:jc w:val="left"/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Liberation Serif" w:cs="Liberation Serif" w:eastAsia="Liberation Serif" w:hAnsi="Liberation Serif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À la fin de la période, le prix proposé est le meilleur, le système valide l’achat et l’acheteur passe au </w:t>
                  </w:r>
                  <w:r w:rsidDel="00000000" w:rsidR="00000000" w:rsidRPr="00000000">
                    <w:rPr>
                      <w:rtl w:val="0"/>
                    </w:rPr>
                    <w:t xml:space="preserve">paiement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2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