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973CF" w14:textId="77777777" w:rsidR="00F66D02" w:rsidRDefault="00F66D02">
      <w:pPr>
        <w:widowControl w:val="0"/>
        <w:pBdr>
          <w:top w:val="nil"/>
          <w:left w:val="nil"/>
          <w:bottom w:val="nil"/>
          <w:right w:val="nil"/>
          <w:between w:val="nil"/>
        </w:pBdr>
        <w:spacing w:after="0" w:line="276" w:lineRule="auto"/>
      </w:pPr>
    </w:p>
    <w:p w14:paraId="417973D0" w14:textId="77777777" w:rsidR="00F66D02" w:rsidRDefault="00F66D02">
      <w:pPr>
        <w:widowControl w:val="0"/>
        <w:pBdr>
          <w:top w:val="nil"/>
          <w:left w:val="nil"/>
          <w:bottom w:val="nil"/>
          <w:right w:val="nil"/>
          <w:between w:val="nil"/>
        </w:pBdr>
        <w:spacing w:after="0" w:line="276" w:lineRule="auto"/>
      </w:pPr>
      <w:bookmarkStart w:id="0" w:name="_heading=h.v9oynx84hvk1" w:colFirst="0" w:colLast="0"/>
      <w:bookmarkEnd w:id="0"/>
    </w:p>
    <w:p w14:paraId="417973D1" w14:textId="77777777" w:rsidR="00F66D02" w:rsidRDefault="008E79F9">
      <w:pPr>
        <w:spacing w:after="0" w:line="240" w:lineRule="auto"/>
        <w:jc w:val="center"/>
        <w:rPr>
          <w:rFonts w:ascii="Arial" w:eastAsia="Arial" w:hAnsi="Arial" w:cs="Arial"/>
          <w:b/>
          <w:color w:val="000000"/>
          <w:sz w:val="28"/>
          <w:szCs w:val="28"/>
        </w:rPr>
      </w:pPr>
      <w:r>
        <w:rPr>
          <w:rFonts w:ascii="Arial" w:eastAsia="Arial" w:hAnsi="Arial" w:cs="Arial"/>
          <w:b/>
          <w:sz w:val="28"/>
          <w:szCs w:val="28"/>
        </w:rPr>
        <w:t xml:space="preserve">Student Affairs’ Best Practices </w:t>
      </w:r>
    </w:p>
    <w:p w14:paraId="417973D2" w14:textId="77777777" w:rsidR="00F66D02" w:rsidRDefault="008E79F9">
      <w:pPr>
        <w:spacing w:after="0" w:line="240" w:lineRule="auto"/>
        <w:rPr>
          <w:b/>
          <w:sz w:val="24"/>
          <w:szCs w:val="24"/>
        </w:rPr>
      </w:pPr>
      <w:r>
        <w:rPr>
          <w:b/>
          <w:sz w:val="24"/>
          <w:szCs w:val="24"/>
        </w:rPr>
        <w:t xml:space="preserve">Department: Academic advising </w:t>
      </w:r>
    </w:p>
    <w:p w14:paraId="417973D3" w14:textId="77777777" w:rsidR="00F66D02" w:rsidRDefault="008E79F9">
      <w:pPr>
        <w:spacing w:after="0" w:line="240" w:lineRule="auto"/>
        <w:rPr>
          <w:b/>
          <w:sz w:val="24"/>
          <w:szCs w:val="24"/>
        </w:rPr>
      </w:pPr>
      <w:r>
        <w:rPr>
          <w:b/>
          <w:sz w:val="24"/>
          <w:szCs w:val="24"/>
        </w:rPr>
        <w:t>University: PMU</w:t>
      </w:r>
    </w:p>
    <w:p w14:paraId="417973D4" w14:textId="77777777" w:rsidR="00F66D02" w:rsidRDefault="00F66D02">
      <w:pPr>
        <w:pBdr>
          <w:top w:val="nil"/>
          <w:left w:val="nil"/>
          <w:bottom w:val="nil"/>
          <w:right w:val="nil"/>
          <w:between w:val="nil"/>
        </w:pBdr>
        <w:spacing w:after="0" w:line="240" w:lineRule="auto"/>
        <w:rPr>
          <w:b/>
          <w:color w:val="000000"/>
        </w:rPr>
      </w:pPr>
    </w:p>
    <w:tbl>
      <w:tblPr>
        <w:tblStyle w:val="a1"/>
        <w:tblW w:w="95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0"/>
      </w:tblGrid>
      <w:tr w:rsidR="00F66D02" w14:paraId="417973D6" w14:textId="77777777">
        <w:tc>
          <w:tcPr>
            <w:tcW w:w="9540" w:type="dxa"/>
            <w:shd w:val="clear" w:color="auto" w:fill="D9D9D9"/>
          </w:tcPr>
          <w:p w14:paraId="417973D5" w14:textId="77777777" w:rsidR="00F66D02" w:rsidRDefault="008E79F9">
            <w:pPr>
              <w:pBdr>
                <w:top w:val="nil"/>
                <w:left w:val="nil"/>
                <w:bottom w:val="nil"/>
                <w:right w:val="nil"/>
                <w:between w:val="nil"/>
              </w:pBdr>
              <w:jc w:val="center"/>
              <w:rPr>
                <w:b/>
                <w:color w:val="000000"/>
              </w:rPr>
            </w:pPr>
            <w:r>
              <w:rPr>
                <w:b/>
              </w:rPr>
              <w:t>SEMINAR</w:t>
            </w:r>
            <w:r>
              <w:rPr>
                <w:b/>
                <w:color w:val="000000"/>
              </w:rPr>
              <w:t xml:space="preserve"> OUTLINE FORM</w:t>
            </w:r>
          </w:p>
        </w:tc>
      </w:tr>
    </w:tbl>
    <w:p w14:paraId="417973D7" w14:textId="0B68BB4C" w:rsidR="00F66D02" w:rsidRDefault="00F66D02">
      <w:pPr>
        <w:pBdr>
          <w:top w:val="nil"/>
          <w:left w:val="nil"/>
          <w:bottom w:val="nil"/>
          <w:right w:val="nil"/>
          <w:between w:val="nil"/>
        </w:pBdr>
        <w:spacing w:after="0" w:line="240" w:lineRule="auto"/>
        <w:rPr>
          <w:b/>
          <w:color w:val="000000"/>
        </w:rPr>
      </w:pPr>
    </w:p>
    <w:tbl>
      <w:tblPr>
        <w:tblStyle w:val="a2"/>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0"/>
        <w:gridCol w:w="7545"/>
      </w:tblGrid>
      <w:tr w:rsidR="00F66D02" w14:paraId="417973DA" w14:textId="77777777" w:rsidTr="009912A2">
        <w:trPr>
          <w:trHeight w:val="345"/>
        </w:trPr>
        <w:tc>
          <w:tcPr>
            <w:tcW w:w="2710" w:type="dxa"/>
            <w:shd w:val="clear" w:color="auto" w:fill="D9D9D9"/>
            <w:vAlign w:val="center"/>
          </w:tcPr>
          <w:p w14:paraId="417973D8" w14:textId="77777777" w:rsidR="00F66D02" w:rsidRDefault="008E79F9">
            <w:pPr>
              <w:pBdr>
                <w:top w:val="nil"/>
                <w:left w:val="nil"/>
                <w:bottom w:val="nil"/>
                <w:right w:val="nil"/>
                <w:between w:val="nil"/>
              </w:pBdr>
              <w:rPr>
                <w:b/>
                <w:color w:val="000000"/>
              </w:rPr>
            </w:pPr>
            <w:r>
              <w:rPr>
                <w:b/>
              </w:rPr>
              <w:t xml:space="preserve">Seminar </w:t>
            </w:r>
            <w:commentRangeStart w:id="1"/>
            <w:commentRangeStart w:id="2"/>
            <w:r>
              <w:rPr>
                <w:b/>
              </w:rPr>
              <w:t>Title</w:t>
            </w:r>
            <w:commentRangeEnd w:id="1"/>
            <w:r w:rsidR="00C963DE">
              <w:rPr>
                <w:rStyle w:val="CommentReference"/>
                <w:b/>
                <w:color w:val="000000"/>
                <w:sz w:val="22"/>
                <w:szCs w:val="22"/>
              </w:rPr>
              <w:commentReference w:id="1"/>
            </w:r>
            <w:commentRangeEnd w:id="2"/>
            <w:r w:rsidR="00E64C72">
              <w:rPr>
                <w:rStyle w:val="CommentReference"/>
                <w:b/>
                <w:color w:val="000000"/>
                <w:sz w:val="22"/>
                <w:szCs w:val="22"/>
              </w:rPr>
              <w:commentReference w:id="2"/>
            </w:r>
            <w:r>
              <w:rPr>
                <w:b/>
                <w:color w:val="000000"/>
              </w:rPr>
              <w:t>:</w:t>
            </w:r>
          </w:p>
        </w:tc>
        <w:tc>
          <w:tcPr>
            <w:tcW w:w="7545" w:type="dxa"/>
            <w:vAlign w:val="center"/>
          </w:tcPr>
          <w:p w14:paraId="417973D9" w14:textId="5B61646E" w:rsidR="00F66D02" w:rsidRDefault="00024A5A" w:rsidP="00024A5A">
            <w:pPr>
              <w:pBdr>
                <w:top w:val="nil"/>
                <w:left w:val="nil"/>
                <w:bottom w:val="nil"/>
                <w:right w:val="nil"/>
                <w:between w:val="nil"/>
              </w:pBdr>
              <w:jc w:val="center"/>
              <w:rPr>
                <w:b/>
                <w:color w:val="000000"/>
              </w:rPr>
            </w:pPr>
            <w:r w:rsidRPr="00024A5A">
              <w:rPr>
                <w:b/>
              </w:rPr>
              <w:t>Smart Academic Advising: Data, Automation, and Strategic Student Success Interventions</w:t>
            </w:r>
          </w:p>
        </w:tc>
      </w:tr>
      <w:tr w:rsidR="00F66D02" w14:paraId="417973DD" w14:textId="77777777" w:rsidTr="009912A2">
        <w:trPr>
          <w:trHeight w:val="2194"/>
        </w:trPr>
        <w:tc>
          <w:tcPr>
            <w:tcW w:w="2710" w:type="dxa"/>
            <w:shd w:val="clear" w:color="auto" w:fill="D9D9D9"/>
            <w:vAlign w:val="center"/>
          </w:tcPr>
          <w:p w14:paraId="417973DB" w14:textId="77777777" w:rsidR="00F66D02" w:rsidRDefault="008E79F9">
            <w:pPr>
              <w:pBdr>
                <w:top w:val="nil"/>
                <w:left w:val="nil"/>
                <w:bottom w:val="nil"/>
                <w:right w:val="nil"/>
                <w:between w:val="nil"/>
              </w:pBdr>
              <w:rPr>
                <w:b/>
                <w:color w:val="000000"/>
              </w:rPr>
            </w:pPr>
            <w:r>
              <w:rPr>
                <w:b/>
              </w:rPr>
              <w:t xml:space="preserve">Seminar </w:t>
            </w:r>
            <w:r>
              <w:rPr>
                <w:b/>
                <w:color w:val="000000"/>
              </w:rPr>
              <w:t>Description:</w:t>
            </w:r>
          </w:p>
        </w:tc>
        <w:tc>
          <w:tcPr>
            <w:tcW w:w="7545" w:type="dxa"/>
            <w:vAlign w:val="center"/>
          </w:tcPr>
          <w:p w14:paraId="0B2334EF" w14:textId="2D81ACA7" w:rsidR="002F0AEC" w:rsidRPr="002F0AEC" w:rsidRDefault="002F0AEC" w:rsidP="002F0AEC">
            <w:pPr>
              <w:spacing w:before="240" w:after="240"/>
            </w:pPr>
            <w:r w:rsidRPr="002F0AEC">
              <w:t>This seminar presents a modern and strategic approach to academic advising that goes beyond traditional registration support and focuses on student success through proactive intervention, data-driven decision-making, and academic process automation.</w:t>
            </w:r>
            <w:r>
              <w:t xml:space="preserve"> </w:t>
            </w:r>
            <w:r w:rsidRPr="002F0AEC">
              <w:t>The session highlights how academic advising can serve as a central pillar in improving retention, academic progression, and graduation outcomes through the integration of technology, structured advising practices, and continuous student follow-up.</w:t>
            </w:r>
          </w:p>
          <w:p w14:paraId="60B27E7A" w14:textId="77777777" w:rsidR="002F0AEC" w:rsidRPr="002F0AEC" w:rsidRDefault="002F0AEC" w:rsidP="002F0AEC">
            <w:pPr>
              <w:spacing w:before="240" w:after="240"/>
            </w:pPr>
            <w:r w:rsidRPr="002F0AEC">
              <w:t>The seminar will showcase practical advising models used to support students on probation, academic review, and maximum duration risk, while also demonstrating how systems such as Banner Workflow and Degree Works can be utilized to automate monitoring, improve advising efficiency, and strengthen institutional support processes.</w:t>
            </w:r>
          </w:p>
          <w:p w14:paraId="3AAAFD5D" w14:textId="77777777" w:rsidR="002F0AEC" w:rsidRPr="002F0AEC" w:rsidRDefault="002F0AEC" w:rsidP="002F0AEC">
            <w:pPr>
              <w:spacing w:before="240" w:after="240"/>
            </w:pPr>
            <w:r w:rsidRPr="002F0AEC">
              <w:t>In addition, the session will introduce the automation of personalized study plans tailored to each student’s major, completed credit hours, remaining requirements, and graduation pathway. This model supports more accurate advising, minimizes manual workload, reduces errors, and enhances the overall student advising experience.</w:t>
            </w:r>
          </w:p>
          <w:p w14:paraId="417973DC" w14:textId="2587E704" w:rsidR="00F66D02" w:rsidRPr="002F0AEC" w:rsidRDefault="002F0AEC" w:rsidP="002F0AEC">
            <w:pPr>
              <w:spacing w:before="240" w:after="240"/>
            </w:pPr>
            <w:r w:rsidRPr="002F0AEC">
              <w:t>The seminar also emphasizes the importance of advising as an ongoing developmental partnership that empowers students to make informed academic decisions, build accountability, and achieve sustainable academic success.</w:t>
            </w:r>
          </w:p>
        </w:tc>
      </w:tr>
      <w:tr w:rsidR="00F66D02" w14:paraId="417973E0" w14:textId="77777777" w:rsidTr="009912A2">
        <w:trPr>
          <w:trHeight w:val="300"/>
        </w:trPr>
        <w:tc>
          <w:tcPr>
            <w:tcW w:w="2710" w:type="dxa"/>
            <w:shd w:val="clear" w:color="auto" w:fill="D9D9D9"/>
            <w:vAlign w:val="center"/>
          </w:tcPr>
          <w:p w14:paraId="417973DE" w14:textId="77777777" w:rsidR="00F66D02" w:rsidRDefault="008E79F9">
            <w:pPr>
              <w:pBdr>
                <w:top w:val="nil"/>
                <w:left w:val="nil"/>
                <w:bottom w:val="nil"/>
                <w:right w:val="nil"/>
                <w:between w:val="nil"/>
              </w:pBdr>
              <w:rPr>
                <w:b/>
                <w:color w:val="000000"/>
              </w:rPr>
            </w:pPr>
            <w:r>
              <w:rPr>
                <w:b/>
              </w:rPr>
              <w:t>Seminar</w:t>
            </w:r>
            <w:r>
              <w:rPr>
                <w:b/>
                <w:color w:val="000000"/>
              </w:rPr>
              <w:t xml:space="preserve"> Time and Place:</w:t>
            </w:r>
          </w:p>
        </w:tc>
        <w:tc>
          <w:tcPr>
            <w:tcW w:w="7545" w:type="dxa"/>
            <w:vAlign w:val="center"/>
          </w:tcPr>
          <w:p w14:paraId="417973DF" w14:textId="77777777" w:rsidR="00F66D02" w:rsidRDefault="008E79F9">
            <w:pPr>
              <w:pBdr>
                <w:top w:val="nil"/>
                <w:left w:val="nil"/>
                <w:bottom w:val="nil"/>
                <w:right w:val="nil"/>
                <w:between w:val="nil"/>
              </w:pBdr>
              <w:rPr>
                <w:b/>
                <w:color w:val="000000"/>
              </w:rPr>
            </w:pPr>
            <w:r>
              <w:rPr>
                <w:b/>
              </w:rPr>
              <w:t xml:space="preserve">TBA </w:t>
            </w:r>
          </w:p>
        </w:tc>
      </w:tr>
      <w:tr w:rsidR="00F66D02" w14:paraId="417973E6" w14:textId="77777777" w:rsidTr="009912A2">
        <w:trPr>
          <w:trHeight w:val="968"/>
        </w:trPr>
        <w:tc>
          <w:tcPr>
            <w:tcW w:w="2710" w:type="dxa"/>
            <w:shd w:val="clear" w:color="auto" w:fill="D9D9D9"/>
            <w:vAlign w:val="center"/>
          </w:tcPr>
          <w:p w14:paraId="417973E1" w14:textId="77777777" w:rsidR="00F66D02" w:rsidRDefault="008E79F9">
            <w:pPr>
              <w:pBdr>
                <w:top w:val="nil"/>
                <w:left w:val="nil"/>
                <w:bottom w:val="nil"/>
                <w:right w:val="nil"/>
                <w:between w:val="nil"/>
              </w:pBdr>
              <w:rPr>
                <w:b/>
                <w:color w:val="000000"/>
              </w:rPr>
            </w:pPr>
            <w:r>
              <w:rPr>
                <w:b/>
              </w:rPr>
              <w:t>Seminar</w:t>
            </w:r>
            <w:r>
              <w:rPr>
                <w:b/>
                <w:color w:val="000000"/>
              </w:rPr>
              <w:t xml:space="preserve"> Objectives:</w:t>
            </w:r>
          </w:p>
        </w:tc>
        <w:tc>
          <w:tcPr>
            <w:tcW w:w="7545" w:type="dxa"/>
            <w:vAlign w:val="center"/>
          </w:tcPr>
          <w:p w14:paraId="6B8936B6" w14:textId="77777777" w:rsidR="00024A5A" w:rsidRPr="00024A5A" w:rsidRDefault="00024A5A" w:rsidP="00024A5A">
            <w:pPr>
              <w:pStyle w:val="NormalWeb"/>
              <w:numPr>
                <w:ilvl w:val="0"/>
                <w:numId w:val="3"/>
              </w:numPr>
              <w:rPr>
                <w:rFonts w:ascii="Calibri" w:eastAsia="Calibri" w:hAnsi="Calibri" w:cs="Calibri"/>
                <w:sz w:val="22"/>
                <w:szCs w:val="22"/>
              </w:rPr>
            </w:pPr>
            <w:r w:rsidRPr="00024A5A">
              <w:rPr>
                <w:rFonts w:ascii="Calibri" w:eastAsia="Calibri" w:hAnsi="Calibri" w:cs="Calibri"/>
                <w:sz w:val="22"/>
                <w:szCs w:val="22"/>
              </w:rPr>
              <w:t>To redefine academic advising as a strategic student success function rather than only a registration process.</w:t>
            </w:r>
          </w:p>
          <w:p w14:paraId="0A04E23A" w14:textId="77777777" w:rsidR="00024A5A" w:rsidRPr="00024A5A" w:rsidRDefault="00024A5A" w:rsidP="00024A5A">
            <w:pPr>
              <w:pStyle w:val="NormalWeb"/>
              <w:numPr>
                <w:ilvl w:val="0"/>
                <w:numId w:val="3"/>
              </w:numPr>
              <w:rPr>
                <w:rFonts w:ascii="Calibri" w:eastAsia="Calibri" w:hAnsi="Calibri" w:cs="Calibri"/>
                <w:sz w:val="22"/>
                <w:szCs w:val="22"/>
              </w:rPr>
            </w:pPr>
            <w:r w:rsidRPr="00024A5A">
              <w:rPr>
                <w:rFonts w:ascii="Calibri" w:eastAsia="Calibri" w:hAnsi="Calibri" w:cs="Calibri"/>
                <w:sz w:val="22"/>
                <w:szCs w:val="22"/>
              </w:rPr>
              <w:t>To demonstrate proactive advising interventions for at-risk students, including probation, academic review, and maximum duration cases.</w:t>
            </w:r>
          </w:p>
          <w:p w14:paraId="78677327" w14:textId="77777777" w:rsidR="00024A5A" w:rsidRPr="00024A5A" w:rsidRDefault="00024A5A" w:rsidP="00024A5A">
            <w:pPr>
              <w:pStyle w:val="NormalWeb"/>
              <w:numPr>
                <w:ilvl w:val="0"/>
                <w:numId w:val="3"/>
              </w:numPr>
              <w:rPr>
                <w:rFonts w:ascii="Calibri" w:eastAsia="Calibri" w:hAnsi="Calibri" w:cs="Calibri"/>
                <w:sz w:val="22"/>
                <w:szCs w:val="22"/>
              </w:rPr>
            </w:pPr>
            <w:r w:rsidRPr="00024A5A">
              <w:rPr>
                <w:rFonts w:ascii="Calibri" w:eastAsia="Calibri" w:hAnsi="Calibri" w:cs="Calibri"/>
                <w:sz w:val="22"/>
                <w:szCs w:val="22"/>
              </w:rPr>
              <w:t>To present the use of data analytics and academic monitoring in improving retention and graduation outcomes.</w:t>
            </w:r>
          </w:p>
          <w:p w14:paraId="33B9A631" w14:textId="77777777" w:rsidR="00024A5A" w:rsidRPr="00024A5A" w:rsidRDefault="00024A5A" w:rsidP="00024A5A">
            <w:pPr>
              <w:pStyle w:val="NormalWeb"/>
              <w:numPr>
                <w:ilvl w:val="0"/>
                <w:numId w:val="3"/>
              </w:numPr>
              <w:rPr>
                <w:rFonts w:ascii="Calibri" w:eastAsia="Calibri" w:hAnsi="Calibri" w:cs="Calibri"/>
                <w:sz w:val="22"/>
                <w:szCs w:val="22"/>
              </w:rPr>
            </w:pPr>
            <w:r w:rsidRPr="00024A5A">
              <w:rPr>
                <w:rFonts w:ascii="Calibri" w:eastAsia="Calibri" w:hAnsi="Calibri" w:cs="Calibri"/>
                <w:sz w:val="22"/>
                <w:szCs w:val="22"/>
              </w:rPr>
              <w:t>To demonstrate the use of Banner Workflow and Degree Works in automating advising processes and student tracking.</w:t>
            </w:r>
          </w:p>
          <w:p w14:paraId="74296590" w14:textId="77777777" w:rsidR="00024A5A" w:rsidRPr="00024A5A" w:rsidRDefault="00024A5A" w:rsidP="00024A5A">
            <w:pPr>
              <w:pStyle w:val="NormalWeb"/>
              <w:numPr>
                <w:ilvl w:val="0"/>
                <w:numId w:val="3"/>
              </w:numPr>
              <w:rPr>
                <w:rFonts w:ascii="Calibri" w:eastAsia="Calibri" w:hAnsi="Calibri" w:cs="Calibri"/>
                <w:sz w:val="22"/>
                <w:szCs w:val="22"/>
              </w:rPr>
            </w:pPr>
            <w:r w:rsidRPr="00024A5A">
              <w:rPr>
                <w:rFonts w:ascii="Calibri" w:eastAsia="Calibri" w:hAnsi="Calibri" w:cs="Calibri"/>
                <w:sz w:val="22"/>
                <w:szCs w:val="22"/>
              </w:rPr>
              <w:t>To introduce automated personalized study plans based on student major, academic progress, and graduation requirements.</w:t>
            </w:r>
          </w:p>
          <w:p w14:paraId="732A3541" w14:textId="77777777" w:rsidR="00024A5A" w:rsidRPr="00024A5A" w:rsidRDefault="00024A5A" w:rsidP="00024A5A">
            <w:pPr>
              <w:pStyle w:val="NormalWeb"/>
              <w:numPr>
                <w:ilvl w:val="0"/>
                <w:numId w:val="3"/>
              </w:numPr>
              <w:rPr>
                <w:rFonts w:ascii="Calibri" w:eastAsia="Calibri" w:hAnsi="Calibri" w:cs="Calibri"/>
                <w:sz w:val="22"/>
                <w:szCs w:val="22"/>
              </w:rPr>
            </w:pPr>
            <w:r w:rsidRPr="00024A5A">
              <w:rPr>
                <w:rFonts w:ascii="Calibri" w:eastAsia="Calibri" w:hAnsi="Calibri" w:cs="Calibri"/>
                <w:sz w:val="22"/>
                <w:szCs w:val="22"/>
              </w:rPr>
              <w:t>To promote efficient advising practices that improve accuracy, consistency, and operational effectiveness.</w:t>
            </w:r>
          </w:p>
          <w:p w14:paraId="417973E5" w14:textId="3549E6D7" w:rsidR="009912A2" w:rsidRPr="009912A2" w:rsidRDefault="00024A5A" w:rsidP="00024A5A">
            <w:pPr>
              <w:pStyle w:val="NormalWeb"/>
              <w:numPr>
                <w:ilvl w:val="0"/>
                <w:numId w:val="3"/>
              </w:numPr>
              <w:rPr>
                <w:rFonts w:asciiTheme="majorHAnsi" w:hAnsiTheme="majorHAnsi" w:cstheme="majorHAnsi"/>
              </w:rPr>
            </w:pPr>
            <w:r w:rsidRPr="00024A5A">
              <w:rPr>
                <w:rFonts w:ascii="Calibri" w:eastAsia="Calibri" w:hAnsi="Calibri" w:cs="Calibri"/>
                <w:sz w:val="22"/>
                <w:szCs w:val="22"/>
              </w:rPr>
              <w:t>To foster student accountability, engagement, and long-term academic planning.</w:t>
            </w:r>
          </w:p>
        </w:tc>
      </w:tr>
      <w:tr w:rsidR="00F66D02" w14:paraId="417973F5" w14:textId="77777777" w:rsidTr="00A17C43">
        <w:trPr>
          <w:trHeight w:val="1250"/>
        </w:trPr>
        <w:tc>
          <w:tcPr>
            <w:tcW w:w="2710" w:type="dxa"/>
            <w:shd w:val="clear" w:color="auto" w:fill="D9D9D9"/>
            <w:vAlign w:val="center"/>
          </w:tcPr>
          <w:p w14:paraId="417973E7" w14:textId="77777777" w:rsidR="00F66D02" w:rsidRDefault="008E79F9">
            <w:pPr>
              <w:pBdr>
                <w:top w:val="nil"/>
                <w:left w:val="nil"/>
                <w:bottom w:val="nil"/>
                <w:right w:val="nil"/>
                <w:between w:val="nil"/>
              </w:pBdr>
              <w:rPr>
                <w:b/>
                <w:color w:val="000000"/>
              </w:rPr>
            </w:pPr>
            <w:r>
              <w:rPr>
                <w:b/>
              </w:rPr>
              <w:lastRenderedPageBreak/>
              <w:t>Seminar</w:t>
            </w:r>
            <w:r>
              <w:rPr>
                <w:b/>
                <w:color w:val="000000"/>
              </w:rPr>
              <w:t xml:space="preserve"> Itinerary:</w:t>
            </w:r>
          </w:p>
        </w:tc>
        <w:tc>
          <w:tcPr>
            <w:tcW w:w="7545" w:type="dxa"/>
            <w:vAlign w:val="center"/>
          </w:tcPr>
          <w:p w14:paraId="0F237A21" w14:textId="7B38251A" w:rsidR="00A17C43" w:rsidRPr="00A17C43" w:rsidRDefault="00A17C43" w:rsidP="00A17C43">
            <w:pPr>
              <w:pStyle w:val="NormalWeb"/>
              <w:numPr>
                <w:ilvl w:val="0"/>
                <w:numId w:val="8"/>
              </w:numPr>
              <w:rPr>
                <w:rFonts w:ascii="Calibri" w:eastAsia="Calibri" w:hAnsi="Calibri" w:cs="Calibri"/>
                <w:sz w:val="22"/>
                <w:szCs w:val="22"/>
              </w:rPr>
            </w:pPr>
            <w:r w:rsidRPr="00A17C43">
              <w:rPr>
                <w:rFonts w:ascii="Calibri" w:eastAsia="Calibri" w:hAnsi="Calibri" w:cs="Calibri"/>
                <w:b/>
                <w:bCs/>
                <w:sz w:val="22"/>
                <w:szCs w:val="22"/>
              </w:rPr>
              <w:t>Welcome &amp; Introduction</w:t>
            </w:r>
            <w:r w:rsidRPr="00A17C43">
              <w:rPr>
                <w:rFonts w:ascii="Calibri" w:eastAsia="Calibri" w:hAnsi="Calibri" w:cs="Calibri"/>
                <w:sz w:val="22"/>
                <w:szCs w:val="22"/>
              </w:rPr>
              <w:br/>
              <w:t xml:space="preserve">Overview of modern academic advising and its impact on student success </w:t>
            </w:r>
          </w:p>
          <w:p w14:paraId="5F10FFDB" w14:textId="4D7F181B" w:rsidR="00A17C43" w:rsidRPr="00A17C43" w:rsidRDefault="00A17C43" w:rsidP="00A17C43">
            <w:pPr>
              <w:pStyle w:val="NormalWeb"/>
              <w:numPr>
                <w:ilvl w:val="0"/>
                <w:numId w:val="8"/>
              </w:numPr>
              <w:rPr>
                <w:rFonts w:ascii="Calibri" w:eastAsia="Calibri" w:hAnsi="Calibri" w:cs="Calibri"/>
                <w:sz w:val="22"/>
                <w:szCs w:val="22"/>
              </w:rPr>
            </w:pPr>
            <w:r w:rsidRPr="00A17C43">
              <w:rPr>
                <w:rFonts w:ascii="Calibri" w:eastAsia="Calibri" w:hAnsi="Calibri" w:cs="Calibri"/>
                <w:b/>
                <w:bCs/>
                <w:sz w:val="22"/>
                <w:szCs w:val="22"/>
              </w:rPr>
              <w:t>The Evolution of Academic Advising</w:t>
            </w:r>
            <w:r w:rsidRPr="00A17C43">
              <w:rPr>
                <w:rFonts w:ascii="Calibri" w:eastAsia="Calibri" w:hAnsi="Calibri" w:cs="Calibri"/>
                <w:sz w:val="22"/>
                <w:szCs w:val="22"/>
              </w:rPr>
              <w:br/>
              <w:t xml:space="preserve">From course registration support to strategic student development </w:t>
            </w:r>
          </w:p>
          <w:p w14:paraId="2A34536B" w14:textId="70BA1518" w:rsidR="00A17C43" w:rsidRPr="00A17C43" w:rsidRDefault="00A17C43" w:rsidP="00A17C43">
            <w:pPr>
              <w:pStyle w:val="NormalWeb"/>
              <w:numPr>
                <w:ilvl w:val="0"/>
                <w:numId w:val="8"/>
              </w:numPr>
              <w:rPr>
                <w:rFonts w:ascii="Calibri" w:eastAsia="Calibri" w:hAnsi="Calibri" w:cs="Calibri"/>
                <w:sz w:val="22"/>
                <w:szCs w:val="22"/>
              </w:rPr>
            </w:pPr>
            <w:r w:rsidRPr="00A17C43">
              <w:rPr>
                <w:rFonts w:ascii="Calibri" w:eastAsia="Calibri" w:hAnsi="Calibri" w:cs="Calibri"/>
                <w:b/>
                <w:bCs/>
                <w:sz w:val="22"/>
                <w:szCs w:val="22"/>
              </w:rPr>
              <w:t>Early Intervention Strategies for At-Risk Students</w:t>
            </w:r>
            <w:r w:rsidRPr="00A17C43">
              <w:rPr>
                <w:rFonts w:ascii="Calibri" w:eastAsia="Calibri" w:hAnsi="Calibri" w:cs="Calibri"/>
                <w:sz w:val="22"/>
                <w:szCs w:val="22"/>
              </w:rPr>
              <w:br/>
              <w:t xml:space="preserve">Supporting students under probation, academic review, and maximum duration risk </w:t>
            </w:r>
          </w:p>
          <w:p w14:paraId="34710810" w14:textId="755C90A2" w:rsidR="00A17C43" w:rsidRPr="00A17C43" w:rsidRDefault="00A17C43" w:rsidP="00A17C43">
            <w:pPr>
              <w:pStyle w:val="NormalWeb"/>
              <w:numPr>
                <w:ilvl w:val="0"/>
                <w:numId w:val="8"/>
              </w:numPr>
              <w:rPr>
                <w:rFonts w:ascii="Calibri" w:eastAsia="Calibri" w:hAnsi="Calibri" w:cs="Calibri"/>
                <w:sz w:val="22"/>
                <w:szCs w:val="22"/>
              </w:rPr>
            </w:pPr>
            <w:r w:rsidRPr="00A17C43">
              <w:rPr>
                <w:rFonts w:ascii="Calibri" w:eastAsia="Calibri" w:hAnsi="Calibri" w:cs="Calibri"/>
                <w:b/>
                <w:bCs/>
                <w:sz w:val="22"/>
                <w:szCs w:val="22"/>
              </w:rPr>
              <w:t>Using Data to Drive Advising Decisions</w:t>
            </w:r>
            <w:r w:rsidRPr="00A17C43">
              <w:rPr>
                <w:rFonts w:ascii="Calibri" w:eastAsia="Calibri" w:hAnsi="Calibri" w:cs="Calibri"/>
                <w:sz w:val="22"/>
                <w:szCs w:val="22"/>
              </w:rPr>
              <w:br/>
              <w:t xml:space="preserve">Monitoring progression, identifying risk indicators, and improving retention outcomes </w:t>
            </w:r>
          </w:p>
          <w:p w14:paraId="6F4F1FA2" w14:textId="722084CF" w:rsidR="00A17C43" w:rsidRPr="00A17C43" w:rsidRDefault="00A17C43" w:rsidP="00A17C43">
            <w:pPr>
              <w:pStyle w:val="NormalWeb"/>
              <w:numPr>
                <w:ilvl w:val="0"/>
                <w:numId w:val="8"/>
              </w:numPr>
              <w:rPr>
                <w:rFonts w:ascii="Calibri" w:eastAsia="Calibri" w:hAnsi="Calibri" w:cs="Calibri"/>
                <w:sz w:val="22"/>
                <w:szCs w:val="22"/>
              </w:rPr>
            </w:pPr>
            <w:r w:rsidRPr="00A17C43">
              <w:rPr>
                <w:rFonts w:ascii="Calibri" w:eastAsia="Calibri" w:hAnsi="Calibri" w:cs="Calibri"/>
                <w:b/>
                <w:bCs/>
                <w:sz w:val="22"/>
                <w:szCs w:val="22"/>
              </w:rPr>
              <w:t>Advising Technology in Practice</w:t>
            </w:r>
            <w:r w:rsidRPr="00A17C43">
              <w:rPr>
                <w:rFonts w:ascii="Calibri" w:eastAsia="Calibri" w:hAnsi="Calibri" w:cs="Calibri"/>
                <w:sz w:val="22"/>
                <w:szCs w:val="22"/>
              </w:rPr>
              <w:br/>
              <w:t xml:space="preserve">Using Degree Works, Banner, and Banner Workflow for academic monitoring and intervention management </w:t>
            </w:r>
          </w:p>
          <w:p w14:paraId="36E513F9" w14:textId="77777777" w:rsidR="00A17C43" w:rsidRPr="00A17C43" w:rsidRDefault="00A17C43" w:rsidP="00A17C43">
            <w:pPr>
              <w:pStyle w:val="NormalWeb"/>
              <w:numPr>
                <w:ilvl w:val="0"/>
                <w:numId w:val="8"/>
              </w:numPr>
              <w:rPr>
                <w:rFonts w:ascii="Calibri" w:eastAsia="Calibri" w:hAnsi="Calibri" w:cs="Calibri"/>
                <w:b/>
                <w:bCs/>
                <w:sz w:val="22"/>
                <w:szCs w:val="22"/>
              </w:rPr>
            </w:pPr>
            <w:r w:rsidRPr="00A17C43">
              <w:rPr>
                <w:rFonts w:ascii="Calibri" w:eastAsia="Calibri" w:hAnsi="Calibri" w:cs="Calibri"/>
                <w:b/>
                <w:bCs/>
                <w:sz w:val="22"/>
                <w:szCs w:val="22"/>
              </w:rPr>
              <w:t xml:space="preserve">Automation in Academic Advising </w:t>
            </w:r>
          </w:p>
          <w:p w14:paraId="34B83239" w14:textId="491C610F" w:rsidR="00A17C43" w:rsidRPr="00A17C43" w:rsidRDefault="00A17C43" w:rsidP="00A17C43">
            <w:pPr>
              <w:pStyle w:val="NormalWeb"/>
              <w:numPr>
                <w:ilvl w:val="1"/>
                <w:numId w:val="8"/>
              </w:numPr>
              <w:rPr>
                <w:rFonts w:ascii="Calibri" w:eastAsia="Calibri" w:hAnsi="Calibri" w:cs="Calibri"/>
                <w:sz w:val="22"/>
                <w:szCs w:val="22"/>
              </w:rPr>
            </w:pPr>
            <w:r w:rsidRPr="00A17C43">
              <w:rPr>
                <w:rFonts w:ascii="Calibri" w:eastAsia="Calibri" w:hAnsi="Calibri" w:cs="Calibri"/>
                <w:sz w:val="22"/>
                <w:szCs w:val="22"/>
              </w:rPr>
              <w:t>Automated maximum duration</w:t>
            </w:r>
            <w:r w:rsidR="001F5FA2">
              <w:rPr>
                <w:rFonts w:ascii="Calibri" w:eastAsia="Calibri" w:hAnsi="Calibri" w:cs="Calibri"/>
                <w:sz w:val="22"/>
                <w:szCs w:val="22"/>
              </w:rPr>
              <w:t>, P1 and P2 workflow</w:t>
            </w:r>
            <w:bookmarkStart w:id="3" w:name="_GoBack"/>
            <w:bookmarkEnd w:id="3"/>
            <w:r w:rsidRPr="00A17C43">
              <w:rPr>
                <w:rFonts w:ascii="Calibri" w:eastAsia="Calibri" w:hAnsi="Calibri" w:cs="Calibri"/>
                <w:sz w:val="22"/>
                <w:szCs w:val="22"/>
              </w:rPr>
              <w:t xml:space="preserve"> monitoring and workflow escalation </w:t>
            </w:r>
          </w:p>
          <w:p w14:paraId="167A63AF" w14:textId="77777777" w:rsidR="00A17C43" w:rsidRPr="00A17C43" w:rsidRDefault="00A17C43" w:rsidP="00A17C43">
            <w:pPr>
              <w:pStyle w:val="NormalWeb"/>
              <w:numPr>
                <w:ilvl w:val="1"/>
                <w:numId w:val="8"/>
              </w:numPr>
              <w:rPr>
                <w:rFonts w:ascii="Calibri" w:eastAsia="Calibri" w:hAnsi="Calibri" w:cs="Calibri"/>
                <w:sz w:val="22"/>
                <w:szCs w:val="22"/>
              </w:rPr>
            </w:pPr>
            <w:r w:rsidRPr="00A17C43">
              <w:rPr>
                <w:rFonts w:ascii="Calibri" w:eastAsia="Calibri" w:hAnsi="Calibri" w:cs="Calibri"/>
                <w:sz w:val="22"/>
                <w:szCs w:val="22"/>
              </w:rPr>
              <w:t>Personalized study plan generation per student and major</w:t>
            </w:r>
          </w:p>
          <w:p w14:paraId="31A528E4" w14:textId="77777777" w:rsidR="00A17C43" w:rsidRPr="00A17C43" w:rsidRDefault="00A17C43" w:rsidP="00A17C43">
            <w:pPr>
              <w:pStyle w:val="NormalWeb"/>
              <w:numPr>
                <w:ilvl w:val="1"/>
                <w:numId w:val="8"/>
              </w:numPr>
              <w:rPr>
                <w:rFonts w:ascii="Calibri" w:eastAsia="Calibri" w:hAnsi="Calibri" w:cs="Calibri"/>
                <w:sz w:val="22"/>
                <w:szCs w:val="22"/>
              </w:rPr>
            </w:pPr>
            <w:r w:rsidRPr="00A17C43">
              <w:rPr>
                <w:rFonts w:ascii="Calibri" w:eastAsia="Calibri" w:hAnsi="Calibri" w:cs="Calibri"/>
                <w:sz w:val="22"/>
                <w:szCs w:val="22"/>
              </w:rPr>
              <w:t xml:space="preserve">Streamlining advising processes while reducing manual workload </w:t>
            </w:r>
          </w:p>
          <w:p w14:paraId="0BFE6C3F" w14:textId="77777777" w:rsidR="00A17C43" w:rsidRPr="00A17C43" w:rsidRDefault="00A17C43" w:rsidP="00A17C43">
            <w:pPr>
              <w:pStyle w:val="NormalWeb"/>
              <w:numPr>
                <w:ilvl w:val="0"/>
                <w:numId w:val="8"/>
              </w:numPr>
              <w:rPr>
                <w:rFonts w:ascii="Calibri" w:eastAsia="Calibri" w:hAnsi="Calibri" w:cs="Calibri"/>
                <w:sz w:val="22"/>
                <w:szCs w:val="22"/>
              </w:rPr>
            </w:pPr>
            <w:r w:rsidRPr="00A17C43">
              <w:rPr>
                <w:rFonts w:ascii="Calibri" w:eastAsia="Calibri" w:hAnsi="Calibri" w:cs="Calibri"/>
                <w:b/>
                <w:bCs/>
                <w:sz w:val="22"/>
                <w:szCs w:val="22"/>
              </w:rPr>
              <w:t>Building a Sustainable Advising Model</w:t>
            </w:r>
            <w:r w:rsidRPr="00A17C43">
              <w:rPr>
                <w:rFonts w:ascii="Calibri" w:eastAsia="Calibri" w:hAnsi="Calibri" w:cs="Calibri"/>
                <w:sz w:val="22"/>
                <w:szCs w:val="22"/>
              </w:rPr>
              <w:br/>
              <w:t xml:space="preserve">Continuous follow-up, student accountability, and long-term success planning </w:t>
            </w:r>
          </w:p>
          <w:p w14:paraId="417973F4" w14:textId="7D24E8A8" w:rsidR="009912A2" w:rsidRPr="00A17C43" w:rsidRDefault="00A17C43" w:rsidP="00A17C43">
            <w:pPr>
              <w:pStyle w:val="NormalWeb"/>
              <w:numPr>
                <w:ilvl w:val="0"/>
                <w:numId w:val="8"/>
              </w:numPr>
              <w:rPr>
                <w:rFonts w:ascii="Calibri" w:eastAsia="Calibri" w:hAnsi="Calibri" w:cs="Calibri"/>
                <w:b/>
                <w:bCs/>
                <w:sz w:val="22"/>
                <w:szCs w:val="22"/>
              </w:rPr>
            </w:pPr>
            <w:r w:rsidRPr="00A17C43">
              <w:rPr>
                <w:rFonts w:ascii="Calibri" w:eastAsia="Calibri" w:hAnsi="Calibri" w:cs="Calibri"/>
                <w:b/>
                <w:bCs/>
                <w:sz w:val="22"/>
                <w:szCs w:val="22"/>
              </w:rPr>
              <w:t>Q&amp;A and Open Discussion</w:t>
            </w:r>
          </w:p>
        </w:tc>
      </w:tr>
      <w:tr w:rsidR="00F66D02" w14:paraId="417973F8" w14:textId="77777777" w:rsidTr="009912A2">
        <w:trPr>
          <w:trHeight w:val="360"/>
        </w:trPr>
        <w:tc>
          <w:tcPr>
            <w:tcW w:w="2710" w:type="dxa"/>
            <w:shd w:val="clear" w:color="auto" w:fill="D9D9D9"/>
            <w:vAlign w:val="center"/>
          </w:tcPr>
          <w:p w14:paraId="417973F6" w14:textId="77777777" w:rsidR="00F66D02" w:rsidRDefault="008E79F9">
            <w:pPr>
              <w:pBdr>
                <w:top w:val="nil"/>
                <w:left w:val="nil"/>
                <w:bottom w:val="nil"/>
                <w:right w:val="nil"/>
                <w:between w:val="nil"/>
              </w:pBdr>
              <w:rPr>
                <w:b/>
                <w:color w:val="000000"/>
              </w:rPr>
            </w:pPr>
            <w:r>
              <w:rPr>
                <w:b/>
              </w:rPr>
              <w:t>Presenter Name:</w:t>
            </w:r>
          </w:p>
        </w:tc>
        <w:tc>
          <w:tcPr>
            <w:tcW w:w="7545" w:type="dxa"/>
            <w:vAlign w:val="center"/>
          </w:tcPr>
          <w:p w14:paraId="417973F7" w14:textId="77777777" w:rsidR="00F66D02" w:rsidRDefault="008E79F9">
            <w:pPr>
              <w:pBdr>
                <w:top w:val="nil"/>
                <w:left w:val="nil"/>
                <w:bottom w:val="nil"/>
                <w:right w:val="nil"/>
                <w:between w:val="nil"/>
              </w:pBdr>
              <w:jc w:val="center"/>
              <w:rPr>
                <w:b/>
                <w:color w:val="000000"/>
              </w:rPr>
            </w:pPr>
            <w:r>
              <w:rPr>
                <w:b/>
                <w:color w:val="000000"/>
              </w:rPr>
              <w:t xml:space="preserve">Maged Soliman </w:t>
            </w:r>
          </w:p>
        </w:tc>
      </w:tr>
      <w:tr w:rsidR="00F66D02" w14:paraId="417973FB" w14:textId="77777777" w:rsidTr="009912A2">
        <w:trPr>
          <w:trHeight w:val="828"/>
        </w:trPr>
        <w:tc>
          <w:tcPr>
            <w:tcW w:w="2710" w:type="dxa"/>
            <w:shd w:val="clear" w:color="auto" w:fill="D9D9D9"/>
            <w:vAlign w:val="center"/>
          </w:tcPr>
          <w:p w14:paraId="417973F9" w14:textId="77777777" w:rsidR="00F66D02" w:rsidRDefault="008E79F9">
            <w:pPr>
              <w:pBdr>
                <w:top w:val="nil"/>
                <w:left w:val="nil"/>
                <w:bottom w:val="nil"/>
                <w:right w:val="nil"/>
                <w:between w:val="nil"/>
              </w:pBdr>
              <w:rPr>
                <w:b/>
              </w:rPr>
            </w:pPr>
            <w:r>
              <w:rPr>
                <w:b/>
              </w:rPr>
              <w:t>Presenter Description:</w:t>
            </w:r>
          </w:p>
        </w:tc>
        <w:tc>
          <w:tcPr>
            <w:tcW w:w="7545" w:type="dxa"/>
            <w:vAlign w:val="center"/>
          </w:tcPr>
          <w:p w14:paraId="02B7CD64" w14:textId="437E508E" w:rsidR="00E876A3" w:rsidRPr="00E876A3" w:rsidRDefault="00E876A3" w:rsidP="00E876A3">
            <w:bookmarkStart w:id="4" w:name="_heading=h.y9dtwttluri4" w:colFirst="0" w:colLast="0"/>
            <w:bookmarkEnd w:id="4"/>
            <w:r w:rsidRPr="00E876A3">
              <w:t>Maged Soliman is an Academic Advisor dedicated to supporting students in academic planning, progression monitoring, and educational goal achievement. He specializes in strategic advising approaches that integrate student support, academic policy guidance, and technology-driven solutions to improve advising efficiency and student success outcomes.</w:t>
            </w:r>
          </w:p>
          <w:p w14:paraId="604F1D43" w14:textId="77777777" w:rsidR="00E876A3" w:rsidRPr="00E876A3" w:rsidRDefault="00E876A3" w:rsidP="00E876A3">
            <w:r w:rsidRPr="00E876A3">
              <w:t>His work focuses on proactive intervention strategies, academic progression analysis, and the implementation of automated advising processes that enhance the student experience while supporting institutional effectiveness.</w:t>
            </w:r>
          </w:p>
          <w:p w14:paraId="417973FA" w14:textId="56228C6D" w:rsidR="00F66D02" w:rsidRDefault="00F66D02">
            <w:pPr>
              <w:rPr>
                <w:b/>
                <w:color w:val="000000"/>
              </w:rPr>
            </w:pPr>
          </w:p>
        </w:tc>
      </w:tr>
    </w:tbl>
    <w:p w14:paraId="417973FC" w14:textId="4EA41B48" w:rsidR="00F66D02" w:rsidRDefault="00F66D02">
      <w:pPr>
        <w:pBdr>
          <w:top w:val="nil"/>
          <w:left w:val="nil"/>
          <w:bottom w:val="nil"/>
          <w:right w:val="nil"/>
          <w:between w:val="nil"/>
        </w:pBdr>
        <w:spacing w:after="0" w:line="240" w:lineRule="auto"/>
        <w:ind w:left="2880" w:firstLine="720"/>
        <w:rPr>
          <w:b/>
          <w:color w:val="000000"/>
        </w:rPr>
      </w:pPr>
    </w:p>
    <w:p w14:paraId="417973FD" w14:textId="1E731950" w:rsidR="00F66D02" w:rsidRDefault="00343632">
      <w:pPr>
        <w:pBdr>
          <w:top w:val="nil"/>
          <w:left w:val="nil"/>
          <w:bottom w:val="nil"/>
          <w:right w:val="nil"/>
          <w:between w:val="nil"/>
        </w:pBdr>
        <w:spacing w:after="0" w:line="240" w:lineRule="auto"/>
        <w:rPr>
          <w:b/>
          <w:color w:val="000000"/>
        </w:rPr>
      </w:pPr>
      <w:r>
        <w:rPr>
          <w:noProof/>
        </w:rPr>
        <mc:AlternateContent>
          <mc:Choice Requires="wps">
            <w:drawing>
              <wp:anchor distT="0" distB="0" distL="114300" distR="114300" simplePos="0" relativeHeight="251658240" behindDoc="0" locked="0" layoutInCell="1" hidden="0" allowOverlap="1" wp14:anchorId="41797404" wp14:editId="1E55129C">
                <wp:simplePos x="0" y="0"/>
                <wp:positionH relativeFrom="column">
                  <wp:posOffset>2265045</wp:posOffset>
                </wp:positionH>
                <wp:positionV relativeFrom="paragraph">
                  <wp:posOffset>31115</wp:posOffset>
                </wp:positionV>
                <wp:extent cx="933450" cy="723900"/>
                <wp:effectExtent l="0" t="0" r="19050" b="19050"/>
                <wp:wrapSquare wrapText="bothSides" distT="0" distB="0" distL="114300" distR="114300"/>
                <wp:docPr id="219" name="Rectangle 219"/>
                <wp:cNvGraphicFramePr/>
                <a:graphic xmlns:a="http://schemas.openxmlformats.org/drawingml/2006/main">
                  <a:graphicData uri="http://schemas.microsoft.com/office/word/2010/wordprocessingShape">
                    <wps:wsp>
                      <wps:cNvSpPr/>
                      <wps:spPr>
                        <a:xfrm>
                          <a:off x="0" y="0"/>
                          <a:ext cx="933450" cy="7239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BAED97B" w14:textId="77777777" w:rsidR="00343632" w:rsidRDefault="00343632" w:rsidP="00343632">
                            <w:pPr>
                              <w:spacing w:after="0" w:line="240" w:lineRule="auto"/>
                              <w:ind w:firstLine="90"/>
                              <w:jc w:val="center"/>
                              <w:textDirection w:val="btLr"/>
                            </w:pPr>
                          </w:p>
                          <w:p w14:paraId="4179740B" w14:textId="1F813A86" w:rsidR="00F66D02" w:rsidRDefault="008E79F9" w:rsidP="00343632">
                            <w:pPr>
                              <w:spacing w:after="0" w:line="240" w:lineRule="auto"/>
                              <w:ind w:firstLine="90"/>
                              <w:jc w:val="center"/>
                              <w:textDirection w:val="btLr"/>
                            </w:pPr>
                            <w:r>
                              <w:rPr>
                                <w:rFonts w:ascii="Arial" w:eastAsia="Arial" w:hAnsi="Arial" w:cs="Arial"/>
                                <w:color w:val="000000"/>
                                <w:sz w:val="28"/>
                              </w:rPr>
                              <w:t>Photo</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1797404" id="Rectangle 219" o:spid="_x0000_s1026" style="position:absolute;margin-left:178.35pt;margin-top:2.45pt;width:73.5pt;height: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lorKgIAAGgEAAAOAAAAZHJzL2Uyb0RvYy54bWysVNtuEzEQfUfiHyy/k03ShjarbCrUEoRU&#10;QUXhAyZeb9aSb9jO7e85dkKSAhISYh+cGXsuZ87MZHa3M5ptZIjK2YaPBkPOpBWuVXbV8G9fF29u&#10;OYuJbEvaWdnwvYz8bv761Wzrazl2vdOtDAxBbKy3vuF9Sr6uqih6aSgOnJcWj50LhhLUsKraQFtE&#10;N7oaD4dvq60LrQ9OyBhx+3B45PMSv+ukSJ+7LsrEdMOBLZUzlHOZz2o+o3oVyPdKHGHQP6AwpCyS&#10;nkI9UCK2Duq3UEaJ4KLr0kA4U7muU0KWGlDNaPhLNc89eVlqATnRn2iK/y+s+LR5Cky1DR+PppxZ&#10;MmjSF9BGdqUly5egaOtjDctn/xSOWoSY6911weRfVMJ2hdb9iVa5S0zgcnp1dT0B+QJPN+Or6bDQ&#10;Xp2dfYjpg3SGZaHhAekLmbR5jAkJYfrTJOeKTqt2obQuSlgt73VgG0KHF+XLiOHywkxbtgWSyXgC&#10;HIRB6zQliMaj9GhXJd8Lj3gZeFi+PwXOwB4o9gcAJUI2o9qohMnWyjT89uRNdS+pfW9blvYeTFss&#10;Bc/IouFMS6wQhOKeSOm/26FMbVFtbtChJVlKu+UOQbK4dO0eDY5eLBSQPlJMTxQw4iOkxdgj4fc1&#10;BYDQHy3majq6zhSlolxPbtArFi5flpcvZEXvsE1g8iDep7JbuX7r3q2T61Rp4BnKESzGuTTpuHp5&#10;Xy71YnX+g5j/AAAA//8DAFBLAwQUAAYACAAAACEAYAQLVtwAAAAJAQAADwAAAGRycy9kb3ducmV2&#10;LnhtbEyPy07DMBBF90j8gzVIbBB1SugrxKkgEksqkfIBbjwkEfY4ip0Hf8+wguXVPbpzJj8uzooJ&#10;h9B5UrBeJSCQam86ahR8nF/v9yBC1GS09YQKvjHAsbi+ynVm/EzvOFWxETxCIdMK2hj7TMpQt+h0&#10;WPkeibtPPzgdOQ6NNIOeedxZ+ZAkW+l0R3yh1T2WLdZf1egUnEPalWirXZim6u2lHO/crE9K3d4s&#10;z08gIi7xD4ZffVaHgp0ufiQThFWQbrY7RhU8HkBwv0lSzhcG1/sDyCKX/z8ofgAAAP//AwBQSwEC&#10;LQAUAAYACAAAACEAtoM4kv4AAADhAQAAEwAAAAAAAAAAAAAAAAAAAAAAW0NvbnRlbnRfVHlwZXNd&#10;LnhtbFBLAQItABQABgAIAAAAIQA4/SH/1gAAAJQBAAALAAAAAAAAAAAAAAAAAC8BAABfcmVscy8u&#10;cmVsc1BLAQItABQABgAIAAAAIQBlblorKgIAAGgEAAAOAAAAAAAAAAAAAAAAAC4CAABkcnMvZTJv&#10;RG9jLnhtbFBLAQItABQABgAIAAAAIQBgBAtW3AAAAAkBAAAPAAAAAAAAAAAAAAAAAIQEAABkcnMv&#10;ZG93bnJldi54bWxQSwUGAAAAAAQABADzAAAAjQUAAAAA&#10;">
                <v:stroke startarrowwidth="narrow" startarrowlength="short" endarrowwidth="narrow" endarrowlength="short"/>
                <v:textbox inset="2.53958mm,1.2694mm,2.53958mm,1.2694mm">
                  <w:txbxContent>
                    <w:p w14:paraId="3BAED97B" w14:textId="77777777" w:rsidR="00343632" w:rsidRDefault="00343632" w:rsidP="00343632">
                      <w:pPr>
                        <w:spacing w:after="0" w:line="240" w:lineRule="auto"/>
                        <w:ind w:firstLine="90"/>
                        <w:jc w:val="center"/>
                        <w:textDirection w:val="btLr"/>
                      </w:pPr>
                    </w:p>
                    <w:p w14:paraId="4179740B" w14:textId="1F813A86" w:rsidR="00F66D02" w:rsidRDefault="008E79F9" w:rsidP="00343632">
                      <w:pPr>
                        <w:spacing w:after="0" w:line="240" w:lineRule="auto"/>
                        <w:ind w:firstLine="90"/>
                        <w:jc w:val="center"/>
                        <w:textDirection w:val="btLr"/>
                      </w:pPr>
                      <w:r>
                        <w:rPr>
                          <w:rFonts w:ascii="Arial" w:eastAsia="Arial" w:hAnsi="Arial" w:cs="Arial"/>
                          <w:color w:val="000000"/>
                          <w:sz w:val="28"/>
                        </w:rPr>
                        <w:t>Photo</w:t>
                      </w:r>
                    </w:p>
                  </w:txbxContent>
                </v:textbox>
                <w10:wrap type="square"/>
              </v:rect>
            </w:pict>
          </mc:Fallback>
        </mc:AlternateContent>
      </w:r>
    </w:p>
    <w:p w14:paraId="417973FE" w14:textId="62ACE8FD" w:rsidR="00F66D02" w:rsidRDefault="00F66D02">
      <w:pPr>
        <w:pBdr>
          <w:top w:val="nil"/>
          <w:left w:val="nil"/>
          <w:bottom w:val="nil"/>
          <w:right w:val="nil"/>
          <w:between w:val="nil"/>
        </w:pBdr>
        <w:spacing w:after="0" w:line="240" w:lineRule="auto"/>
        <w:ind w:firstLine="720"/>
        <w:rPr>
          <w:b/>
          <w:color w:val="000000"/>
          <w:sz w:val="24"/>
          <w:szCs w:val="24"/>
        </w:rPr>
      </w:pPr>
    </w:p>
    <w:p w14:paraId="417973FF" w14:textId="52101010" w:rsidR="00F66D02" w:rsidRDefault="00F66D02">
      <w:pPr>
        <w:pBdr>
          <w:top w:val="nil"/>
          <w:left w:val="nil"/>
          <w:bottom w:val="nil"/>
          <w:right w:val="nil"/>
          <w:between w:val="nil"/>
        </w:pBdr>
        <w:spacing w:after="0" w:line="240" w:lineRule="auto"/>
        <w:ind w:left="2880" w:firstLine="720"/>
        <w:rPr>
          <w:b/>
          <w:color w:val="000000"/>
          <w:sz w:val="24"/>
          <w:szCs w:val="24"/>
        </w:rPr>
      </w:pPr>
    </w:p>
    <w:p w14:paraId="41797400" w14:textId="77777777" w:rsidR="00F66D02" w:rsidRDefault="00F66D02">
      <w:pPr>
        <w:pBdr>
          <w:top w:val="nil"/>
          <w:left w:val="nil"/>
          <w:bottom w:val="nil"/>
          <w:right w:val="nil"/>
          <w:between w:val="nil"/>
        </w:pBdr>
        <w:spacing w:after="0" w:line="240" w:lineRule="auto"/>
        <w:ind w:left="2880" w:firstLine="720"/>
        <w:rPr>
          <w:b/>
          <w:color w:val="000000"/>
          <w:sz w:val="24"/>
          <w:szCs w:val="24"/>
        </w:rPr>
      </w:pPr>
    </w:p>
    <w:p w14:paraId="41797402" w14:textId="77777777" w:rsidR="00F66D02" w:rsidRDefault="00F66D02" w:rsidP="009912A2">
      <w:pPr>
        <w:pBdr>
          <w:top w:val="nil"/>
          <w:left w:val="nil"/>
          <w:bottom w:val="nil"/>
          <w:right w:val="nil"/>
          <w:between w:val="nil"/>
        </w:pBdr>
        <w:spacing w:after="0" w:line="240" w:lineRule="auto"/>
        <w:rPr>
          <w:b/>
          <w:color w:val="000000"/>
          <w:sz w:val="24"/>
          <w:szCs w:val="24"/>
        </w:rPr>
      </w:pPr>
    </w:p>
    <w:p w14:paraId="41797403" w14:textId="77777777" w:rsidR="00F66D02" w:rsidRDefault="008E79F9" w:rsidP="00343632">
      <w:pPr>
        <w:pBdr>
          <w:top w:val="nil"/>
          <w:left w:val="nil"/>
          <w:bottom w:val="nil"/>
          <w:right w:val="nil"/>
          <w:between w:val="nil"/>
        </w:pBdr>
        <w:spacing w:after="0" w:line="240" w:lineRule="auto"/>
        <w:ind w:left="2880" w:firstLine="360"/>
        <w:rPr>
          <w:b/>
          <w:color w:val="000000"/>
          <w:sz w:val="24"/>
          <w:szCs w:val="24"/>
        </w:rPr>
      </w:pPr>
      <w:r>
        <w:rPr>
          <w:b/>
          <w:color w:val="000000"/>
          <w:sz w:val="24"/>
          <w:szCs w:val="24"/>
        </w:rPr>
        <w:t>Presenter’s Biography</w:t>
      </w:r>
    </w:p>
    <w:p w14:paraId="7B1B2B5C" w14:textId="77777777" w:rsidR="00E876A3" w:rsidRDefault="00E876A3" w:rsidP="00E876A3">
      <w:pPr>
        <w:pBdr>
          <w:top w:val="nil"/>
          <w:left w:val="nil"/>
          <w:bottom w:val="nil"/>
          <w:right w:val="nil"/>
          <w:between w:val="nil"/>
        </w:pBdr>
        <w:spacing w:after="0" w:line="240" w:lineRule="auto"/>
        <w:ind w:left="-180"/>
        <w:jc w:val="center"/>
        <w:rPr>
          <w:bCs/>
          <w:color w:val="000000"/>
        </w:rPr>
      </w:pPr>
      <w:r w:rsidRPr="00E876A3">
        <w:rPr>
          <w:bCs/>
          <w:color w:val="000000"/>
        </w:rPr>
        <w:t>Maged Soliman holds an MBA degree from Prince Mohammad Bin Fahd University and has extensive experience in academic advising and student support services. Throughout his professional journey, he has worked closely with students across different academic standings, assisting them in overcoming academic challenges, improving progression pathways, and achieving graduation goals.</w:t>
      </w:r>
    </w:p>
    <w:p w14:paraId="57A3A096" w14:textId="77777777" w:rsidR="005D76DD" w:rsidRPr="00E876A3" w:rsidRDefault="005D76DD" w:rsidP="00E876A3">
      <w:pPr>
        <w:pBdr>
          <w:top w:val="nil"/>
          <w:left w:val="nil"/>
          <w:bottom w:val="nil"/>
          <w:right w:val="nil"/>
          <w:between w:val="nil"/>
        </w:pBdr>
        <w:spacing w:after="0" w:line="240" w:lineRule="auto"/>
        <w:ind w:left="-180"/>
        <w:jc w:val="center"/>
        <w:rPr>
          <w:bCs/>
          <w:color w:val="000000"/>
        </w:rPr>
      </w:pPr>
    </w:p>
    <w:p w14:paraId="5C5B5C09" w14:textId="77777777" w:rsidR="00E876A3" w:rsidRPr="00E876A3" w:rsidRDefault="00E876A3" w:rsidP="00E876A3">
      <w:pPr>
        <w:pBdr>
          <w:top w:val="nil"/>
          <w:left w:val="nil"/>
          <w:bottom w:val="nil"/>
          <w:right w:val="nil"/>
          <w:between w:val="nil"/>
        </w:pBdr>
        <w:spacing w:after="0" w:line="240" w:lineRule="auto"/>
        <w:ind w:left="-180" w:firstLine="360"/>
        <w:jc w:val="center"/>
        <w:rPr>
          <w:bCs/>
          <w:color w:val="000000"/>
        </w:rPr>
      </w:pPr>
      <w:r w:rsidRPr="00E876A3">
        <w:rPr>
          <w:bCs/>
          <w:color w:val="000000"/>
        </w:rPr>
        <w:t>He has contributed to the development of structured advising practices through the use of academic systems, workflow automation, and data-informed intervention models. His interests include advising technology, student retention strategies, process optimization, and enhancing the quality of academic support services within higher education institutions</w:t>
      </w:r>
    </w:p>
    <w:p w14:paraId="763B990D" w14:textId="77777777" w:rsidR="00E876A3" w:rsidRPr="00E876A3" w:rsidRDefault="00E876A3" w:rsidP="00E876A3">
      <w:pPr>
        <w:pBdr>
          <w:top w:val="nil"/>
          <w:left w:val="nil"/>
          <w:bottom w:val="nil"/>
          <w:right w:val="nil"/>
          <w:between w:val="nil"/>
        </w:pBdr>
        <w:spacing w:after="0" w:line="240" w:lineRule="auto"/>
        <w:ind w:left="-180" w:firstLine="360"/>
        <w:jc w:val="center"/>
        <w:rPr>
          <w:bCs/>
          <w:color w:val="000000"/>
        </w:rPr>
      </w:pPr>
    </w:p>
    <w:sectPr w:rsidR="00E876A3" w:rsidRPr="00E876A3">
      <w:headerReference w:type="default" r:id="rId11"/>
      <w:pgSz w:w="11906" w:h="16838"/>
      <w:pgMar w:top="1008" w:right="1008" w:bottom="1008" w:left="1008"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Siham Amna Shaddad" w:date="2025-06-02T11:25:00Z" w:initials="SAS">
    <w:p w14:paraId="77E7E050" w14:textId="77777777" w:rsidR="00544B48" w:rsidRDefault="00C963DE" w:rsidP="00544B48">
      <w:r>
        <w:rPr>
          <w:rStyle w:val="CommentReference"/>
        </w:rPr>
        <w:annotationRef/>
      </w:r>
      <w:r w:rsidR="00544B48">
        <w:rPr>
          <w:sz w:val="20"/>
          <w:szCs w:val="20"/>
        </w:rPr>
        <w:t>More of a general format, do not specify PMU.</w:t>
      </w:r>
    </w:p>
    <w:p w14:paraId="0C477F42" w14:textId="77777777" w:rsidR="00544B48" w:rsidRDefault="00544B48" w:rsidP="00544B48"/>
  </w:comment>
  <w:comment w:id="2" w:author="Siham Amna Shaddad" w:date="2025-06-02T11:26:00Z" w:initials="SAS">
    <w:p w14:paraId="050F7B8D" w14:textId="1AD7D187" w:rsidR="00E64C72" w:rsidRDefault="00E64C72" w:rsidP="00E64C72">
      <w:r>
        <w:rPr>
          <w:rStyle w:val="CommentReference"/>
        </w:rPr>
        <w:annotationRef/>
      </w:r>
      <w:r>
        <w:rPr>
          <w:sz w:val="20"/>
          <w:szCs w:val="20"/>
        </w:rPr>
        <w:t xml:space="preserve">More </w:t>
      </w:r>
      <w:r>
        <w:rPr>
          <w:sz w:val="20"/>
          <w:szCs w:val="20"/>
        </w:rPr>
        <w:t>added value, More unique Ideas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C477F42" w15:done="0"/>
  <w15:commentEx w15:paraId="050F7B8D" w15:paraIdParent="0C477F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A6740F" w16cex:dateUtc="2025-06-02T08:25:00Z"/>
  <w16cex:commentExtensible w16cex:durableId="699A32C7" w16cex:dateUtc="2025-06-02T0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C477F42" w16cid:durableId="4DA6740F"/>
  <w16cid:commentId w16cid:paraId="050F7B8D" w16cid:durableId="699A32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682523" w14:textId="77777777" w:rsidR="008F4F97" w:rsidRDefault="008F4F97">
      <w:pPr>
        <w:spacing w:after="0" w:line="240" w:lineRule="auto"/>
      </w:pPr>
      <w:r>
        <w:separator/>
      </w:r>
    </w:p>
  </w:endnote>
  <w:endnote w:type="continuationSeparator" w:id="0">
    <w:p w14:paraId="1EA5185E" w14:textId="77777777" w:rsidR="008F4F97" w:rsidRDefault="008F4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379CA554-008F-4F1A-B7AC-46763188CAB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14A4CA2-0900-4CD9-8652-BE6D9267E585}"/>
    <w:embedBold r:id="rId3" w:fontKey="{E6061E35-9FF5-40A7-841D-BF82C194F9A2}"/>
  </w:font>
  <w:font w:name="Segoe UI">
    <w:panose1 w:val="020B0502040204020203"/>
    <w:charset w:val="00"/>
    <w:family w:val="swiss"/>
    <w:pitch w:val="variable"/>
    <w:sig w:usb0="E4002EFF" w:usb1="C000E47F" w:usb2="00000009" w:usb3="00000000" w:csb0="000001FF" w:csb1="00000000"/>
    <w:embedRegular r:id="rId4" w:fontKey="{A177A030-EC06-43EF-AEC5-076CC3244AB6}"/>
  </w:font>
  <w:font w:name="Georgia">
    <w:panose1 w:val="02040502050405020303"/>
    <w:charset w:val="00"/>
    <w:family w:val="roman"/>
    <w:pitch w:val="variable"/>
    <w:sig w:usb0="00000287" w:usb1="00000000" w:usb2="00000000" w:usb3="00000000" w:csb0="0000009F" w:csb1="00000000"/>
    <w:embedRegular r:id="rId5" w:fontKey="{A6889CF8-C8B4-4270-BDAA-26B065CF72EB}"/>
    <w:embedItalic r:id="rId6" w:fontKey="{85AFB06C-2E4B-40B9-BB63-4BBAD94A6AC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E671E251-28D8-49EB-84F1-3E31881867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E7943D" w14:textId="77777777" w:rsidR="008F4F97" w:rsidRDefault="008F4F97">
      <w:pPr>
        <w:spacing w:after="0" w:line="240" w:lineRule="auto"/>
      </w:pPr>
      <w:r>
        <w:separator/>
      </w:r>
    </w:p>
  </w:footnote>
  <w:footnote w:type="continuationSeparator" w:id="0">
    <w:p w14:paraId="25264A95" w14:textId="77777777" w:rsidR="008F4F97" w:rsidRDefault="008F4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97406" w14:textId="77777777" w:rsidR="00F66D02" w:rsidRDefault="008F4F97">
    <w:pPr>
      <w:pBdr>
        <w:top w:val="nil"/>
        <w:left w:val="nil"/>
        <w:bottom w:val="nil"/>
        <w:right w:val="nil"/>
        <w:between w:val="nil"/>
      </w:pBdr>
      <w:tabs>
        <w:tab w:val="center" w:pos="4680"/>
        <w:tab w:val="right" w:pos="9360"/>
      </w:tabs>
      <w:spacing w:after="0" w:line="240" w:lineRule="auto"/>
      <w:rPr>
        <w:color w:val="000000"/>
      </w:rPr>
    </w:pPr>
    <w:r>
      <w:object w:dxaOrig="1440" w:dyaOrig="1440" w14:anchorId="417974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alt="" style="position:absolute;margin-left:442.5pt;margin-top:-27.75pt;width:79.65pt;height:79.65pt;z-index:251658240;mso-wrap-style:tight;mso-wrap-edited:f;mso-width-percent:0;mso-height-percent:0;mso-position-horizontal:absolute;mso-position-horizontal-relative:margin;mso-position-vertical:absolute;mso-position-vertical-relative:text;mso-width-percent:0;mso-height-percent:0">
          <v:imagedata r:id="rId1" o:title="" croptop="-3332f"/>
          <w10:wrap anchorx="margin"/>
        </v:shape>
        <o:OLEObject Type="Embed" ProgID="PBrush" ShapeID="_x0000_s2049" DrawAspect="Content" ObjectID="_1840007494"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06A50"/>
    <w:multiLevelType w:val="multilevel"/>
    <w:tmpl w:val="BD5265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516610"/>
    <w:multiLevelType w:val="hybridMultilevel"/>
    <w:tmpl w:val="7548BEC6"/>
    <w:lvl w:ilvl="0" w:tplc="3D96379C">
      <w:start w:val="1"/>
      <w:numFmt w:val="decimal"/>
      <w:lvlText w:val="%1)"/>
      <w:lvlJc w:val="left"/>
      <w:pPr>
        <w:ind w:left="720" w:hanging="360"/>
      </w:pPr>
      <w:rPr>
        <w:rFonts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40F8E"/>
    <w:multiLevelType w:val="hybridMultilevel"/>
    <w:tmpl w:val="B0C864C4"/>
    <w:lvl w:ilvl="0" w:tplc="3D96379C">
      <w:start w:val="1"/>
      <w:numFmt w:val="decimal"/>
      <w:lvlText w:val="%1)"/>
      <w:lvlJc w:val="left"/>
      <w:pPr>
        <w:ind w:left="720" w:hanging="360"/>
      </w:pPr>
      <w:rPr>
        <w:rFonts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285D7A"/>
    <w:multiLevelType w:val="multilevel"/>
    <w:tmpl w:val="D78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E5033"/>
    <w:multiLevelType w:val="hybridMultilevel"/>
    <w:tmpl w:val="CC149F52"/>
    <w:lvl w:ilvl="0" w:tplc="B03C7434">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5B5CBE"/>
    <w:multiLevelType w:val="multilevel"/>
    <w:tmpl w:val="5E7C2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1A105E7"/>
    <w:multiLevelType w:val="hybridMultilevel"/>
    <w:tmpl w:val="42E8309C"/>
    <w:lvl w:ilvl="0" w:tplc="3D96379C">
      <w:start w:val="1"/>
      <w:numFmt w:val="decimal"/>
      <w:lvlText w:val="%1)"/>
      <w:lvlJc w:val="left"/>
      <w:pPr>
        <w:ind w:left="1440" w:hanging="360"/>
      </w:pPr>
      <w:rPr>
        <w:rFonts w:hAnsi="Symbol"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849584F"/>
    <w:multiLevelType w:val="hybridMultilevel"/>
    <w:tmpl w:val="2B0A9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2"/>
  </w:num>
  <w:num w:numId="5">
    <w:abstractNumId w:val="6"/>
  </w:num>
  <w:num w:numId="6">
    <w:abstractNumId w:val="1"/>
  </w:num>
  <w:num w:numId="7">
    <w:abstractNumId w:val="3"/>
  </w:num>
  <w:num w:numId="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ham Amna Shaddad">
    <w15:presenceInfo w15:providerId="AD" w15:userId="S::sshaddad@pmu.edu.sa::e07c86c0-b4cf-47e6-bb3a-a4dae155ec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D02"/>
    <w:rsid w:val="00021EF4"/>
    <w:rsid w:val="00024A5A"/>
    <w:rsid w:val="001F5FA2"/>
    <w:rsid w:val="002F0AEC"/>
    <w:rsid w:val="00343632"/>
    <w:rsid w:val="004C1BF9"/>
    <w:rsid w:val="00521393"/>
    <w:rsid w:val="00544B48"/>
    <w:rsid w:val="005949EE"/>
    <w:rsid w:val="005D76DD"/>
    <w:rsid w:val="00692CA2"/>
    <w:rsid w:val="007A09AB"/>
    <w:rsid w:val="008E79F9"/>
    <w:rsid w:val="008F4F97"/>
    <w:rsid w:val="009912A2"/>
    <w:rsid w:val="00A17C43"/>
    <w:rsid w:val="00B2585B"/>
    <w:rsid w:val="00BF546D"/>
    <w:rsid w:val="00C963DE"/>
    <w:rsid w:val="00C96A73"/>
    <w:rsid w:val="00E64C72"/>
    <w:rsid w:val="00E876A3"/>
    <w:rsid w:val="00F66D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17973CF"/>
  <w15:docId w15:val="{13650C81-1588-0B48-8027-AA764F947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A51DAC"/>
    <w:pPr>
      <w:spacing w:after="0" w:line="240" w:lineRule="auto"/>
    </w:pPr>
  </w:style>
  <w:style w:type="paragraph" w:styleId="Header">
    <w:name w:val="header"/>
    <w:basedOn w:val="Normal"/>
    <w:link w:val="HeaderChar"/>
    <w:uiPriority w:val="99"/>
    <w:unhideWhenUsed/>
    <w:rsid w:val="00A51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DAC"/>
  </w:style>
  <w:style w:type="paragraph" w:styleId="Footer">
    <w:name w:val="footer"/>
    <w:basedOn w:val="Normal"/>
    <w:link w:val="FooterChar"/>
    <w:uiPriority w:val="99"/>
    <w:unhideWhenUsed/>
    <w:rsid w:val="00A51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DAC"/>
  </w:style>
  <w:style w:type="table" w:styleId="TableGrid">
    <w:name w:val="Table Grid"/>
    <w:basedOn w:val="TableNormal"/>
    <w:uiPriority w:val="39"/>
    <w:rsid w:val="00A5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257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7CD"/>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B64AC8"/>
    <w:pPr>
      <w:ind w:left="720"/>
      <w:contextualSpacing/>
    </w:pPr>
  </w:style>
  <w:style w:type="paragraph" w:styleId="NormalWeb">
    <w:name w:val="Normal (Web)"/>
    <w:basedOn w:val="Normal"/>
    <w:uiPriority w:val="99"/>
    <w:unhideWhenUsed/>
    <w:rsid w:val="0006531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963DE"/>
    <w:rPr>
      <w:sz w:val="16"/>
      <w:szCs w:val="16"/>
    </w:rPr>
  </w:style>
  <w:style w:type="paragraph" w:styleId="CommentText">
    <w:name w:val="annotation text"/>
    <w:basedOn w:val="Normal"/>
    <w:link w:val="CommentTextChar"/>
    <w:uiPriority w:val="99"/>
    <w:semiHidden/>
    <w:unhideWhenUsed/>
    <w:rsid w:val="00C963DE"/>
    <w:pPr>
      <w:spacing w:line="240" w:lineRule="auto"/>
    </w:pPr>
    <w:rPr>
      <w:sz w:val="20"/>
      <w:szCs w:val="20"/>
    </w:rPr>
  </w:style>
  <w:style w:type="character" w:customStyle="1" w:styleId="CommentTextChar">
    <w:name w:val="Comment Text Char"/>
    <w:basedOn w:val="DefaultParagraphFont"/>
    <w:link w:val="CommentText"/>
    <w:uiPriority w:val="99"/>
    <w:semiHidden/>
    <w:rsid w:val="00C963DE"/>
    <w:rPr>
      <w:sz w:val="20"/>
      <w:szCs w:val="20"/>
    </w:rPr>
  </w:style>
  <w:style w:type="paragraph" w:styleId="CommentSubject">
    <w:name w:val="annotation subject"/>
    <w:basedOn w:val="CommentText"/>
    <w:next w:val="CommentText"/>
    <w:link w:val="CommentSubjectChar"/>
    <w:uiPriority w:val="99"/>
    <w:semiHidden/>
    <w:unhideWhenUsed/>
    <w:rsid w:val="00C963DE"/>
    <w:rPr>
      <w:b/>
      <w:bCs/>
    </w:rPr>
  </w:style>
  <w:style w:type="character" w:customStyle="1" w:styleId="CommentSubjectChar">
    <w:name w:val="Comment Subject Char"/>
    <w:basedOn w:val="CommentTextChar"/>
    <w:link w:val="CommentSubject"/>
    <w:uiPriority w:val="99"/>
    <w:semiHidden/>
    <w:rsid w:val="00C963DE"/>
    <w:rPr>
      <w:b/>
      <w:bCs/>
      <w:sz w:val="20"/>
      <w:szCs w:val="20"/>
    </w:rPr>
  </w:style>
  <w:style w:type="character" w:styleId="Strong">
    <w:name w:val="Strong"/>
    <w:basedOn w:val="DefaultParagraphFont"/>
    <w:uiPriority w:val="22"/>
    <w:qFormat/>
    <w:rsid w:val="009912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209364">
      <w:bodyDiv w:val="1"/>
      <w:marLeft w:val="0"/>
      <w:marRight w:val="0"/>
      <w:marTop w:val="0"/>
      <w:marBottom w:val="0"/>
      <w:divBdr>
        <w:top w:val="none" w:sz="0" w:space="0" w:color="auto"/>
        <w:left w:val="none" w:sz="0" w:space="0" w:color="auto"/>
        <w:bottom w:val="none" w:sz="0" w:space="0" w:color="auto"/>
        <w:right w:val="none" w:sz="0" w:space="0" w:color="auto"/>
      </w:divBdr>
    </w:div>
    <w:div w:id="1409880724">
      <w:bodyDiv w:val="1"/>
      <w:marLeft w:val="0"/>
      <w:marRight w:val="0"/>
      <w:marTop w:val="0"/>
      <w:marBottom w:val="0"/>
      <w:divBdr>
        <w:top w:val="none" w:sz="0" w:space="0" w:color="auto"/>
        <w:left w:val="none" w:sz="0" w:space="0" w:color="auto"/>
        <w:bottom w:val="none" w:sz="0" w:space="0" w:color="auto"/>
        <w:right w:val="none" w:sz="0" w:space="0" w:color="auto"/>
      </w:divBdr>
    </w:div>
    <w:div w:id="1962296696">
      <w:bodyDiv w:val="1"/>
      <w:marLeft w:val="0"/>
      <w:marRight w:val="0"/>
      <w:marTop w:val="0"/>
      <w:marBottom w:val="0"/>
      <w:divBdr>
        <w:top w:val="none" w:sz="0" w:space="0" w:color="auto"/>
        <w:left w:val="none" w:sz="0" w:space="0" w:color="auto"/>
        <w:bottom w:val="none" w:sz="0" w:space="0" w:color="auto"/>
        <w:right w:val="none" w:sz="0" w:space="0" w:color="auto"/>
      </w:divBdr>
    </w:div>
    <w:div w:id="2048331729">
      <w:bodyDiv w:val="1"/>
      <w:marLeft w:val="0"/>
      <w:marRight w:val="0"/>
      <w:marTop w:val="0"/>
      <w:marBottom w:val="0"/>
      <w:divBdr>
        <w:top w:val="none" w:sz="0" w:space="0" w:color="auto"/>
        <w:left w:val="none" w:sz="0" w:space="0" w:color="auto"/>
        <w:bottom w:val="none" w:sz="0" w:space="0" w:color="auto"/>
        <w:right w:val="none" w:sz="0" w:space="0" w:color="auto"/>
      </w:divBdr>
    </w:div>
    <w:div w:id="2107385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8/08/relationships/commentsExtensible" Target="commentsExtensi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ukljqe0wMcaeDD3lRJRlWZEDhw==">CgMxLjAyDmgudjlveW54ODRodmsxMg5oLnk5ZHR3dHRsdXJpNDgAciExbUYwelFrN3FsNnc4VzlDdmdUZDlrRnkweXpFcUxrR1Y=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718</Words>
  <Characters>4099</Characters>
  <Application>Microsoft Office Word</Application>
  <DocSecurity>0</DocSecurity>
  <Lines>34</Lines>
  <Paragraphs>9</Paragraphs>
  <ScaleCrop>false</ScaleCrop>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 Edward Lapuz</dc:creator>
  <cp:lastModifiedBy>Maged A. Soliman</cp:lastModifiedBy>
  <cp:revision>14</cp:revision>
  <dcterms:created xsi:type="dcterms:W3CDTF">2025-03-16T09:08:00Z</dcterms:created>
  <dcterms:modified xsi:type="dcterms:W3CDTF">2026-05-11T09:25:00Z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0x0101009907F6CEFDD26842B1EBBB1769BAD726</vt:lpwstr>
  </property>
</Properties>
</file>