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A0A9" w14:textId="77777777" w:rsidR="00D066F9" w:rsidRDefault="002B4866">
      <w:pPr>
        <w:jc w:val="center"/>
      </w:pPr>
      <w:r>
        <w:rPr>
          <w:b/>
          <w:color w:val="1F4E79"/>
          <w:sz w:val="32"/>
        </w:rPr>
        <w:t>Student Affairs Best Practices</w:t>
      </w:r>
    </w:p>
    <w:p w14:paraId="4C9B3B1A" w14:textId="77777777" w:rsidR="00D066F9" w:rsidRDefault="002B4866">
      <w:pPr>
        <w:jc w:val="center"/>
      </w:pPr>
      <w:r>
        <w:rPr>
          <w:sz w:val="20"/>
        </w:rPr>
        <w:t>Department: Registration  |  University: Prince Mohammad Bin Fahd University (PMU)</w:t>
      </w:r>
    </w:p>
    <w:tbl>
      <w:tblPr>
        <w:tblW w:w="0" w:type="auto"/>
        <w:jc w:val="center"/>
        <w:tblLook w:val="04A0" w:firstRow="1" w:lastRow="0" w:firstColumn="1" w:lastColumn="0" w:noHBand="0" w:noVBand="1"/>
      </w:tblPr>
      <w:tblGrid>
        <w:gridCol w:w="10368"/>
      </w:tblGrid>
      <w:tr w:rsidR="00D066F9" w14:paraId="30FD6372" w14:textId="77777777">
        <w:trPr>
          <w:jc w:val="center"/>
        </w:trPr>
        <w:tc>
          <w:tcPr>
            <w:tcW w:w="10368" w:type="dxa"/>
            <w:shd w:val="clear" w:color="auto" w:fill="1F4E79"/>
            <w:tcMar>
              <w:top w:w="120" w:type="dxa"/>
              <w:left w:w="100" w:type="dxa"/>
              <w:bottom w:w="120" w:type="dxa"/>
              <w:right w:w="100" w:type="dxa"/>
            </w:tcMar>
            <w:vAlign w:val="center"/>
          </w:tcPr>
          <w:p w14:paraId="7A3727C3" w14:textId="77777777" w:rsidR="00D066F9" w:rsidRDefault="002B4866">
            <w:pPr>
              <w:jc w:val="center"/>
            </w:pPr>
            <w:r>
              <w:rPr>
                <w:b/>
                <w:color w:val="FFFFFF"/>
                <w:sz w:val="28"/>
              </w:rPr>
              <w:t>WORKSHOP OUTLINE FORM</w:t>
            </w:r>
          </w:p>
        </w:tc>
      </w:tr>
    </w:tbl>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176"/>
        <w:gridCol w:w="8176"/>
      </w:tblGrid>
      <w:tr w:rsidR="00D066F9" w14:paraId="0E3DB016" w14:textId="77777777" w:rsidTr="00C26BB0">
        <w:trPr>
          <w:jc w:val="center"/>
        </w:trPr>
        <w:tc>
          <w:tcPr>
            <w:tcW w:w="2178" w:type="dxa"/>
            <w:shd w:val="clear" w:color="auto" w:fill="D9EAF7"/>
            <w:tcMar>
              <w:top w:w="95" w:type="dxa"/>
              <w:left w:w="95" w:type="dxa"/>
              <w:bottom w:w="95" w:type="dxa"/>
              <w:right w:w="95" w:type="dxa"/>
            </w:tcMar>
          </w:tcPr>
          <w:p w14:paraId="03DCCCC8" w14:textId="77777777" w:rsidR="00D066F9" w:rsidRDefault="002B4866">
            <w:r>
              <w:rPr>
                <w:b/>
                <w:color w:val="1F4E79"/>
                <w:sz w:val="20"/>
              </w:rPr>
              <w:t>Workshop Title:</w:t>
            </w:r>
          </w:p>
        </w:tc>
        <w:tc>
          <w:tcPr>
            <w:tcW w:w="8195" w:type="dxa"/>
            <w:tcMar>
              <w:top w:w="95" w:type="dxa"/>
              <w:left w:w="95" w:type="dxa"/>
              <w:bottom w:w="95" w:type="dxa"/>
              <w:right w:w="95" w:type="dxa"/>
            </w:tcMar>
          </w:tcPr>
          <w:p w14:paraId="48A8C941" w14:textId="77777777" w:rsidR="00D066F9" w:rsidRDefault="002B4866">
            <w:r>
              <w:rPr>
                <w:sz w:val="20"/>
              </w:rPr>
              <w:t>Facilitating Students’ Academic Journey through the Registrar’s Office</w:t>
            </w:r>
          </w:p>
        </w:tc>
      </w:tr>
      <w:tr w:rsidR="00D066F9" w14:paraId="0351FF12" w14:textId="77777777" w:rsidTr="00C26BB0">
        <w:trPr>
          <w:jc w:val="center"/>
        </w:trPr>
        <w:tc>
          <w:tcPr>
            <w:tcW w:w="2178" w:type="dxa"/>
            <w:shd w:val="clear" w:color="auto" w:fill="D9EAF7"/>
            <w:tcMar>
              <w:top w:w="95" w:type="dxa"/>
              <w:left w:w="95" w:type="dxa"/>
              <w:bottom w:w="95" w:type="dxa"/>
              <w:right w:w="95" w:type="dxa"/>
            </w:tcMar>
          </w:tcPr>
          <w:p w14:paraId="6F98FDED" w14:textId="77777777" w:rsidR="00D066F9" w:rsidRDefault="002B4866">
            <w:r>
              <w:rPr>
                <w:b/>
                <w:color w:val="1F4E79"/>
                <w:sz w:val="20"/>
              </w:rPr>
              <w:t>Workshop Description:</w:t>
            </w:r>
          </w:p>
        </w:tc>
        <w:tc>
          <w:tcPr>
            <w:tcW w:w="8195" w:type="dxa"/>
            <w:tcMar>
              <w:top w:w="95" w:type="dxa"/>
              <w:left w:w="95" w:type="dxa"/>
              <w:bottom w:w="95" w:type="dxa"/>
              <w:right w:w="95" w:type="dxa"/>
            </w:tcMar>
          </w:tcPr>
          <w:p w14:paraId="5B52674E" w14:textId="77777777" w:rsidR="00D066F9" w:rsidRDefault="002B4866">
            <w:r>
              <w:rPr>
                <w:sz w:val="20"/>
              </w:rPr>
              <w:t>This workshop provides an overview of the core functions and procedures of the Registration Department. It highlights the systems, reports, and tracking tools used to support accurate student records, registration cycles, academic standing updates, graduation clearance, and overall student academic progress.</w:t>
            </w:r>
          </w:p>
        </w:tc>
      </w:tr>
      <w:tr w:rsidR="00D066F9" w14:paraId="51C29F3F" w14:textId="77777777" w:rsidTr="00C26BB0">
        <w:trPr>
          <w:jc w:val="center"/>
        </w:trPr>
        <w:tc>
          <w:tcPr>
            <w:tcW w:w="2178" w:type="dxa"/>
            <w:shd w:val="clear" w:color="auto" w:fill="D9EAF7"/>
            <w:tcMar>
              <w:top w:w="95" w:type="dxa"/>
              <w:left w:w="95" w:type="dxa"/>
              <w:bottom w:w="95" w:type="dxa"/>
              <w:right w:w="95" w:type="dxa"/>
            </w:tcMar>
          </w:tcPr>
          <w:p w14:paraId="7BB2FFF2" w14:textId="77777777" w:rsidR="00D066F9" w:rsidRDefault="002B4866">
            <w:r>
              <w:rPr>
                <w:b/>
                <w:color w:val="1F4E79"/>
                <w:sz w:val="20"/>
              </w:rPr>
              <w:t>Workshop Time and Place:</w:t>
            </w:r>
          </w:p>
        </w:tc>
        <w:tc>
          <w:tcPr>
            <w:tcW w:w="8195" w:type="dxa"/>
            <w:tcMar>
              <w:top w:w="95" w:type="dxa"/>
              <w:left w:w="95" w:type="dxa"/>
              <w:bottom w:w="95" w:type="dxa"/>
              <w:right w:w="95" w:type="dxa"/>
            </w:tcMar>
          </w:tcPr>
          <w:p w14:paraId="1D11DFC7" w14:textId="77777777" w:rsidR="00D066F9" w:rsidRDefault="002B4866">
            <w:r>
              <w:rPr>
                <w:sz w:val="20"/>
              </w:rPr>
              <w:t>TBA</w:t>
            </w:r>
          </w:p>
        </w:tc>
      </w:tr>
      <w:tr w:rsidR="00D066F9" w14:paraId="71234BAA" w14:textId="77777777" w:rsidTr="00C26BB0">
        <w:trPr>
          <w:jc w:val="center"/>
        </w:trPr>
        <w:tc>
          <w:tcPr>
            <w:tcW w:w="2178" w:type="dxa"/>
            <w:shd w:val="clear" w:color="auto" w:fill="D9EAF7"/>
            <w:tcMar>
              <w:top w:w="95" w:type="dxa"/>
              <w:left w:w="95" w:type="dxa"/>
              <w:bottom w:w="95" w:type="dxa"/>
              <w:right w:w="95" w:type="dxa"/>
            </w:tcMar>
          </w:tcPr>
          <w:p w14:paraId="32641871" w14:textId="77777777" w:rsidR="00D066F9" w:rsidRDefault="002B4866">
            <w:r>
              <w:rPr>
                <w:b/>
                <w:color w:val="1F4E79"/>
                <w:sz w:val="20"/>
              </w:rPr>
              <w:t>Workshop Objectives:</w:t>
            </w:r>
          </w:p>
        </w:tc>
        <w:tc>
          <w:tcPr>
            <w:tcW w:w="8195" w:type="dxa"/>
            <w:tcMar>
              <w:top w:w="95" w:type="dxa"/>
              <w:left w:w="95" w:type="dxa"/>
              <w:bottom w:w="95" w:type="dxa"/>
              <w:right w:w="95" w:type="dxa"/>
            </w:tcMar>
          </w:tcPr>
          <w:p w14:paraId="450A77C0" w14:textId="77777777" w:rsidR="00D066F9" w:rsidRDefault="002B4866">
            <w:pPr>
              <w:pStyle w:val="ListBullet"/>
              <w:spacing w:after="40"/>
            </w:pPr>
            <w:r>
              <w:rPr>
                <w:sz w:val="20"/>
              </w:rPr>
              <w:t>Explain the core functions of the Registrar’s Office and its role in supporting students from admission to graduation.</w:t>
            </w:r>
          </w:p>
          <w:p w14:paraId="3DA0CC47" w14:textId="77777777" w:rsidR="00D066F9" w:rsidRDefault="002B4866">
            <w:pPr>
              <w:pStyle w:val="ListBullet"/>
              <w:spacing w:after="40"/>
            </w:pPr>
            <w:r>
              <w:rPr>
                <w:sz w:val="20"/>
              </w:rPr>
              <w:t>Identify the key applications, tools, and technologies used in registration operations, including course scheduling, student records, and academic audits.</w:t>
            </w:r>
          </w:p>
          <w:p w14:paraId="5CC99D3A" w14:textId="77777777" w:rsidR="00D066F9" w:rsidRDefault="002B4866">
            <w:pPr>
              <w:pStyle w:val="ListBullet"/>
              <w:spacing w:after="40"/>
            </w:pPr>
            <w:r>
              <w:rPr>
                <w:sz w:val="20"/>
              </w:rPr>
              <w:t>Demonstrate how statistical reports and data analysis support decision-making and policy development.</w:t>
            </w:r>
          </w:p>
          <w:p w14:paraId="3DA1A751" w14:textId="77777777" w:rsidR="00D066F9" w:rsidRDefault="002B4866">
            <w:pPr>
              <w:pStyle w:val="ListBullet"/>
              <w:spacing w:after="40"/>
            </w:pPr>
            <w:r>
              <w:rPr>
                <w:sz w:val="20"/>
              </w:rPr>
              <w:t>Emphasize the importance of data accuracy, integrity, and timely updates in registration-related processes.</w:t>
            </w:r>
          </w:p>
          <w:p w14:paraId="7D9CA1D1" w14:textId="77777777" w:rsidR="00D066F9" w:rsidRDefault="002B4866">
            <w:pPr>
              <w:pStyle w:val="ListBullet"/>
              <w:spacing w:after="40"/>
            </w:pPr>
            <w:r>
              <w:rPr>
                <w:sz w:val="20"/>
              </w:rPr>
              <w:t>Discuss challenges and best practices in managing registration, holds, academic standing, and graduation clearance.</w:t>
            </w:r>
          </w:p>
          <w:p w14:paraId="7CF8D57E" w14:textId="77777777" w:rsidR="00D066F9" w:rsidRDefault="002B4866">
            <w:pPr>
              <w:pStyle w:val="ListBullet"/>
              <w:spacing w:after="40"/>
            </w:pPr>
            <w:r>
              <w:rPr>
                <w:sz w:val="20"/>
              </w:rPr>
              <w:t>Strengthen collaboration between departments to improve registration cycles and student services.</w:t>
            </w:r>
          </w:p>
        </w:tc>
      </w:tr>
      <w:tr w:rsidR="00D066F9" w14:paraId="7226AEA0" w14:textId="77777777" w:rsidTr="00C26BB0">
        <w:trPr>
          <w:jc w:val="center"/>
        </w:trPr>
        <w:tc>
          <w:tcPr>
            <w:tcW w:w="2178" w:type="dxa"/>
            <w:shd w:val="clear" w:color="auto" w:fill="D9EAF7"/>
            <w:tcMar>
              <w:top w:w="95" w:type="dxa"/>
              <w:left w:w="95" w:type="dxa"/>
              <w:bottom w:w="95" w:type="dxa"/>
              <w:right w:w="95" w:type="dxa"/>
            </w:tcMar>
          </w:tcPr>
          <w:p w14:paraId="721AB390" w14:textId="77777777" w:rsidR="00D066F9" w:rsidRDefault="002B4866">
            <w:r>
              <w:rPr>
                <w:b/>
                <w:color w:val="1F4E79"/>
                <w:sz w:val="20"/>
              </w:rPr>
              <w:t>Workshop Itinerary:</w:t>
            </w:r>
          </w:p>
        </w:tc>
        <w:tc>
          <w:tcPr>
            <w:tcW w:w="8195" w:type="dxa"/>
            <w:tcMar>
              <w:top w:w="95" w:type="dxa"/>
              <w:left w:w="95" w:type="dxa"/>
              <w:bottom w:w="95" w:type="dxa"/>
              <w:right w:w="95" w:type="dxa"/>
            </w:tcMar>
          </w:tcPr>
          <w:p w14:paraId="0567906E" w14:textId="77777777" w:rsidR="00D066F9" w:rsidRDefault="002B4866">
            <w:pPr>
              <w:pStyle w:val="ListBullet"/>
              <w:spacing w:after="40"/>
            </w:pPr>
            <w:r>
              <w:rPr>
                <w:sz w:val="20"/>
              </w:rPr>
              <w:t>Welcome and introduction</w:t>
            </w:r>
          </w:p>
          <w:p w14:paraId="711C7BD6" w14:textId="77777777" w:rsidR="00D066F9" w:rsidRDefault="002B4866">
            <w:pPr>
              <w:pStyle w:val="ListBullet"/>
              <w:spacing w:after="40"/>
            </w:pPr>
            <w:r>
              <w:rPr>
                <w:sz w:val="20"/>
              </w:rPr>
              <w:t>Overview of Registration Department functions</w:t>
            </w:r>
          </w:p>
          <w:p w14:paraId="6CC7C391" w14:textId="77777777" w:rsidR="00D066F9" w:rsidRDefault="002B4866">
            <w:pPr>
              <w:pStyle w:val="ListBullet"/>
              <w:spacing w:after="40"/>
            </w:pPr>
            <w:r>
              <w:rPr>
                <w:sz w:val="20"/>
              </w:rPr>
              <w:t>Interactive audience engagement segment</w:t>
            </w:r>
          </w:p>
          <w:p w14:paraId="46A67136" w14:textId="77777777" w:rsidR="00D066F9" w:rsidRDefault="002B4866">
            <w:pPr>
              <w:pStyle w:val="ListBullet"/>
              <w:spacing w:after="40"/>
            </w:pPr>
            <w:r>
              <w:rPr>
                <w:sz w:val="20"/>
              </w:rPr>
              <w:t>Registration procedures: term configuration, master schedule planning, final exam scheduling, statistical reports, student services, and records room operations</w:t>
            </w:r>
          </w:p>
          <w:p w14:paraId="7A51EEDE" w14:textId="77777777" w:rsidR="00D066F9" w:rsidRDefault="002B4866">
            <w:pPr>
              <w:pStyle w:val="ListBullet"/>
              <w:spacing w:after="40"/>
            </w:pPr>
            <w:r>
              <w:rPr>
                <w:sz w:val="20"/>
              </w:rPr>
              <w:t>Key challenges, lessons learned, and best practices</w:t>
            </w:r>
          </w:p>
          <w:p w14:paraId="3445BB14" w14:textId="77777777" w:rsidR="00D066F9" w:rsidRDefault="002B4866">
            <w:pPr>
              <w:pStyle w:val="ListBullet"/>
              <w:spacing w:after="40"/>
            </w:pPr>
            <w:r>
              <w:rPr>
                <w:sz w:val="20"/>
              </w:rPr>
              <w:t>Questions and answers</w:t>
            </w:r>
          </w:p>
        </w:tc>
      </w:tr>
      <w:tr w:rsidR="00D066F9" w14:paraId="2E3076EE" w14:textId="77777777" w:rsidTr="00C26BB0">
        <w:trPr>
          <w:jc w:val="center"/>
        </w:trPr>
        <w:tc>
          <w:tcPr>
            <w:tcW w:w="2178" w:type="dxa"/>
            <w:shd w:val="clear" w:color="auto" w:fill="D9EAF7"/>
            <w:tcMar>
              <w:top w:w="95" w:type="dxa"/>
              <w:left w:w="95" w:type="dxa"/>
              <w:bottom w:w="95" w:type="dxa"/>
              <w:right w:w="95" w:type="dxa"/>
            </w:tcMar>
          </w:tcPr>
          <w:p w14:paraId="51063173" w14:textId="77777777" w:rsidR="00D066F9" w:rsidRDefault="002B4866">
            <w:r>
              <w:rPr>
                <w:b/>
                <w:color w:val="1F4E79"/>
                <w:sz w:val="20"/>
              </w:rPr>
              <w:t>Presenter Name:</w:t>
            </w:r>
          </w:p>
        </w:tc>
        <w:tc>
          <w:tcPr>
            <w:tcW w:w="8195" w:type="dxa"/>
            <w:tcMar>
              <w:top w:w="95" w:type="dxa"/>
              <w:left w:w="95" w:type="dxa"/>
              <w:bottom w:w="95" w:type="dxa"/>
              <w:right w:w="95" w:type="dxa"/>
            </w:tcMar>
          </w:tcPr>
          <w:p w14:paraId="75A3F665" w14:textId="77777777" w:rsidR="00D066F9" w:rsidRDefault="002B4866">
            <w:r>
              <w:rPr>
                <w:sz w:val="20"/>
              </w:rPr>
              <w:t>Allan Joseph Bagoaisan</w:t>
            </w:r>
          </w:p>
        </w:tc>
      </w:tr>
      <w:tr w:rsidR="00D066F9" w14:paraId="4078D0E3" w14:textId="77777777" w:rsidTr="00C26BB0">
        <w:trPr>
          <w:jc w:val="center"/>
        </w:trPr>
        <w:tc>
          <w:tcPr>
            <w:tcW w:w="2178" w:type="dxa"/>
            <w:shd w:val="clear" w:color="auto" w:fill="D9EAF7"/>
            <w:tcMar>
              <w:top w:w="95" w:type="dxa"/>
              <w:left w:w="95" w:type="dxa"/>
              <w:bottom w:w="95" w:type="dxa"/>
              <w:right w:w="95" w:type="dxa"/>
            </w:tcMar>
          </w:tcPr>
          <w:p w14:paraId="144F5437" w14:textId="77777777" w:rsidR="00D066F9" w:rsidRDefault="002B4866">
            <w:r>
              <w:rPr>
                <w:b/>
                <w:color w:val="1F4E79"/>
                <w:sz w:val="20"/>
              </w:rPr>
              <w:t>Presenter Description:</w:t>
            </w:r>
          </w:p>
        </w:tc>
        <w:tc>
          <w:tcPr>
            <w:tcW w:w="8195" w:type="dxa"/>
            <w:tcMar>
              <w:top w:w="95" w:type="dxa"/>
              <w:left w:w="95" w:type="dxa"/>
              <w:bottom w:w="95" w:type="dxa"/>
              <w:right w:w="95" w:type="dxa"/>
            </w:tcMar>
          </w:tcPr>
          <w:p w14:paraId="425E8DF5" w14:textId="77777777" w:rsidR="00D066F9" w:rsidRDefault="002B4866">
            <w:r>
              <w:rPr>
                <w:sz w:val="20"/>
              </w:rPr>
              <w:t>Mr. Allan Joseph Bagoaisan supports registration technologies and specializes in statistical data, student information systems, reporting, and process analysis. His work contributes to accurate registration operations, reliable student records, and data-informed decision-making within the Registration Department.</w:t>
            </w:r>
          </w:p>
        </w:tc>
      </w:tr>
    </w:tbl>
    <w:p w14:paraId="75F268FB" w14:textId="77777777" w:rsidR="00D066F9" w:rsidRDefault="00D066F9"/>
    <w:p w14:paraId="4FF00443" w14:textId="77777777" w:rsidR="00C26BB0" w:rsidRDefault="00C26BB0"/>
    <w:p w14:paraId="49815B72" w14:textId="77777777" w:rsidR="00C26BB0" w:rsidRDefault="00C26BB0"/>
    <w:p w14:paraId="01414006" w14:textId="77777777" w:rsidR="00C26BB0" w:rsidRDefault="00C26BB0"/>
    <w:p w14:paraId="5BBB1109" w14:textId="77777777" w:rsidR="00C26BB0" w:rsidRDefault="00C26BB0"/>
    <w:p w14:paraId="5E32A192" w14:textId="77777777" w:rsidR="00C26BB0" w:rsidRDefault="00C26BB0"/>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56"/>
        <w:gridCol w:w="7896"/>
      </w:tblGrid>
      <w:tr w:rsidR="00D066F9" w14:paraId="29475FF5" w14:textId="77777777" w:rsidTr="00C26BB0">
        <w:trPr>
          <w:jc w:val="center"/>
        </w:trPr>
        <w:tc>
          <w:tcPr>
            <w:tcW w:w="10458" w:type="dxa"/>
            <w:gridSpan w:val="2"/>
            <w:shd w:val="clear" w:color="auto" w:fill="1F4E79"/>
            <w:tcMar>
              <w:top w:w="90" w:type="dxa"/>
              <w:left w:w="90" w:type="dxa"/>
              <w:bottom w:w="90" w:type="dxa"/>
              <w:right w:w="90" w:type="dxa"/>
            </w:tcMar>
          </w:tcPr>
          <w:p w14:paraId="6FB26130" w14:textId="77777777" w:rsidR="00D066F9" w:rsidRDefault="002B4866">
            <w:pPr>
              <w:jc w:val="center"/>
            </w:pPr>
            <w:r>
              <w:rPr>
                <w:b/>
                <w:color w:val="FFFFFF"/>
                <w:sz w:val="22"/>
              </w:rPr>
              <w:lastRenderedPageBreak/>
              <w:t>PRESENTER PROFILE</w:t>
            </w:r>
          </w:p>
        </w:tc>
      </w:tr>
      <w:tr w:rsidR="00D066F9" w14:paraId="07D10A79" w14:textId="77777777" w:rsidTr="00C26BB0">
        <w:trPr>
          <w:jc w:val="center"/>
        </w:trPr>
        <w:tc>
          <w:tcPr>
            <w:tcW w:w="2478" w:type="dxa"/>
            <w:shd w:val="clear" w:color="auto" w:fill="F2F2F2"/>
            <w:tcMar>
              <w:top w:w="90" w:type="dxa"/>
              <w:left w:w="90" w:type="dxa"/>
              <w:bottom w:w="90" w:type="dxa"/>
              <w:right w:w="90" w:type="dxa"/>
            </w:tcMar>
          </w:tcPr>
          <w:p w14:paraId="3238F4AD" w14:textId="77777777" w:rsidR="00D066F9" w:rsidRDefault="002B4866">
            <w:pPr>
              <w:jc w:val="center"/>
            </w:pPr>
            <w:r>
              <w:br/>
            </w:r>
            <w:r>
              <w:br/>
            </w:r>
            <w:r>
              <w:br/>
            </w:r>
            <w:r>
              <w:rPr>
                <w:i/>
                <w:color w:val="7F7F7F"/>
                <w:sz w:val="20"/>
              </w:rPr>
              <w:t>Photo</w:t>
            </w:r>
            <w:r>
              <w:br/>
            </w:r>
            <w:r>
              <w:br/>
            </w:r>
            <w:r>
              <w:br/>
            </w:r>
          </w:p>
        </w:tc>
        <w:tc>
          <w:tcPr>
            <w:tcW w:w="7980" w:type="dxa"/>
            <w:tcMar>
              <w:top w:w="90" w:type="dxa"/>
              <w:left w:w="90" w:type="dxa"/>
              <w:bottom w:w="90" w:type="dxa"/>
              <w:right w:w="90" w:type="dxa"/>
            </w:tcMar>
          </w:tcPr>
          <w:p w14:paraId="4E0F4CF1" w14:textId="77777777" w:rsidR="00D066F9" w:rsidRDefault="002B4866">
            <w:r>
              <w:rPr>
                <w:b/>
                <w:color w:val="1F4E79"/>
                <w:sz w:val="22"/>
              </w:rPr>
              <w:t>Presenter’s Biography</w:t>
            </w:r>
          </w:p>
          <w:p w14:paraId="3C0786F4" w14:textId="77777777" w:rsidR="00D066F9" w:rsidRDefault="002B4866">
            <w:r>
              <w:rPr>
                <w:sz w:val="20"/>
              </w:rPr>
              <w:t>Allan Joseph Bagoaisan is part of PMU’s Registration Department, where he supports registration systems, statistical reporting, and student information processes. His experience includes preparing data reports, analyzing registration-related workflows, and supporting system-based solutions that strengthen operational accuracy and student service delivery. Through his role, he contributes to improving registration efficiency, maintaining reliable academic records, and supporting institutional decision-making</w:t>
            </w:r>
            <w:r>
              <w:rPr>
                <w:sz w:val="20"/>
              </w:rPr>
              <w:t>.</w:t>
            </w:r>
          </w:p>
        </w:tc>
      </w:tr>
    </w:tbl>
    <w:p w14:paraId="798B7089" w14:textId="77777777" w:rsidR="002B4866" w:rsidRDefault="002B4866"/>
    <w:sectPr w:rsidR="002B4866"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B0510" w14:textId="77777777" w:rsidR="002B4866" w:rsidRDefault="002B4866">
      <w:pPr>
        <w:spacing w:after="0" w:line="240" w:lineRule="auto"/>
      </w:pPr>
      <w:r>
        <w:separator/>
      </w:r>
    </w:p>
  </w:endnote>
  <w:endnote w:type="continuationSeparator" w:id="0">
    <w:p w14:paraId="44C25EF5" w14:textId="77777777" w:rsidR="002B4866" w:rsidRDefault="002B4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506FE" w14:textId="77777777" w:rsidR="00D066F9" w:rsidRDefault="002B4866">
    <w:pPr>
      <w:pStyle w:val="Footer"/>
      <w:jc w:val="center"/>
    </w:pPr>
    <w:r>
      <w:rPr>
        <w:color w:val="7F7F7F"/>
        <w:sz w:val="16"/>
      </w:rPr>
      <w:t>Student Affairs Best Practices | Registration Department | PMU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B5B6" w14:textId="77777777" w:rsidR="002B4866" w:rsidRDefault="002B4866">
      <w:pPr>
        <w:spacing w:after="0" w:line="240" w:lineRule="auto"/>
      </w:pPr>
      <w:r>
        <w:separator/>
      </w:r>
    </w:p>
  </w:footnote>
  <w:footnote w:type="continuationSeparator" w:id="0">
    <w:p w14:paraId="2593939D" w14:textId="77777777" w:rsidR="002B4866" w:rsidRDefault="002B4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152435">
    <w:abstractNumId w:val="8"/>
  </w:num>
  <w:num w:numId="2" w16cid:durableId="1104300751">
    <w:abstractNumId w:val="6"/>
  </w:num>
  <w:num w:numId="3" w16cid:durableId="1475179364">
    <w:abstractNumId w:val="5"/>
  </w:num>
  <w:num w:numId="4" w16cid:durableId="247927148">
    <w:abstractNumId w:val="4"/>
  </w:num>
  <w:num w:numId="5" w16cid:durableId="1906407755">
    <w:abstractNumId w:val="7"/>
  </w:num>
  <w:num w:numId="6" w16cid:durableId="1348559668">
    <w:abstractNumId w:val="3"/>
  </w:num>
  <w:num w:numId="7" w16cid:durableId="629676368">
    <w:abstractNumId w:val="2"/>
  </w:num>
  <w:num w:numId="8" w16cid:durableId="1533416726">
    <w:abstractNumId w:val="1"/>
  </w:num>
  <w:num w:numId="9" w16cid:durableId="167943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74"/>
    <w:rsid w:val="00034616"/>
    <w:rsid w:val="0006063C"/>
    <w:rsid w:val="0015074B"/>
    <w:rsid w:val="0029639D"/>
    <w:rsid w:val="002B4866"/>
    <w:rsid w:val="00326F90"/>
    <w:rsid w:val="00AA1D8D"/>
    <w:rsid w:val="00B47730"/>
    <w:rsid w:val="00C26BB0"/>
    <w:rsid w:val="00CB0664"/>
    <w:rsid w:val="00CF3B95"/>
    <w:rsid w:val="00D06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4D0AD"/>
  <w14:defaultImageDpi w14:val="300"/>
  <w15:docId w15:val="{5B2EBDC6-D91B-42B6-BAE2-88518B71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Siham Amna Shaddad</cp:lastModifiedBy>
  <cp:revision>2</cp:revision>
  <dcterms:created xsi:type="dcterms:W3CDTF">2026-07-01T08:37:00Z</dcterms:created>
  <dcterms:modified xsi:type="dcterms:W3CDTF">2026-07-01T08:37:00Z</dcterms:modified>
  <cp:category/>
</cp:coreProperties>
</file>