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1"/>
              <w:left w:val="single" w:color="1A2A4A" w:sz="1"/>
              <w:bottom w:val="single" w:color="1A2A4A" w:sz="1"/>
              <w:right w:val="single" w:color="1A2A4A" w:sz="1"/>
            </w:tcBorders>
            <w:shd w:fill="1A2A4A" w:val="clear"/>
            <w:tcMar>
              <w:top w:type="dxa" w:w="600"/>
              <w:left w:type="dxa" w:w="400"/>
              <w:bottom w:type="dxa" w:w="600"/>
              <w:right w:type="dxa" w:w="400"/>
            </w:tcMar>
          </w:tcPr>
          <w:p>
            <w:pPr>
              <w:spacing w:after="80"/>
              <w:jc w:val="center"/>
            </w:pPr>
            <w:r>
              <w:rPr>
                <w:rFonts w:ascii="Arial" w:cs="Arial" w:eastAsia="Arial" w:hAnsi="Arial"/>
                <w:b/>
                <w:bCs/>
                <w:color w:val="FFFFFF"/>
                <w:sz w:val="44"/>
                <w:szCs w:val="44"/>
              </w:rPr>
              <w:t xml:space="preserve">BUSINESS REQUIREMENTS DOCUMENT</w:t>
            </w:r>
          </w:p>
          <w:p>
            <w:pPr>
              <w:spacing w:after="120"/>
              <w:jc w:val="center"/>
            </w:pPr>
            <w:r>
              <w:rPr>
                <w:rFonts w:ascii="Arial" w:cs="Arial" w:eastAsia="Arial" w:hAnsi="Arial"/>
                <w:b/>
                <w:bCs/>
                <w:color w:val="93C5FD"/>
                <w:sz w:val="34"/>
                <w:szCs w:val="34"/>
              </w:rPr>
              <w:t xml:space="preserve">Real-Time E-Commerce Analytics Platform</w:t>
            </w:r>
          </w:p>
          <w:p>
            <w:pPr>
              <w:spacing w:after="60"/>
              <w:jc w:val="center"/>
            </w:pPr>
            <w:r>
              <w:rPr>
                <w:rFonts w:ascii="Arial" w:cs="Arial" w:eastAsia="Arial" w:hAnsi="Arial"/>
                <w:color w:val="BFDBFE"/>
                <w:sz w:val="24"/>
                <w:szCs w:val="24"/>
              </w:rPr>
              <w:t xml:space="preserve">ShopMetrics Inc.</w:t>
            </w:r>
          </w:p>
          <w:p>
            <w:pPr>
              <w:spacing w:after="0"/>
              <w:jc w:val="center"/>
            </w:pPr>
            <w:r>
              <w:rPr>
                <w:rFonts w:ascii="Arial" w:cs="Arial" w:eastAsia="Arial" w:hAnsi="Arial"/>
                <w:color w:val="93C5FD"/>
                <w:sz w:val="18"/>
                <w:szCs w:val="18"/>
              </w:rPr>
              <w:t xml:space="preserve">Version 1.0  |  February 2026  |  CONFIDENTIAL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Document Title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Real-Time E-Commerce Analytics Platform — BRD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Project Code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SHOPMETRICS-DATA-001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Version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APPROVED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Date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February 12, 2026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Engineering Team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Reviewed By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Head of Engineering, Product Owner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Approved By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VP of Technology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475569"/>
                <w:sz w:val="19"/>
                <w:szCs w:val="19"/>
              </w:rPr>
              <w:t xml:space="preserve">Classification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CONFIDENTIAL — Internal Use Only</w:t>
            </w:r>
          </w:p>
        </w:tc>
      </w:tr>
    </w:tbl>
    <w:p>
      <w:pPr>
        <w:spacing w:after="160"/>
      </w:pPr>
    </w:p>
    <w:p>
      <w:pPr>
        <w:pStyle w:val="Heading2"/>
        <w:pBdr>
          <w:bottom w:val="single" w:color="2563EB" w:sz="2"/>
        </w:pBdr>
        <w:spacing w:before="280" w:after="160"/>
      </w:pPr>
      <w:r>
        <w:rPr>
          <w:rFonts w:ascii="Arial" w:cs="Arial" w:eastAsia="Arial" w:hAnsi="Arial"/>
          <w:b/>
          <w:bCs/>
          <w:color w:val="1A2A4A"/>
          <w:sz w:val="26"/>
          <w:szCs w:val="26"/>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45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0.1</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Jan 20, 2026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Eng. Team</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Initial draft — scope and objectives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0.2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Feb 02, 2026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Eng. Team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Added streaming requirements, Kafka section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0.3</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Feb 08, 2026</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Product Owner</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Review comments incorporated, acceptance criteria added</w:t>
            </w:r>
          </w:p>
        </w:tc>
      </w:tr>
      <w:tr>
        <w:tc>
          <w:tcPr>
            <w:tcW w:type="dxa" w:w="1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1.0</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Feb 12, 2026</w:t>
            </w:r>
          </w:p>
        </w:tc>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VP of Technology</w:t>
            </w:r>
          </w:p>
        </w:tc>
        <w:tc>
          <w:tcPr>
            <w:tcW w:type="dxa" w:w="4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Final approval — baseline document</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1.  Executive Summary</w:t>
      </w:r>
    </w:p>
    <w:p>
      <w:pPr>
        <w:spacing w:after="60"/>
      </w:pPr>
    </w:p>
    <w:p>
      <w:pPr>
        <w:spacing w:after="100"/>
      </w:pPr>
      <w:r>
        <w:rPr>
          <w:rFonts w:ascii="Arial" w:cs="Arial" w:eastAsia="Arial" w:hAnsi="Arial"/>
          <w:color w:val="1E293B"/>
          <w:sz w:val="20"/>
          <w:szCs w:val="20"/>
        </w:rPr>
        <w:t xml:space="preserve">ShopMetrics Inc. requires a modern, scalable data analytics platform to consolidate and analyse e-commerce data from multiple operational systems. Currently, the organisation relies on ad-hoc SQL queries against production databases and manually prepared spreadsheet reports. This approach is not scalable, creates performance risk on production systems, and does not provide the real-time visibility required to support commercial decision-making.</w:t>
      </w:r>
    </w:p>
    <w:p>
      <w:pPr>
        <w:spacing w:after="60"/>
      </w:pPr>
    </w:p>
    <w:p>
      <w:pPr>
        <w:spacing w:after="100"/>
      </w:pPr>
      <w:r>
        <w:rPr>
          <w:rFonts w:ascii="Arial" w:cs="Arial" w:eastAsia="Arial" w:hAnsi="Arial"/>
          <w:color w:val="1E293B"/>
          <w:sz w:val="20"/>
          <w:szCs w:val="20"/>
        </w:rPr>
        <w:t xml:space="preserve">This document defines the business requirements for the Real-Time E-Commerce Analytics Platform (hereinafter referred to as 'the Platform'). The Platform will implement a modern data lakehouse architecture using Databricks, ingesting both batch operational data and real-time clickstream events from a Kafka message broker. Processed data will be exposed via interactive dashboards accessible to all business stakeholders.</w:t>
      </w:r>
    </w:p>
    <w:p>
      <w:pPr>
        <w:spacing w:after="60"/>
      </w:pPr>
    </w:p>
    <w:p>
      <w:pPr>
        <w:spacing w:after="100"/>
      </w:pPr>
      <w:r>
        <w:rPr>
          <w:rFonts w:ascii="Arial" w:cs="Arial" w:eastAsia="Arial" w:hAnsi="Arial"/>
          <w:color w:val="1E293B"/>
          <w:sz w:val="20"/>
          <w:szCs w:val="20"/>
        </w:rPr>
        <w:t xml:space="preserve">The Platform is designed to operate at zero infrastructure cost during the initial build and validation phase by leveraging free-tier managed services (Databricks Free Edition, Confluent Cloud, GitHub Actions, Streamlit Community Cloud). This approach also serves as a proof-of-concept for the broader data engineering capability that will underpin future paid-tier production deployments.</w:t>
      </w:r>
    </w:p>
    <w:p>
      <w:r>
        <w:br w:type="page"/>
      </w:r>
    </w:p>
    <w:p>
      <w:pPr>
        <w:pStyle w:val="Heading1"/>
        <w:shd w:fill="1A2A4A" w:val="clear"/>
        <w:spacing w:before="300" w:after="200"/>
        <w:ind w:left="180"/>
      </w:pPr>
      <w:r>
        <w:rPr>
          <w:rFonts w:ascii="Arial" w:cs="Arial" w:eastAsia="Arial" w:hAnsi="Arial"/>
          <w:b/>
          <w:bCs/>
          <w:color w:val="FFFFFF"/>
          <w:sz w:val="32"/>
          <w:szCs w:val="32"/>
        </w:rPr>
        <w:t xml:space="preserve">2.  Business Context &amp; Problem Statement</w:t>
      </w:r>
    </w:p>
    <w:p>
      <w:pPr>
        <w:spacing w:after="60"/>
      </w:pPr>
    </w:p>
    <w:p>
      <w:pPr>
        <w:pStyle w:val="Heading2"/>
        <w:pBdr>
          <w:bottom w:val="single" w:color="2563EB" w:sz="2"/>
        </w:pBdr>
        <w:spacing w:before="280" w:after="160"/>
      </w:pPr>
      <w:r>
        <w:rPr>
          <w:rFonts w:ascii="Arial" w:cs="Arial" w:eastAsia="Arial" w:hAnsi="Arial"/>
          <w:b/>
          <w:bCs/>
          <w:color w:val="1A2A4A"/>
          <w:sz w:val="26"/>
          <w:szCs w:val="26"/>
        </w:rPr>
        <w:t xml:space="preserve">2.1  Current State</w:t>
      </w:r>
    </w:p>
    <w:p>
      <w:pPr>
        <w:spacing w:after="100"/>
      </w:pPr>
      <w:r>
        <w:rPr>
          <w:rFonts w:ascii="Arial" w:cs="Arial" w:eastAsia="Arial" w:hAnsi="Arial"/>
          <w:color w:val="1E293B"/>
          <w:sz w:val="20"/>
          <w:szCs w:val="20"/>
        </w:rPr>
        <w:t xml:space="preserve">The following pain points have been identified through stakeholder interviews conducted in January 2026:</w:t>
      </w:r>
    </w:p>
    <w:p>
      <w:pPr>
        <w:spacing w:after="40"/>
      </w:pPr>
    </w:p>
    <w:p>
      <w:pPr>
        <w:pStyle w:val="ListParagraph"/>
        <w:numPr>
          <w:ilvl w:val="0"/>
          <w:numId w:val="2"/>
        </w:numPr>
        <w:spacing w:after="80"/>
      </w:pPr>
      <w:r>
        <w:rPr>
          <w:rFonts w:ascii="Arial" w:cs="Arial" w:eastAsia="Arial" w:hAnsi="Arial"/>
          <w:b w:val="false"/>
          <w:bCs w:val="false"/>
          <w:color w:val="1E293B"/>
          <w:sz w:val="20"/>
          <w:szCs w:val="20"/>
        </w:rPr>
        <w:t xml:space="preserve">Sales reporting relies on manually exported CSV files refreshed weekly, resulting in stale data that cannot support time-sensitive commercial decisions</w:t>
      </w:r>
    </w:p>
    <w:p>
      <w:pPr>
        <w:pStyle w:val="ListParagraph"/>
        <w:numPr>
          <w:ilvl w:val="0"/>
          <w:numId w:val="2"/>
        </w:numPr>
        <w:spacing w:after="80"/>
      </w:pPr>
      <w:r>
        <w:rPr>
          <w:rFonts w:ascii="Arial" w:cs="Arial" w:eastAsia="Arial" w:hAnsi="Arial"/>
          <w:b w:val="false"/>
          <w:bCs w:val="false"/>
          <w:color w:val="1E293B"/>
          <w:sz w:val="20"/>
          <w:szCs w:val="20"/>
        </w:rPr>
        <w:t xml:space="preserve">No visibility into real-time customer behaviour on the website — marketing team cannot identify drop-off points in the purchase funnel</w:t>
      </w:r>
    </w:p>
    <w:p>
      <w:pPr>
        <w:pStyle w:val="ListParagraph"/>
        <w:numPr>
          <w:ilvl w:val="0"/>
          <w:numId w:val="2"/>
        </w:numPr>
        <w:spacing w:after="80"/>
      </w:pPr>
      <w:r>
        <w:rPr>
          <w:rFonts w:ascii="Arial" w:cs="Arial" w:eastAsia="Arial" w:hAnsi="Arial"/>
          <w:b w:val="false"/>
          <w:bCs w:val="false"/>
          <w:color w:val="1E293B"/>
          <w:sz w:val="20"/>
          <w:szCs w:val="20"/>
        </w:rPr>
        <w:t xml:space="preserve">Customer analytics require cross-referencing multiple systems with no single source of truth, consuming 8–12 analyst hours per week</w:t>
      </w:r>
    </w:p>
    <w:p>
      <w:pPr>
        <w:pStyle w:val="ListParagraph"/>
        <w:numPr>
          <w:ilvl w:val="0"/>
          <w:numId w:val="2"/>
        </w:numPr>
        <w:spacing w:after="80"/>
      </w:pPr>
      <w:r>
        <w:rPr>
          <w:rFonts w:ascii="Arial" w:cs="Arial" w:eastAsia="Arial" w:hAnsi="Arial"/>
          <w:b w:val="false"/>
          <w:bCs w:val="false"/>
          <w:color w:val="1E293B"/>
          <w:sz w:val="20"/>
          <w:szCs w:val="20"/>
        </w:rPr>
        <w:t xml:space="preserve">Ad-hoc queries against production databases during business hours cause query contention and degrade application performance</w:t>
      </w:r>
    </w:p>
    <w:p>
      <w:pPr>
        <w:pStyle w:val="ListParagraph"/>
        <w:numPr>
          <w:ilvl w:val="0"/>
          <w:numId w:val="2"/>
        </w:numPr>
        <w:spacing w:after="80"/>
      </w:pPr>
      <w:r>
        <w:rPr>
          <w:rFonts w:ascii="Arial" w:cs="Arial" w:eastAsia="Arial" w:hAnsi="Arial"/>
          <w:b w:val="false"/>
          <w:bCs w:val="false"/>
          <w:color w:val="1E293B"/>
          <w:sz w:val="20"/>
          <w:szCs w:val="20"/>
        </w:rPr>
        <w:t xml:space="preserve">No historical tracking of customer data changes — when a customer updates their email or region, previous values are lost</w:t>
      </w:r>
    </w:p>
    <w:p>
      <w:pPr>
        <w:spacing w:after="80"/>
      </w:pPr>
    </w:p>
    <w:p>
      <w:pPr>
        <w:pStyle w:val="Heading2"/>
        <w:pBdr>
          <w:bottom w:val="single" w:color="2563EB" w:sz="2"/>
        </w:pBdr>
        <w:spacing w:before="280" w:after="160"/>
      </w:pPr>
      <w:r>
        <w:rPr>
          <w:rFonts w:ascii="Arial" w:cs="Arial" w:eastAsia="Arial" w:hAnsi="Arial"/>
          <w:b/>
          <w:bCs/>
          <w:color w:val="1A2A4A"/>
          <w:sz w:val="26"/>
          <w:szCs w:val="26"/>
        </w:rPr>
        <w:t xml:space="preserve">2.2  Desired Future State</w:t>
      </w:r>
    </w:p>
    <w:p>
      <w:pPr>
        <w:spacing w:after="100"/>
      </w:pPr>
      <w:r>
        <w:rPr>
          <w:rFonts w:ascii="Arial" w:cs="Arial" w:eastAsia="Arial" w:hAnsi="Arial"/>
          <w:color w:val="1E293B"/>
          <w:sz w:val="20"/>
          <w:szCs w:val="20"/>
        </w:rPr>
        <w:t xml:space="preserve">Upon completion of the Platform, the organisation will have:</w:t>
      </w:r>
    </w:p>
    <w:p>
      <w:pPr>
        <w:spacing w:after="40"/>
      </w:pPr>
    </w:p>
    <w:p>
      <w:pPr>
        <w:pStyle w:val="ListParagraph"/>
        <w:numPr>
          <w:ilvl w:val="0"/>
          <w:numId w:val="2"/>
        </w:numPr>
        <w:spacing w:after="80"/>
      </w:pPr>
      <w:r>
        <w:rPr>
          <w:rFonts w:ascii="Arial" w:cs="Arial" w:eastAsia="Arial" w:hAnsi="Arial"/>
          <w:b w:val="false"/>
          <w:bCs w:val="false"/>
          <w:color w:val="1E293B"/>
          <w:sz w:val="20"/>
          <w:szCs w:val="20"/>
        </w:rPr>
        <w:t xml:space="preserve">A centralised data lakehouse as a single source of truth for all e-commerce data</w:t>
      </w:r>
    </w:p>
    <w:p>
      <w:pPr>
        <w:pStyle w:val="ListParagraph"/>
        <w:numPr>
          <w:ilvl w:val="0"/>
          <w:numId w:val="2"/>
        </w:numPr>
        <w:spacing w:after="80"/>
      </w:pPr>
      <w:r>
        <w:rPr>
          <w:rFonts w:ascii="Arial" w:cs="Arial" w:eastAsia="Arial" w:hAnsi="Arial"/>
          <w:b w:val="false"/>
          <w:bCs w:val="false"/>
          <w:color w:val="1E293B"/>
          <w:sz w:val="20"/>
          <w:szCs w:val="20"/>
        </w:rPr>
        <w:t xml:space="preserve">Near real-time visibility (&lt; 5 minutes latency) into customer clickstream behaviour and conversion metrics</w:t>
      </w:r>
    </w:p>
    <w:p>
      <w:pPr>
        <w:pStyle w:val="ListParagraph"/>
        <w:numPr>
          <w:ilvl w:val="0"/>
          <w:numId w:val="2"/>
        </w:numPr>
        <w:spacing w:after="80"/>
      </w:pPr>
      <w:r>
        <w:rPr>
          <w:rFonts w:ascii="Arial" w:cs="Arial" w:eastAsia="Arial" w:hAnsi="Arial"/>
          <w:b w:val="false"/>
          <w:bCs w:val="false"/>
          <w:color w:val="1E293B"/>
          <w:sz w:val="20"/>
          <w:szCs w:val="20"/>
        </w:rPr>
        <w:t xml:space="preserve">Self-serve analytics dashboards accessible to business stakeholders without requiring engineering support</w:t>
      </w:r>
    </w:p>
    <w:p>
      <w:pPr>
        <w:pStyle w:val="ListParagraph"/>
        <w:numPr>
          <w:ilvl w:val="0"/>
          <w:numId w:val="2"/>
        </w:numPr>
        <w:spacing w:after="80"/>
      </w:pPr>
      <w:r>
        <w:rPr>
          <w:rFonts w:ascii="Arial" w:cs="Arial" w:eastAsia="Arial" w:hAnsi="Arial"/>
          <w:b w:val="false"/>
          <w:bCs w:val="false"/>
          <w:color w:val="1E293B"/>
          <w:sz w:val="20"/>
          <w:szCs w:val="20"/>
        </w:rPr>
        <w:t xml:space="preserve">Historical tracking of all customer and product data changes via SCD Type 2 pattern</w:t>
      </w:r>
    </w:p>
    <w:p>
      <w:pPr>
        <w:pStyle w:val="ListParagraph"/>
        <w:numPr>
          <w:ilvl w:val="0"/>
          <w:numId w:val="2"/>
        </w:numPr>
        <w:spacing w:after="80"/>
      </w:pPr>
      <w:r>
        <w:rPr>
          <w:rFonts w:ascii="Arial" w:cs="Arial" w:eastAsia="Arial" w:hAnsi="Arial"/>
          <w:b w:val="false"/>
          <w:bCs w:val="false"/>
          <w:color w:val="1E293B"/>
          <w:sz w:val="20"/>
          <w:szCs w:val="20"/>
        </w:rPr>
        <w:t xml:space="preserve">Automated daily pipeline execution with data quality gates and failure alerting</w:t>
      </w:r>
    </w:p>
    <w:p>
      <w:pPr>
        <w:pStyle w:val="ListParagraph"/>
        <w:numPr>
          <w:ilvl w:val="0"/>
          <w:numId w:val="2"/>
        </w:numPr>
        <w:spacing w:after="80"/>
      </w:pPr>
      <w:r>
        <w:rPr>
          <w:rFonts w:ascii="Arial" w:cs="Arial" w:eastAsia="Arial" w:hAnsi="Arial"/>
          <w:b w:val="false"/>
          <w:bCs w:val="false"/>
          <w:color w:val="1E293B"/>
          <w:sz w:val="20"/>
          <w:szCs w:val="20"/>
        </w:rPr>
        <w:t xml:space="preserve">A fully automated CI/CD deployment pipeline enabling safe, rapid iteration</w:t>
      </w:r>
    </w:p>
    <w:p>
      <w:pPr>
        <w:spacing w:after="80"/>
      </w:pPr>
    </w:p>
    <w:p>
      <w:pPr>
        <w:pStyle w:val="Heading2"/>
        <w:pBdr>
          <w:bottom w:val="single" w:color="2563EB" w:sz="2"/>
        </w:pBdr>
        <w:spacing w:before="280" w:after="160"/>
      </w:pPr>
      <w:r>
        <w:rPr>
          <w:rFonts w:ascii="Arial" w:cs="Arial" w:eastAsia="Arial" w:hAnsi="Arial"/>
          <w:b/>
          <w:bCs/>
          <w:color w:val="1A2A4A"/>
          <w:sz w:val="26"/>
          <w:szCs w:val="26"/>
        </w:rPr>
        <w:t xml:space="preserve">2.3  Business Objectives</w:t>
      </w:r>
    </w:p>
    <w:p>
      <w:pPr>
        <w:spacing w:after="100"/>
      </w:pPr>
      <w:r>
        <w:rPr>
          <w:rFonts w:ascii="Arial" w:cs="Arial" w:eastAsia="Arial" w:hAnsi="Arial"/>
          <w:color w:val="1E293B"/>
          <w:sz w:val="20"/>
          <w:szCs w:val="20"/>
        </w:rPr>
        <w:t xml:space="preserve">The Platform must deliver the following measurable business outcomes:</w:t>
      </w:r>
    </w:p>
    <w:p>
      <w:pPr>
        <w:spacing w:after="40"/>
      </w:pPr>
    </w:p>
    <w:p>
      <w:pPr>
        <w:pStyle w:val="ListParagraph"/>
        <w:numPr>
          <w:ilvl w:val="0"/>
          <w:numId w:val="2"/>
        </w:numPr>
        <w:spacing w:after="80"/>
      </w:pPr>
      <w:r>
        <w:rPr>
          <w:rFonts w:ascii="Arial" w:cs="Arial" w:eastAsia="Arial" w:hAnsi="Arial"/>
          <w:b w:val="false"/>
          <w:bCs w:val="false"/>
          <w:color w:val="1E293B"/>
          <w:sz w:val="20"/>
          <w:szCs w:val="20"/>
        </w:rPr>
        <w:t xml:space="preserve">Reduce time-to-insight for sales reporting from 7 days to same-day</w:t>
      </w:r>
    </w:p>
    <w:p>
      <w:pPr>
        <w:pStyle w:val="ListParagraph"/>
        <w:numPr>
          <w:ilvl w:val="0"/>
          <w:numId w:val="2"/>
        </w:numPr>
        <w:spacing w:after="80"/>
      </w:pPr>
      <w:r>
        <w:rPr>
          <w:rFonts w:ascii="Arial" w:cs="Arial" w:eastAsia="Arial" w:hAnsi="Arial"/>
          <w:b w:val="false"/>
          <w:bCs w:val="false"/>
          <w:color w:val="1E293B"/>
          <w:sz w:val="20"/>
          <w:szCs w:val="20"/>
        </w:rPr>
        <w:t xml:space="preserve">Enable marketing team to identify and act on funnel drop-off within 1 business day</w:t>
      </w:r>
    </w:p>
    <w:p>
      <w:pPr>
        <w:pStyle w:val="ListParagraph"/>
        <w:numPr>
          <w:ilvl w:val="0"/>
          <w:numId w:val="2"/>
        </w:numPr>
        <w:spacing w:after="80"/>
      </w:pPr>
      <w:r>
        <w:rPr>
          <w:rFonts w:ascii="Arial" w:cs="Arial" w:eastAsia="Arial" w:hAnsi="Arial"/>
          <w:b w:val="false"/>
          <w:bCs w:val="false"/>
          <w:color w:val="1E293B"/>
          <w:sz w:val="20"/>
          <w:szCs w:val="20"/>
        </w:rPr>
        <w:t xml:space="preserve">Eliminate ad-hoc production database queries — all analytics to run against the data lakehouse</w:t>
      </w:r>
    </w:p>
    <w:p>
      <w:pPr>
        <w:pStyle w:val="ListParagraph"/>
        <w:numPr>
          <w:ilvl w:val="0"/>
          <w:numId w:val="2"/>
        </w:numPr>
        <w:spacing w:after="80"/>
      </w:pPr>
      <w:r>
        <w:rPr>
          <w:rFonts w:ascii="Arial" w:cs="Arial" w:eastAsia="Arial" w:hAnsi="Arial"/>
          <w:b w:val="false"/>
          <w:bCs w:val="false"/>
          <w:color w:val="1E293B"/>
          <w:sz w:val="20"/>
          <w:szCs w:val="20"/>
        </w:rPr>
        <w:t xml:space="preserve">Reduce analyst time spent on data preparation from 8–12 hours/week to under 2 hours/week</w:t>
      </w:r>
    </w:p>
    <w:p>
      <w:r>
        <w:br w:type="page"/>
      </w:r>
    </w:p>
    <w:p>
      <w:pPr>
        <w:pStyle w:val="Heading1"/>
        <w:shd w:fill="1A2A4A" w:val="clear"/>
        <w:spacing w:before="300" w:after="200"/>
        <w:ind w:left="180"/>
      </w:pPr>
      <w:r>
        <w:rPr>
          <w:rFonts w:ascii="Arial" w:cs="Arial" w:eastAsia="Arial" w:hAnsi="Arial"/>
          <w:b/>
          <w:bCs/>
          <w:color w:val="FFFFFF"/>
          <w:sz w:val="32"/>
          <w:szCs w:val="32"/>
        </w:rPr>
        <w:t xml:space="preserve">3.  Scope</w:t>
      </w:r>
    </w:p>
    <w:p>
      <w:pPr>
        <w:spacing w:after="60"/>
      </w:pPr>
    </w:p>
    <w:p>
      <w:pPr>
        <w:pStyle w:val="Heading2"/>
        <w:pBdr>
          <w:bottom w:val="single" w:color="2563EB" w:sz="2"/>
        </w:pBdr>
        <w:spacing w:before="280" w:after="160"/>
      </w:pPr>
      <w:r>
        <w:rPr>
          <w:rFonts w:ascii="Arial" w:cs="Arial" w:eastAsia="Arial" w:hAnsi="Arial"/>
          <w:b/>
          <w:bCs/>
          <w:color w:val="1A2A4A"/>
          <w:sz w:val="26"/>
          <w:szCs w:val="26"/>
        </w:rPr>
        <w:t xml:space="preserve">3.1  In Scope</w:t>
      </w:r>
    </w:p>
    <w:p>
      <w:pPr>
        <w:pStyle w:val="ListParagraph"/>
        <w:numPr>
          <w:ilvl w:val="0"/>
          <w:numId w:val="2"/>
        </w:numPr>
        <w:spacing w:after="80"/>
      </w:pPr>
      <w:r>
        <w:rPr>
          <w:rFonts w:ascii="Arial" w:cs="Arial" w:eastAsia="Arial" w:hAnsi="Arial"/>
          <w:b w:val="false"/>
          <w:bCs w:val="false"/>
          <w:color w:val="1E293B"/>
          <w:sz w:val="20"/>
          <w:szCs w:val="20"/>
        </w:rPr>
        <w:t xml:space="preserve">Medallion architecture (Bronze / Silver / Gold) implemented on Databricks with Delta Lake</w:t>
      </w:r>
    </w:p>
    <w:p>
      <w:pPr>
        <w:pStyle w:val="ListParagraph"/>
        <w:numPr>
          <w:ilvl w:val="0"/>
          <w:numId w:val="2"/>
        </w:numPr>
        <w:spacing w:after="80"/>
      </w:pPr>
      <w:r>
        <w:rPr>
          <w:rFonts w:ascii="Arial" w:cs="Arial" w:eastAsia="Arial" w:hAnsi="Arial"/>
          <w:b w:val="false"/>
          <w:bCs w:val="false"/>
          <w:color w:val="1E293B"/>
          <w:sz w:val="20"/>
          <w:szCs w:val="20"/>
        </w:rPr>
        <w:t xml:space="preserve">Batch ingestion of orders, customers, and products data from CSV source files</w:t>
      </w:r>
    </w:p>
    <w:p>
      <w:pPr>
        <w:pStyle w:val="ListParagraph"/>
        <w:numPr>
          <w:ilvl w:val="0"/>
          <w:numId w:val="2"/>
        </w:numPr>
        <w:spacing w:after="80"/>
      </w:pPr>
      <w:r>
        <w:rPr>
          <w:rFonts w:ascii="Arial" w:cs="Arial" w:eastAsia="Arial" w:hAnsi="Arial"/>
          <w:b w:val="false"/>
          <w:bCs w:val="false"/>
          <w:color w:val="1E293B"/>
          <w:sz w:val="20"/>
          <w:szCs w:val="20"/>
        </w:rPr>
        <w:t xml:space="preserve">Real-time clickstream event ingestion from Confluent Cloud Kafka topic</w:t>
      </w:r>
    </w:p>
    <w:p>
      <w:pPr>
        <w:pStyle w:val="ListParagraph"/>
        <w:numPr>
          <w:ilvl w:val="0"/>
          <w:numId w:val="2"/>
        </w:numPr>
        <w:spacing w:after="80"/>
      </w:pPr>
      <w:r>
        <w:rPr>
          <w:rFonts w:ascii="Arial" w:cs="Arial" w:eastAsia="Arial" w:hAnsi="Arial"/>
          <w:b w:val="false"/>
          <w:bCs w:val="false"/>
          <w:color w:val="1E293B"/>
          <w:sz w:val="20"/>
          <w:szCs w:val="20"/>
        </w:rPr>
        <w:t xml:space="preserve">Data quality validation at each medallion layer</w:t>
      </w:r>
    </w:p>
    <w:p>
      <w:pPr>
        <w:pStyle w:val="ListParagraph"/>
        <w:numPr>
          <w:ilvl w:val="0"/>
          <w:numId w:val="2"/>
        </w:numPr>
        <w:spacing w:after="80"/>
      </w:pPr>
      <w:r>
        <w:rPr>
          <w:rFonts w:ascii="Arial" w:cs="Arial" w:eastAsia="Arial" w:hAnsi="Arial"/>
          <w:b w:val="false"/>
          <w:bCs w:val="false"/>
          <w:color w:val="1E293B"/>
          <w:sz w:val="20"/>
          <w:szCs w:val="20"/>
        </w:rPr>
        <w:t xml:space="preserve">SCD Type 2 implementation for customer dimension</w:t>
      </w:r>
    </w:p>
    <w:p>
      <w:pPr>
        <w:pStyle w:val="ListParagraph"/>
        <w:numPr>
          <w:ilvl w:val="0"/>
          <w:numId w:val="2"/>
        </w:numPr>
        <w:spacing w:after="80"/>
      </w:pPr>
      <w:r>
        <w:rPr>
          <w:rFonts w:ascii="Arial" w:cs="Arial" w:eastAsia="Arial" w:hAnsi="Arial"/>
          <w:b w:val="false"/>
          <w:bCs w:val="false"/>
          <w:color w:val="1E293B"/>
          <w:sz w:val="20"/>
          <w:szCs w:val="20"/>
        </w:rPr>
        <w:t xml:space="preserve">Four gold-layer analytical tables: daily_sales_summary, customer_ltv, product_performance, hourly_traffic_metrics</w:t>
      </w:r>
    </w:p>
    <w:p>
      <w:pPr>
        <w:pStyle w:val="ListParagraph"/>
        <w:numPr>
          <w:ilvl w:val="0"/>
          <w:numId w:val="2"/>
        </w:numPr>
        <w:spacing w:after="80"/>
      </w:pPr>
      <w:r>
        <w:rPr>
          <w:rFonts w:ascii="Arial" w:cs="Arial" w:eastAsia="Arial" w:hAnsi="Arial"/>
          <w:b w:val="false"/>
          <w:bCs w:val="false"/>
          <w:color w:val="1E293B"/>
          <w:sz w:val="20"/>
          <w:szCs w:val="20"/>
        </w:rPr>
        <w:t xml:space="preserve">Four Streamlit dashboard pages: Sales Performance, Customer Analytics, Product Insights, Kafka Traffic</w:t>
      </w:r>
    </w:p>
    <w:p>
      <w:pPr>
        <w:pStyle w:val="ListParagraph"/>
        <w:numPr>
          <w:ilvl w:val="0"/>
          <w:numId w:val="2"/>
        </w:numPr>
        <w:spacing w:after="80"/>
      </w:pPr>
      <w:r>
        <w:rPr>
          <w:rFonts w:ascii="Arial" w:cs="Arial" w:eastAsia="Arial" w:hAnsi="Arial"/>
          <w:b w:val="false"/>
          <w:bCs w:val="false"/>
          <w:color w:val="1E293B"/>
          <w:sz w:val="20"/>
          <w:szCs w:val="20"/>
        </w:rPr>
        <w:t xml:space="preserve">CI/CD pipeline using GitHub Actions and Databricks Asset Bundles</w:t>
      </w:r>
    </w:p>
    <w:p>
      <w:pPr>
        <w:pStyle w:val="ListParagraph"/>
        <w:numPr>
          <w:ilvl w:val="0"/>
          <w:numId w:val="2"/>
        </w:numPr>
        <w:spacing w:after="80"/>
      </w:pPr>
      <w:r>
        <w:rPr>
          <w:rFonts w:ascii="Arial" w:cs="Arial" w:eastAsia="Arial" w:hAnsi="Arial"/>
          <w:b w:val="false"/>
          <w:bCs w:val="false"/>
          <w:color w:val="1E293B"/>
          <w:sz w:val="20"/>
          <w:szCs w:val="20"/>
        </w:rPr>
        <w:t xml:space="preserve">Scheduled daily batch pipeline orchestrated by Databricks Jobs</w:t>
      </w:r>
    </w:p>
    <w:p>
      <w:pPr>
        <w:pStyle w:val="ListParagraph"/>
        <w:numPr>
          <w:ilvl w:val="0"/>
          <w:numId w:val="2"/>
        </w:numPr>
        <w:spacing w:after="80"/>
      </w:pPr>
      <w:r>
        <w:rPr>
          <w:rFonts w:ascii="Arial" w:cs="Arial" w:eastAsia="Arial" w:hAnsi="Arial"/>
          <w:b w:val="false"/>
          <w:bCs w:val="false"/>
          <w:color w:val="1E293B"/>
          <w:sz w:val="20"/>
          <w:szCs w:val="20"/>
        </w:rPr>
        <w:t xml:space="preserve">Infrastructure-as-code via Databricks Asset Bundles (dev and prod targets)</w:t>
      </w:r>
    </w:p>
    <w:p>
      <w:pPr>
        <w:pStyle w:val="ListParagraph"/>
        <w:numPr>
          <w:ilvl w:val="0"/>
          <w:numId w:val="2"/>
        </w:numPr>
        <w:spacing w:after="80"/>
      </w:pPr>
      <w:r>
        <w:rPr>
          <w:rFonts w:ascii="Arial" w:cs="Arial" w:eastAsia="Arial" w:hAnsi="Arial"/>
          <w:b w:val="false"/>
          <w:bCs w:val="false"/>
          <w:color w:val="1E293B"/>
          <w:sz w:val="20"/>
          <w:szCs w:val="20"/>
        </w:rPr>
        <w:t xml:space="preserve">Comprehensive documentation: data model, deployment guide, architecture decisions</w:t>
      </w:r>
    </w:p>
    <w:p>
      <w:pPr>
        <w:spacing w:after="80"/>
      </w:pPr>
    </w:p>
    <w:p>
      <w:pPr>
        <w:pStyle w:val="Heading2"/>
        <w:pBdr>
          <w:bottom w:val="single" w:color="2563EB" w:sz="2"/>
        </w:pBdr>
        <w:spacing w:before="280" w:after="160"/>
      </w:pPr>
      <w:r>
        <w:rPr>
          <w:rFonts w:ascii="Arial" w:cs="Arial" w:eastAsia="Arial" w:hAnsi="Arial"/>
          <w:b/>
          <w:bCs/>
          <w:color w:val="1A2A4A"/>
          <w:sz w:val="26"/>
          <w:szCs w:val="26"/>
        </w:rPr>
        <w:t xml:space="preserve">3.2  Out of Scope</w:t>
      </w:r>
    </w:p>
    <w:p>
      <w:pPr>
        <w:pStyle w:val="ListParagraph"/>
        <w:numPr>
          <w:ilvl w:val="0"/>
          <w:numId w:val="2"/>
        </w:numPr>
        <w:spacing w:after="80"/>
      </w:pPr>
      <w:r>
        <w:rPr>
          <w:rFonts w:ascii="Arial" w:cs="Arial" w:eastAsia="Arial" w:hAnsi="Arial"/>
          <w:b w:val="false"/>
          <w:bCs w:val="false"/>
          <w:color w:val="1E293B"/>
          <w:sz w:val="20"/>
          <w:szCs w:val="20"/>
        </w:rPr>
        <w:t xml:space="preserve">Integration with live production operational databases (Phase 2)</w:t>
      </w:r>
    </w:p>
    <w:p>
      <w:pPr>
        <w:pStyle w:val="ListParagraph"/>
        <w:numPr>
          <w:ilvl w:val="0"/>
          <w:numId w:val="2"/>
        </w:numPr>
        <w:spacing w:after="80"/>
      </w:pPr>
      <w:r>
        <w:rPr>
          <w:rFonts w:ascii="Arial" w:cs="Arial" w:eastAsia="Arial" w:hAnsi="Arial"/>
          <w:b w:val="false"/>
          <w:bCs w:val="false"/>
          <w:color w:val="1E293B"/>
          <w:sz w:val="20"/>
          <w:szCs w:val="20"/>
        </w:rPr>
        <w:t xml:space="preserve">User authentication or row-level security on dashboards (Phase 2)</w:t>
      </w:r>
    </w:p>
    <w:p>
      <w:pPr>
        <w:pStyle w:val="ListParagraph"/>
        <w:numPr>
          <w:ilvl w:val="0"/>
          <w:numId w:val="2"/>
        </w:numPr>
        <w:spacing w:after="80"/>
      </w:pPr>
      <w:r>
        <w:rPr>
          <w:rFonts w:ascii="Arial" w:cs="Arial" w:eastAsia="Arial" w:hAnsi="Arial"/>
          <w:b w:val="false"/>
          <w:bCs w:val="false"/>
          <w:color w:val="1E293B"/>
          <w:sz w:val="20"/>
          <w:szCs w:val="20"/>
        </w:rPr>
        <w:t xml:space="preserve">Machine learning models or predictive analytics (Phase 3)</w:t>
      </w:r>
    </w:p>
    <w:p>
      <w:pPr>
        <w:pStyle w:val="ListParagraph"/>
        <w:numPr>
          <w:ilvl w:val="0"/>
          <w:numId w:val="2"/>
        </w:numPr>
        <w:spacing w:after="80"/>
      </w:pPr>
      <w:r>
        <w:rPr>
          <w:rFonts w:ascii="Arial" w:cs="Arial" w:eastAsia="Arial" w:hAnsi="Arial"/>
          <w:b w:val="false"/>
          <w:bCs w:val="false"/>
          <w:color w:val="1E293B"/>
          <w:sz w:val="20"/>
          <w:szCs w:val="20"/>
        </w:rPr>
        <w:t xml:space="preserve">Mobile application for dashboard access</w:t>
      </w:r>
    </w:p>
    <w:p>
      <w:pPr>
        <w:pStyle w:val="ListParagraph"/>
        <w:numPr>
          <w:ilvl w:val="0"/>
          <w:numId w:val="2"/>
        </w:numPr>
        <w:spacing w:after="80"/>
      </w:pPr>
      <w:r>
        <w:rPr>
          <w:rFonts w:ascii="Arial" w:cs="Arial" w:eastAsia="Arial" w:hAnsi="Arial"/>
          <w:b w:val="false"/>
          <w:bCs w:val="false"/>
          <w:color w:val="1E293B"/>
          <w:sz w:val="20"/>
          <w:szCs w:val="20"/>
        </w:rPr>
        <w:t xml:space="preserve">Integration with external advertising platforms (Google Ads, Meta)</w:t>
      </w:r>
    </w:p>
    <w:p>
      <w:pPr>
        <w:pStyle w:val="ListParagraph"/>
        <w:numPr>
          <w:ilvl w:val="0"/>
          <w:numId w:val="2"/>
        </w:numPr>
        <w:spacing w:after="80"/>
      </w:pPr>
      <w:r>
        <w:rPr>
          <w:rFonts w:ascii="Arial" w:cs="Arial" w:eastAsia="Arial" w:hAnsi="Arial"/>
          <w:b w:val="false"/>
          <w:bCs w:val="false"/>
          <w:color w:val="1E293B"/>
          <w:sz w:val="20"/>
          <w:szCs w:val="20"/>
        </w:rPr>
        <w:t xml:space="preserve">Data archival or long-term cold storage strategy</w:t>
      </w:r>
    </w:p>
    <w:p>
      <w:pPr>
        <w:pStyle w:val="ListParagraph"/>
        <w:numPr>
          <w:ilvl w:val="0"/>
          <w:numId w:val="2"/>
        </w:numPr>
        <w:spacing w:after="80"/>
      </w:pPr>
      <w:r>
        <w:rPr>
          <w:rFonts w:ascii="Arial" w:cs="Arial" w:eastAsia="Arial" w:hAnsi="Arial"/>
          <w:b w:val="false"/>
          <w:bCs w:val="false"/>
          <w:color w:val="1E293B"/>
          <w:sz w:val="20"/>
          <w:szCs w:val="20"/>
        </w:rPr>
        <w:t xml:space="preserve">Real-time inventory management or order fulfilment systems</w:t>
      </w:r>
    </w:p>
    <w:p>
      <w:r>
        <w:br w:type="page"/>
      </w:r>
    </w:p>
    <w:p>
      <w:pPr>
        <w:pStyle w:val="Heading1"/>
        <w:shd w:fill="1A2A4A" w:val="clear"/>
        <w:spacing w:before="300" w:after="200"/>
        <w:ind w:left="180"/>
      </w:pPr>
      <w:r>
        <w:rPr>
          <w:rFonts w:ascii="Arial" w:cs="Arial" w:eastAsia="Arial" w:hAnsi="Arial"/>
          <w:b/>
          <w:bCs/>
          <w:color w:val="FFFFFF"/>
          <w:sz w:val="32"/>
          <w:szCs w:val="32"/>
        </w:rPr>
        <w:t xml:space="preserve">4.  Stakeholders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Name / Role</w:t>
            </w:r>
          </w:p>
        </w:tc>
        <w:tc>
          <w:tcPr>
            <w:tcW w:type="dxa" w:w="2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Department</w:t>
            </w:r>
          </w:p>
        </w:tc>
        <w:tc>
          <w:tcPr>
            <w:tcW w:type="dxa" w:w="43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Priya Sharma — VP Technology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Technology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Executive sponsor, final approval authority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Arjun Mehta — Head of Engineering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Engineering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Technical oversight, architecture sign-off</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Sonal Verma — Product Owner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Product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Requirements definition, acceptance criteria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Engineering Team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Engineering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Design, build, test, and deploy the platform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Analytics &amp; BI Team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Analytics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requirements, reporting 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Finance Team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Finance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Cost tracking KPI definitions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Marketing Team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Marketing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Customer segmentation and campaign metrics</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5.  Functional Requirements</w:t>
      </w:r>
    </w:p>
    <w:p>
      <w:pPr>
        <w:spacing w:after="60"/>
      </w:pPr>
    </w:p>
    <w:p>
      <w:pPr>
        <w:spacing w:after="100"/>
      </w:pPr>
      <w:r>
        <w:rPr>
          <w:rFonts w:ascii="Arial" w:cs="Arial" w:eastAsia="Arial" w:hAnsi="Arial"/>
          <w:color w:val="1E293B"/>
          <w:sz w:val="20"/>
          <w:szCs w:val="20"/>
        </w:rPr>
        <w:t xml:space="preserve">Requirements are assigned priority levels as follows:  HIGH = must have for launch,  MEDIUM = should have for launch,  LOW = nice to have (post-launch).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900"/>
        <w:gridCol w:w="4860"/>
      </w:tblGrid>
      <w:tr>
        <w:tc>
          <w:tcPr>
            <w:tcW w:type="dxa" w:w="11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25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9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8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FR-001</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Ingestion — Batch</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ingest orders, customers, and product data from source CSV/API on a daily schedule at 02:00 UTC</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Ingestion — Streaming</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ingest clickstream events in real-time from Confluent Kafka topic with end-to-end latency &lt; 5 minutes</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FR-003</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Medallion Architecture</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implement three-layer medallion architecture: Bronze (raw), Silver (cleaned), Gold (aggregated)</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SCD Type 2 — Customers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track historical changes to customer attributes using Slowly Changing Dimension Type 2 pattern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FR-005</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Quality Validation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validate row counts, null checks, and schema conformance at each layer before proceeding downstream</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Daily Sales Metrics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produce daily_sales_summary aggregating revenue, order count, and AOV by date and category</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FR-007</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Customer LTV Segmentation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calculate lifetime value per customer and classify into High, Medium, and Low segments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FR-008</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Product Performance Metrics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calculate units sold, total revenue, and category ranking per product per reporting period</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FR-009</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Hourly Traffic Analytics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aggregate clickstream events into hourly metrics: page views, unique visitors, add-to-cart rate, conversion rate</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Session Attribution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group clickstream events into sessions using a 30-minute inactivity window and compute session duration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FR-011</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Delta Lake Optimisation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run OPTIMIZE with Z-ORDER on gold tables daily and apply liquid clustering on high-query tables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FR-012</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Lineage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document data lineage from source to gold layer within Unity Catalog</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FR-013</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 Sales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provide an interactive Sales Performance dashboard showing KPIs, trends, and category breakdown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FR-014</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 Customers</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provide a Customer Analytics dashboard showing LTV segmentation, cohort analysis, and top customers</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FR-015</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 Products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provide a Product Insights dashboard showing top products, category performance, and scatter analytics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FR-016</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 Kafka Traffic</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System shall provide a Real-Time Traffic dashboard fed by the Kafka streaming pipeline showing live funnel metrics</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FR-017</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Public Dashboard Access</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shall be publicly accessible via a Streamlit Community Cloud URL with no authentication required</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FR-018</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 Resilience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shall fall back to cached Parquet snapshots when Databricks SQL warehouse is unavailable or cold-starting</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6.  Non-Functional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6260"/>
      </w:tblGrid>
      <w:tr>
        <w:tc>
          <w:tcPr>
            <w:tcW w:type="dxa" w:w="11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20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62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NFR-001</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Performance</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Batch pipeline (bronze → gold) shall complete within 60 minutes for daily data volumes up to 500K records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Streaming Lag</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End-to-end streaming latency from Kafka produce to Gold layer shall be under 5 minutes under normal load</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Availability</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shall achieve 95% uptime measured over any 30-day rolling window excluding planned maintenance</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Scalability</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Architecture shall support 10x data volume growth without requiring structural redesign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Freshness</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Gold tables used by dashboards shall reflect data no older than 24 hours for batch and 5 minutes for streaming</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Fault Tolerance</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Pipeline shall implement checkpointing such that any failed run can be resumed without data duplication</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NFR-007</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Idempotency</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transformation jobs shall be idempotent — re-running for the same date shall produce identical results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Observability</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pipeline jobs shall emit failure alerts via email within 5 minutes of a job failure event</w:t>
            </w:r>
          </w:p>
        </w:tc>
      </w:tr>
      <w:tr>
        <w:tc>
          <w:tcPr>
            <w:tcW w:type="dxa" w:w="1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NFR-009</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Security</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credentials (API keys, tokens) shall be stored in Databricks Secret Scopes and never committed to version control</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NFR-010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Cost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Total infrastructure cost shall not exceed $50/month. Target architecture operates at $0/month on free tiers</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7.  Data Model</w:t>
      </w:r>
    </w:p>
    <w:p>
      <w:pPr>
        <w:spacing w:after="60"/>
      </w:pPr>
    </w:p>
    <w:p>
      <w:pPr>
        <w:pStyle w:val="Heading2"/>
        <w:pBdr>
          <w:bottom w:val="single" w:color="2563EB" w:sz="2"/>
        </w:pBdr>
        <w:spacing w:before="280" w:after="160"/>
      </w:pPr>
      <w:r>
        <w:rPr>
          <w:rFonts w:ascii="Arial" w:cs="Arial" w:eastAsia="Arial" w:hAnsi="Arial"/>
          <w:b/>
          <w:bCs/>
          <w:color w:val="1A2A4A"/>
          <w:sz w:val="26"/>
          <w:szCs w:val="26"/>
        </w:rPr>
        <w:t xml:space="preserve">7.1  Unity Catalog Structure</w:t>
      </w:r>
    </w:p>
    <w:p>
      <w:pPr>
        <w:pStyle w:val="ListParagraph"/>
        <w:numPr>
          <w:ilvl w:val="0"/>
          <w:numId w:val="2"/>
        </w:numPr>
        <w:spacing w:after="80"/>
      </w:pPr>
      <w:r>
        <w:rPr>
          <w:rFonts w:ascii="Arial" w:cs="Arial" w:eastAsia="Arial" w:hAnsi="Arial"/>
          <w:b w:val="false"/>
          <w:bCs w:val="false"/>
          <w:color w:val="1E293B"/>
          <w:sz w:val="20"/>
          <w:szCs w:val="20"/>
        </w:rPr>
        <w:t xml:space="preserve">Catalog:  ecommerce</w:t>
      </w:r>
    </w:p>
    <w:p>
      <w:pPr>
        <w:pStyle w:val="ListParagraph"/>
        <w:numPr>
          <w:ilvl w:val="0"/>
          <w:numId w:val="3"/>
        </w:numPr>
        <w:spacing w:after="60"/>
      </w:pPr>
      <w:r>
        <w:rPr>
          <w:rFonts w:ascii="Arial" w:cs="Arial" w:eastAsia="Arial" w:hAnsi="Arial"/>
          <w:color w:val="475569"/>
          <w:sz w:val="19"/>
          <w:szCs w:val="19"/>
        </w:rPr>
        <w:t xml:space="preserve">Schema:  bronze  —  raw ingested data, append-only</w:t>
      </w:r>
    </w:p>
    <w:p>
      <w:pPr>
        <w:pStyle w:val="ListParagraph"/>
        <w:numPr>
          <w:ilvl w:val="0"/>
          <w:numId w:val="3"/>
        </w:numPr>
        <w:spacing w:after="60"/>
      </w:pPr>
      <w:r>
        <w:rPr>
          <w:rFonts w:ascii="Arial" w:cs="Arial" w:eastAsia="Arial" w:hAnsi="Arial"/>
          <w:color w:val="475569"/>
          <w:sz w:val="19"/>
          <w:szCs w:val="19"/>
        </w:rPr>
        <w:t xml:space="preserve">Schema:  silver  —  cleaned, validated, deduplicated data</w:t>
      </w:r>
    </w:p>
    <w:p>
      <w:pPr>
        <w:pStyle w:val="ListParagraph"/>
        <w:numPr>
          <w:ilvl w:val="0"/>
          <w:numId w:val="3"/>
        </w:numPr>
        <w:spacing w:after="60"/>
      </w:pPr>
      <w:r>
        <w:rPr>
          <w:rFonts w:ascii="Arial" w:cs="Arial" w:eastAsia="Arial" w:hAnsi="Arial"/>
          <w:color w:val="475569"/>
          <w:sz w:val="19"/>
          <w:szCs w:val="19"/>
        </w:rPr>
        <w:t xml:space="preserve">Schema:  gold   —  business-level aggregations and metrics</w:t>
      </w:r>
    </w:p>
    <w:p>
      <w:pPr>
        <w:spacing w:after="100"/>
      </w:pPr>
    </w:p>
    <w:p>
      <w:pPr>
        <w:pStyle w:val="Heading2"/>
        <w:pBdr>
          <w:bottom w:val="single" w:color="2563EB" w:sz="2"/>
        </w:pBdr>
        <w:spacing w:before="280" w:after="160"/>
      </w:pPr>
      <w:r>
        <w:rPr>
          <w:rFonts w:ascii="Arial" w:cs="Arial" w:eastAsia="Arial" w:hAnsi="Arial"/>
          <w:b/>
          <w:bCs/>
          <w:color w:val="1A2A4A"/>
          <w:sz w:val="26"/>
          <w:szCs w:val="26"/>
        </w:rPr>
        <w:t xml:space="preserve">7.2  Bronze Layer</w:t>
      </w:r>
    </w:p>
    <w:p>
      <w:pPr>
        <w:pStyle w:val="Heading3"/>
        <w:spacing w:before="200" w:after="100"/>
      </w:pPr>
      <w:r>
        <w:rPr>
          <w:rFonts w:ascii="Arial" w:cs="Arial" w:eastAsia="Arial" w:hAnsi="Arial"/>
          <w:b/>
          <w:bCs/>
          <w:color w:val="2563EB"/>
          <w:sz w:val="22"/>
          <w:szCs w:val="22"/>
        </w:rPr>
        <w:t xml:space="preserve">orders_raw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3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order_id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Unique identifier for each order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customer_id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Foreign key referencing customers_raw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product_id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Foreign key referencing products_raw</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order_date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Date the order was placed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total_amount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DECIMAL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Total order value in USD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Order status: pending, completed, cancelled, refunded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ingested_at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Timestamp when record was ingested into bronze layer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source_file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Source filename for audit and lineage tracking</w:t>
            </w:r>
          </w:p>
        </w:tc>
      </w:tr>
    </w:tbl>
    <w:p>
      <w:pPr>
        <w:spacing w:after="120"/>
      </w:pPr>
    </w:p>
    <w:p>
      <w:pPr>
        <w:pStyle w:val="Heading3"/>
        <w:spacing w:before="200" w:after="100"/>
      </w:pPr>
      <w:r>
        <w:rPr>
          <w:rFonts w:ascii="Arial" w:cs="Arial" w:eastAsia="Arial" w:hAnsi="Arial"/>
          <w:b/>
          <w:bCs/>
          <w:color w:val="2563EB"/>
          <w:sz w:val="22"/>
          <w:szCs w:val="22"/>
        </w:rPr>
        <w:t xml:space="preserve">clickstream_raw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3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event_id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Unique Kafka message identifier (UUID)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customer_id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Customer identifier (null for unauthenticated sessions)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product_id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YES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Product viewed or actioned (null for non-product pages)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event_type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Event type: page_view, add_to_cart, purchase, search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session_id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Browser session identifier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Page URL or route identifier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event_ts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Client-side event timestamp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kafka_offset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LONG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Kafka topic partition offset for deduplication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ingested_at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TIMESTAMP</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Timestamp when record landed in bronze Delta table</w:t>
            </w:r>
          </w:p>
        </w:tc>
      </w:tr>
    </w:tbl>
    <w:p>
      <w:pPr>
        <w:spacing w:after="120"/>
      </w:pPr>
    </w:p>
    <w:p>
      <w:pPr>
        <w:pStyle w:val="Heading2"/>
        <w:pBdr>
          <w:bottom w:val="single" w:color="2563EB" w:sz="2"/>
        </w:pBdr>
        <w:spacing w:before="280" w:after="160"/>
      </w:pPr>
      <w:r>
        <w:rPr>
          <w:rFonts w:ascii="Arial" w:cs="Arial" w:eastAsia="Arial" w:hAnsi="Arial"/>
          <w:b/>
          <w:bCs/>
          <w:color w:val="1A2A4A"/>
          <w:sz w:val="26"/>
          <w:szCs w:val="26"/>
        </w:rPr>
        <w:t xml:space="preserve">7.3  Gold Layer</w:t>
      </w:r>
    </w:p>
    <w:p>
      <w:pPr>
        <w:pStyle w:val="Heading3"/>
        <w:spacing w:before="200" w:after="100"/>
      </w:pPr>
      <w:r>
        <w:rPr>
          <w:rFonts w:ascii="Arial" w:cs="Arial" w:eastAsia="Arial" w:hAnsi="Arial"/>
          <w:b/>
          <w:bCs/>
          <w:color w:val="2563EB"/>
          <w:sz w:val="22"/>
          <w:szCs w:val="22"/>
        </w:rPr>
        <w:t xml:space="preserve">daily_sales_summary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3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Calendar date of the aggregation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category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Product category name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revenue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DECIMAL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Total revenue for the date and category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order_count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INTEGER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Number of completed orders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avg_order_value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DECIMAL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Average order value (revenue / order_count)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TIMESTAMP</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Last time this record was refreshed</w:t>
            </w:r>
          </w:p>
        </w:tc>
      </w:tr>
    </w:tbl>
    <w:p>
      <w:pPr>
        <w:spacing w:after="120"/>
      </w:pPr>
    </w:p>
    <w:p>
      <w:pPr>
        <w:pStyle w:val="Heading3"/>
        <w:spacing w:before="200" w:after="100"/>
      </w:pPr>
      <w:r>
        <w:rPr>
          <w:rFonts w:ascii="Arial" w:cs="Arial" w:eastAsia="Arial" w:hAnsi="Arial"/>
          <w:b/>
          <w:bCs/>
          <w:color w:val="2563EB"/>
          <w:sz w:val="22"/>
          <w:szCs w:val="22"/>
        </w:rPr>
        <w:t xml:space="preserve">customer_ltv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c>
          <w:tcPr>
            <w:tcW w:type="dxa" w:w="2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3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customer_id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Customer unique identifier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total_revenue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DECIMAL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Sum of all completed order values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order_count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INTEGER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Total number of orders placed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first_order_date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YES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Date of first completed order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last_order_date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6A34A"/>
                <w:sz w:val="19"/>
                <w:szCs w:val="19"/>
              </w:rPr>
              <w:t xml:space="preserve">YES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Date of most recent completed order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ltv_segment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DC2626"/>
                <w:sz w:val="19"/>
                <w:szCs w:val="19"/>
              </w:rPr>
              <w:t xml:space="preserve">NO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Segment: High (&gt;$500), Medium ($100-500), Low (&lt;$100)</w:t>
            </w:r>
          </w:p>
        </w:tc>
      </w:tr>
    </w:tbl>
    <w:p>
      <w:pPr>
        <w:spacing w:after="120"/>
      </w:pPr>
    </w:p>
    <w:p>
      <w:r>
        <w:br w:type="page"/>
      </w:r>
    </w:p>
    <w:p>
      <w:pPr>
        <w:pStyle w:val="Heading1"/>
        <w:shd w:fill="1A2A4A" w:val="clear"/>
        <w:spacing w:before="300" w:after="200"/>
        <w:ind w:left="180"/>
      </w:pPr>
      <w:r>
        <w:rPr>
          <w:rFonts w:ascii="Arial" w:cs="Arial" w:eastAsia="Arial" w:hAnsi="Arial"/>
          <w:b/>
          <w:bCs/>
          <w:color w:val="FFFFFF"/>
          <w:sz w:val="32"/>
          <w:szCs w:val="32"/>
        </w:rPr>
        <w:t xml:space="preserve">8.  Technical Architecture</w:t>
      </w:r>
    </w:p>
    <w:p>
      <w:pPr>
        <w:spacing w:after="60"/>
      </w:pPr>
    </w:p>
    <w:p>
      <w:pPr>
        <w:pStyle w:val="Heading2"/>
        <w:pBdr>
          <w:bottom w:val="single" w:color="2563EB" w:sz="2"/>
        </w:pBdr>
        <w:spacing w:before="280" w:after="160"/>
      </w:pPr>
      <w:r>
        <w:rPr>
          <w:rFonts w:ascii="Arial" w:cs="Arial" w:eastAsia="Arial" w:hAnsi="Arial"/>
          <w:b/>
          <w:bCs/>
          <w:color w:val="1A2A4A"/>
          <w:sz w:val="26"/>
          <w:szCs w:val="26"/>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5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Platform</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Databricks Free Edition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Managed Spark, Delta Lake, Unity Catalog, serverless compute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Event Streaming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Confluent Cloud (free tier)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Managed Kafka — real streaming without ops overhead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Storage Format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Delta Lake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ACID transactions, time travel, schema evolution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Governance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Unity Catalog</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Centralised metadata, lineage, access control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Orchestration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Databricks Jobs (native)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5 concurrent tasks, cron scheduling, no extra infra cost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CI/CD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GitHub Actions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Free on public repos, integrates natively with Databricks CLI</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IaC</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Databricks Asset Bundles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Official Databricks IaC tool, dev/prod targets, YAML-defined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Dashboard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Streamlit Community Cloud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Free hosting, public URLs, native Databricks SQL connector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Version Control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2563EB"/>
                <w:sz w:val="19"/>
                <w:szCs w:val="19"/>
              </w:rPr>
              <w:t xml:space="preserve">GitHub (public repo)</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Portfolio visibility, free CI/CD minutes, community exposure</w:t>
            </w:r>
          </w:p>
        </w:tc>
      </w:tr>
    </w:tbl>
    <w:p>
      <w:pPr>
        <w:spacing w:after="120"/>
      </w:pPr>
    </w:p>
    <w:p>
      <w:pPr>
        <w:pStyle w:val="Heading2"/>
        <w:pBdr>
          <w:bottom w:val="single" w:color="2563EB" w:sz="2"/>
        </w:pBdr>
        <w:spacing w:before="280" w:after="160"/>
      </w:pPr>
      <w:r>
        <w:rPr>
          <w:rFonts w:ascii="Arial" w:cs="Arial" w:eastAsia="Arial" w:hAnsi="Arial"/>
          <w:b/>
          <w:bCs/>
          <w:color w:val="1A2A4A"/>
          <w:sz w:val="26"/>
          <w:szCs w:val="26"/>
        </w:rPr>
        <w:t xml:space="preserve">8.2  Data Flow — Batch Pipeline</w:t>
      </w:r>
    </w:p>
    <w:p>
      <w:pPr>
        <w:pStyle w:val="ListParagraph"/>
        <w:numPr>
          <w:ilvl w:val="0"/>
          <w:numId w:val="2"/>
        </w:numPr>
        <w:spacing w:after="80"/>
      </w:pPr>
      <w:r>
        <w:rPr>
          <w:rFonts w:ascii="Arial" w:cs="Arial" w:eastAsia="Arial" w:hAnsi="Arial"/>
          <w:b w:val="false"/>
          <w:bCs w:val="false"/>
          <w:color w:val="1E293B"/>
          <w:sz w:val="20"/>
          <w:szCs w:val="20"/>
        </w:rPr>
        <w:t xml:space="preserve">Source CSVs uploaded to Unity Catalog volume (ecommerce.bronze.raw_data)</w:t>
      </w:r>
    </w:p>
    <w:p>
      <w:pPr>
        <w:pStyle w:val="ListParagraph"/>
        <w:numPr>
          <w:ilvl w:val="0"/>
          <w:numId w:val="2"/>
        </w:numPr>
        <w:spacing w:after="80"/>
      </w:pPr>
      <w:r>
        <w:rPr>
          <w:rFonts w:ascii="Arial" w:cs="Arial" w:eastAsia="Arial" w:hAnsi="Arial"/>
          <w:b w:val="false"/>
          <w:bCs w:val="false"/>
          <w:color w:val="1E293B"/>
          <w:sz w:val="20"/>
          <w:szCs w:val="20"/>
        </w:rPr>
        <w:t xml:space="preserve">Databricks Job task 1: Bronze ingestion — read CSV, write Delta tables (orders_raw, customers_raw, products_raw)</w:t>
      </w:r>
    </w:p>
    <w:p>
      <w:pPr>
        <w:pStyle w:val="ListParagraph"/>
        <w:numPr>
          <w:ilvl w:val="0"/>
          <w:numId w:val="2"/>
        </w:numPr>
        <w:spacing w:after="80"/>
      </w:pPr>
      <w:r>
        <w:rPr>
          <w:rFonts w:ascii="Arial" w:cs="Arial" w:eastAsia="Arial" w:hAnsi="Arial"/>
          <w:b w:val="false"/>
          <w:bCs w:val="false"/>
          <w:color w:val="1E293B"/>
          <w:sz w:val="20"/>
          <w:szCs w:val="20"/>
        </w:rPr>
        <w:t xml:space="preserve">Databricks Job task 2: Silver transformation — dedup, null handling, SCD Type 2 for customers</w:t>
      </w:r>
    </w:p>
    <w:p>
      <w:pPr>
        <w:pStyle w:val="ListParagraph"/>
        <w:numPr>
          <w:ilvl w:val="0"/>
          <w:numId w:val="2"/>
        </w:numPr>
        <w:spacing w:after="80"/>
      </w:pPr>
      <w:r>
        <w:rPr>
          <w:rFonts w:ascii="Arial" w:cs="Arial" w:eastAsia="Arial" w:hAnsi="Arial"/>
          <w:b w:val="false"/>
          <w:bCs w:val="false"/>
          <w:color w:val="1E293B"/>
          <w:sz w:val="20"/>
          <w:szCs w:val="20"/>
        </w:rPr>
        <w:t xml:space="preserve">Databricks Job task 3: Gold aggregation — compute daily_sales_summary, customer_ltv, product_performance</w:t>
      </w:r>
    </w:p>
    <w:p>
      <w:pPr>
        <w:pStyle w:val="ListParagraph"/>
        <w:numPr>
          <w:ilvl w:val="0"/>
          <w:numId w:val="2"/>
        </w:numPr>
        <w:spacing w:after="80"/>
      </w:pPr>
      <w:r>
        <w:rPr>
          <w:rFonts w:ascii="Arial" w:cs="Arial" w:eastAsia="Arial" w:hAnsi="Arial"/>
          <w:b w:val="false"/>
          <w:bCs w:val="false"/>
          <w:color w:val="1E293B"/>
          <w:sz w:val="20"/>
          <w:szCs w:val="20"/>
        </w:rPr>
        <w:t xml:space="preserve">Databricks Job task 4: Data quality checks — row counts, null assertions, schema validation</w:t>
      </w:r>
    </w:p>
    <w:p>
      <w:pPr>
        <w:pStyle w:val="ListParagraph"/>
        <w:numPr>
          <w:ilvl w:val="0"/>
          <w:numId w:val="2"/>
        </w:numPr>
        <w:spacing w:after="80"/>
      </w:pPr>
      <w:r>
        <w:rPr>
          <w:rFonts w:ascii="Arial" w:cs="Arial" w:eastAsia="Arial" w:hAnsi="Arial"/>
          <w:b w:val="false"/>
          <w:bCs w:val="false"/>
          <w:color w:val="1E293B"/>
          <w:sz w:val="20"/>
          <w:szCs w:val="20"/>
        </w:rPr>
        <w:t xml:space="preserve">Databricks Job task 5: Optimise — OPTIMIZE + ZORDER on gold tables, export Parquet snapshots for dashboard fallback</w:t>
      </w:r>
    </w:p>
    <w:p>
      <w:pPr>
        <w:spacing w:after="80"/>
      </w:pPr>
    </w:p>
    <w:p>
      <w:pPr>
        <w:pStyle w:val="Heading2"/>
        <w:pBdr>
          <w:bottom w:val="single" w:color="2563EB" w:sz="2"/>
        </w:pBdr>
        <w:spacing w:before="280" w:after="160"/>
      </w:pPr>
      <w:r>
        <w:rPr>
          <w:rFonts w:ascii="Arial" w:cs="Arial" w:eastAsia="Arial" w:hAnsi="Arial"/>
          <w:b/>
          <w:bCs/>
          <w:color w:val="1A2A4A"/>
          <w:sz w:val="26"/>
          <w:szCs w:val="26"/>
        </w:rPr>
        <w:t xml:space="preserve">8.3  Data Flow — Streaming Pipeline</w:t>
      </w:r>
    </w:p>
    <w:p>
      <w:pPr>
        <w:pStyle w:val="ListParagraph"/>
        <w:numPr>
          <w:ilvl w:val="0"/>
          <w:numId w:val="2"/>
        </w:numPr>
        <w:spacing w:after="80"/>
      </w:pPr>
      <w:r>
        <w:rPr>
          <w:rFonts w:ascii="Arial" w:cs="Arial" w:eastAsia="Arial" w:hAnsi="Arial"/>
          <w:b w:val="false"/>
          <w:bCs w:val="false"/>
          <w:color w:val="1E293B"/>
          <w:sz w:val="20"/>
          <w:szCs w:val="20"/>
        </w:rPr>
        <w:t xml:space="preserve">Python producer script generates clickstream events and publishes to Confluent Cloud topic: clickstream-events</w:t>
      </w:r>
    </w:p>
    <w:p>
      <w:pPr>
        <w:pStyle w:val="ListParagraph"/>
        <w:numPr>
          <w:ilvl w:val="0"/>
          <w:numId w:val="2"/>
        </w:numPr>
        <w:spacing w:after="80"/>
      </w:pPr>
      <w:r>
        <w:rPr>
          <w:rFonts w:ascii="Arial" w:cs="Arial" w:eastAsia="Arial" w:hAnsi="Arial"/>
          <w:b w:val="false"/>
          <w:bCs w:val="false"/>
          <w:color w:val="1E293B"/>
          <w:sz w:val="20"/>
          <w:szCs w:val="20"/>
        </w:rPr>
        <w:t xml:space="preserve">Databricks Structured Streaming job reads from Kafka topic using apache-spark kafka connector</w:t>
      </w:r>
    </w:p>
    <w:p>
      <w:pPr>
        <w:pStyle w:val="ListParagraph"/>
        <w:numPr>
          <w:ilvl w:val="0"/>
          <w:numId w:val="2"/>
        </w:numPr>
        <w:spacing w:after="80"/>
      </w:pPr>
      <w:r>
        <w:rPr>
          <w:rFonts w:ascii="Arial" w:cs="Arial" w:eastAsia="Arial" w:hAnsi="Arial"/>
          <w:b w:val="false"/>
          <w:bCs w:val="false"/>
          <w:color w:val="1E293B"/>
          <w:sz w:val="20"/>
          <w:szCs w:val="20"/>
        </w:rPr>
        <w:t xml:space="preserve">Events parsed from JSON, watermarked for late arrival tolerance (10-minute window)</w:t>
      </w:r>
    </w:p>
    <w:p>
      <w:pPr>
        <w:pStyle w:val="ListParagraph"/>
        <w:numPr>
          <w:ilvl w:val="0"/>
          <w:numId w:val="2"/>
        </w:numPr>
        <w:spacing w:after="80"/>
      </w:pPr>
      <w:r>
        <w:rPr>
          <w:rFonts w:ascii="Arial" w:cs="Arial" w:eastAsia="Arial" w:hAnsi="Arial"/>
          <w:b w:val="false"/>
          <w:bCs w:val="false"/>
          <w:color w:val="1E293B"/>
          <w:sz w:val="20"/>
          <w:szCs w:val="20"/>
        </w:rPr>
        <w:t xml:space="preserve">Stream written to ecommerce.bronze.clickstream_raw (append mode) with checkpoint in Unity Catalog volume</w:t>
      </w:r>
    </w:p>
    <w:p>
      <w:pPr>
        <w:pStyle w:val="ListParagraph"/>
        <w:numPr>
          <w:ilvl w:val="0"/>
          <w:numId w:val="2"/>
        </w:numPr>
        <w:spacing w:after="80"/>
      </w:pPr>
      <w:r>
        <w:rPr>
          <w:rFonts w:ascii="Arial" w:cs="Arial" w:eastAsia="Arial" w:hAnsi="Arial"/>
          <w:b w:val="false"/>
          <w:bCs w:val="false"/>
          <w:color w:val="1E293B"/>
          <w:sz w:val="20"/>
          <w:szCs w:val="20"/>
        </w:rPr>
        <w:t xml:space="preserve">Sessionization job groups events by session_id using 30-minute inactivity window, writes to silver layer</w:t>
      </w:r>
    </w:p>
    <w:p>
      <w:pPr>
        <w:pStyle w:val="ListParagraph"/>
        <w:numPr>
          <w:ilvl w:val="0"/>
          <w:numId w:val="2"/>
        </w:numPr>
        <w:spacing w:after="80"/>
      </w:pPr>
      <w:r>
        <w:rPr>
          <w:rFonts w:ascii="Arial" w:cs="Arial" w:eastAsia="Arial" w:hAnsi="Arial"/>
          <w:b w:val="false"/>
          <w:bCs w:val="false"/>
          <w:color w:val="1E293B"/>
          <w:sz w:val="20"/>
          <w:szCs w:val="20"/>
        </w:rPr>
        <w:t xml:space="preserve">Hourly aggregation job computes hourly_traffic_metrics gold table from silver clickstream sessions</w:t>
      </w:r>
    </w:p>
    <w:p>
      <w:r>
        <w:br w:type="page"/>
      </w:r>
    </w:p>
    <w:p>
      <w:pPr>
        <w:pStyle w:val="Heading1"/>
        <w:shd w:fill="1A2A4A" w:val="clear"/>
        <w:spacing w:before="300" w:after="200"/>
        <w:ind w:left="180"/>
      </w:pPr>
      <w:r>
        <w:rPr>
          <w:rFonts w:ascii="Arial" w:cs="Arial" w:eastAsia="Arial" w:hAnsi="Arial"/>
          <w:b/>
          <w:bCs/>
          <w:color w:val="FFFFFF"/>
          <w:sz w:val="32"/>
          <w:szCs w:val="32"/>
        </w:rPr>
        <w:t xml:space="preserve">9.  Acceptance Criteria</w:t>
      </w:r>
    </w:p>
    <w:p>
      <w:pPr>
        <w:spacing w:after="60"/>
      </w:pPr>
    </w:p>
    <w:p>
      <w:pPr>
        <w:spacing w:after="100"/>
      </w:pPr>
      <w:r>
        <w:rPr>
          <w:rFonts w:ascii="Arial" w:cs="Arial" w:eastAsia="Arial" w:hAnsi="Arial"/>
          <w:color w:val="1E293B"/>
          <w:sz w:val="20"/>
          <w:szCs w:val="20"/>
        </w:rPr>
        <w:t xml:space="preserve">The following criteria must all be verified and signed off by the Product Owner before the project is considered complete. Testing shall be conducted in the production Databricks workspace using end-to-end test scenarios.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81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Acceptance Criterion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AC-001</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Bronze ingestion runs daily at 02:00 UTC without manual intervention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AC-002</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Kafka clickstream events appear in Bronze Delta table within 5 minutes of production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AC-003</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SCD Type 2 correctly tracks a customer attribute change (e.g. email update) with end_date populated on old record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AC-004</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quality check fails the pipeline when &gt;1% null values detected on order_id column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AC-005</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daily_sales_summary gold table matches manually calculated revenue figure within 0.01%</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AC-006</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Customer LTV segmentation assigns correct tier for 3 test customer profiles (high/medium/low)</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AC-007</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CI pipeline runs and passes on every pull request within 10 minutes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AC-008</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CD pipeline deploys to production Databricks workspace on every merge to main branch</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AC-009</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Streamlit dashboard loads at public URL within 10 seconds (after SQL warehouse warm-up)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AC-010</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Dashboard Parquet fallback activates automatically when SQL warehouse is unavailable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AC-011</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four dashboard pages (Sales, Customers, Products, Kafka Traffic) render without errors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AC-012</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credentials or secrets are present anywhere in the public GitHub repository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AC-013</w:t>
            </w:r>
          </w:p>
        </w:tc>
        <w:tc>
          <w:tcPr>
            <w:tcW w:type="dxa" w:w="8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End-to-end pipeline can be reproduced from scratch by a new engineer following docs/deployment-guide.md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AC-014</w:t>
            </w:r>
          </w:p>
        </w:tc>
        <w:tc>
          <w:tcPr>
            <w:tcW w:type="dxa" w:w="8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OPTIMIZE and VACUUM jobs complete on all gold tables without errors</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10.  Assumptions, Constraints &amp; Dependencies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8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3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A-001</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Assumption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Confluent Cloud free tier throughput (250 MB/day) is sufficient for portfolio-scale clickstream volume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A-002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Assumption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Databricks Free Edition fair-usage quota is sufficient for daily batch runs and periodic streaming jobs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A-003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Assumption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All source data (orders, customers, products) is available as CSV files in Unity Catalog volumes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A-004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Assumption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Streamlit Community Cloud free tier is sufficient for dashboard hosting</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A-005</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Assumption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GitHub Actions free tier (2,000 mins/month) covers all CI/CD workflows on public repository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C-001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Constraint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R or Scala — Databricks Free Edition supports Python and SQL only</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C-002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Constraint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No service principals — PAT-based authentication only on Free Edition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C-003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Constraint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Maximum 5 concurrent job tasks in Databricks Free Edition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C-004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Constraint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SQL warehouse cold-start time of 1-5 minutes must be handled gracefully in dashboard layer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C-005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Constraint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Project is for learning and portfolio purposes only — commercial use is prohibited under free tier terms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D-001</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Dependency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Databricks Free Edition account must be provisioned before implementation begins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D-002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Dependency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Confluent Cloud account and Kafka cluster must be active before streaming work starts (Day 10)</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D-003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Dependency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GitHub Actions CI/CD requires PAT to be rotated before 730-day expiry</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11.  Risks &amp; Mitigations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1200"/>
        <w:gridCol w:w="3260"/>
      </w:tblGrid>
      <w:tr>
        <w:tc>
          <w:tcPr>
            <w:tcW w:type="dxa" w:w="9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8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26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R-001</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Databricks fair-usage quota exceeded — compute pauses mid-run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Low</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Schedule jobs during off-peak hours; cache all gold data as Parquet for dashboard resilience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R-002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Confluent Cloud free tier throughput limit (250 MB/day) reached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Low</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Cap event producer rate; implement producer backpressure; reduce event payload size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R-003</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Databricks PAT expires and blocks CI/CD pipeline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Set calendar reminder 30 days before 730-day expiry; rotate token proactively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R-004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SQL warehouse cold start (1-5 min) degrades dashboard UX</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Implement @st.cache_data(ttl=3600); Parquet fallback renders instantly on cold start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R-005</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Schema evolution in source data breaks silver transformation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DC2626"/>
                <w:sz w:val="19"/>
                <w:szCs w:val="19"/>
              </w:rPr>
              <w:t xml:space="preserve">HIGH</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Enable Delta Lake schema evolution on bronze tables; add schema validation in data quality checks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2563EB"/>
                <w:sz w:val="19"/>
                <w:szCs w:val="19"/>
              </w:rPr>
              <w:t xml:space="preserve">R-006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Data generator produces unrealistic edge cases causing pipeline failure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EA580C"/>
                <w:sz w:val="19"/>
                <w:szCs w:val="19"/>
              </w:rPr>
              <w:t xml:space="preserve">Medium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LOW</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Add boundary validation in generator; test with min/max/null edge cases in unit tests</w:t>
            </w:r>
          </w:p>
        </w:tc>
      </w:tr>
    </w:tbl>
    <w:p>
      <w:r>
        <w:br w:type="page"/>
      </w:r>
    </w:p>
    <w:p>
      <w:pPr>
        <w:pStyle w:val="Heading1"/>
        <w:shd w:fill="1A2A4A" w:val="clear"/>
        <w:spacing w:before="300" w:after="200"/>
        <w:ind w:left="180"/>
      </w:pPr>
      <w:r>
        <w:rPr>
          <w:rFonts w:ascii="Arial" w:cs="Arial" w:eastAsia="Arial" w:hAnsi="Arial"/>
          <w:b/>
          <w:bCs/>
          <w:color w:val="FFFFFF"/>
          <w:sz w:val="32"/>
          <w:szCs w:val="32"/>
        </w:rPr>
        <w:t xml:space="preserve">12.  Sign-Off &amp; Approvals</w:t>
      </w:r>
    </w:p>
    <w:p>
      <w:pPr>
        <w:spacing w:after="60"/>
      </w:pPr>
    </w:p>
    <w:p>
      <w:pPr>
        <w:spacing w:after="100"/>
      </w:pPr>
      <w:r>
        <w:rPr>
          <w:rFonts w:ascii="Arial" w:cs="Arial" w:eastAsia="Arial" w:hAnsi="Arial"/>
          <w:color w:val="1E293B"/>
          <w:sz w:val="20"/>
          <w:szCs w:val="20"/>
        </w:rPr>
        <w:t xml:space="preserve">By signing below, the named stakeholders confirm they have reviewed this Business Requirements Document and approve it as the agreed baseline for project delivery. Any subsequent changes to these requirements must be raised via the formal Change Request process.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000"/>
        <w:gridCol w:w="2280"/>
      </w:tblGrid>
      <w:tr>
        <w:tc>
          <w:tcPr>
            <w:tcW w:type="dxa" w:w="28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Name &amp; Role</w:t>
            </w:r>
          </w:p>
        </w:tc>
        <w:tc>
          <w:tcPr>
            <w:tcW w:type="dxa" w:w="228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Signature</w:t>
            </w:r>
          </w:p>
        </w:tc>
        <w:tc>
          <w:tcPr>
            <w:tcW w:type="dxa" w:w="200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280"/>
            <w:tcBorders>
              <w:top w:val="single" w:color="2563EB" w:sz="1"/>
              <w:left w:val="single" w:color="2563EB" w:sz="1"/>
              <w:bottom w:val="single" w:color="2563EB" w:sz="1"/>
              <w:right w:val="single" w:color="2563EB" w:sz="1"/>
            </w:tcBorders>
            <w:shd w:fill="1A2A4A" w:val="clear"/>
            <w:tcMar>
              <w:top w:type="dxa" w:w="80"/>
              <w:left w:type="dxa" w:w="120"/>
              <w:bottom w:type="dxa" w:w="80"/>
              <w:right w:type="dxa" w:w="120"/>
            </w:tcMar>
          </w:tcPr>
          <w:p>
            <w:r>
              <w:rPr>
                <w:rFonts w:ascii="Arial" w:cs="Arial" w:eastAsia="Arial" w:hAnsi="Arial"/>
                <w:b/>
                <w:bCs/>
                <w:color w:val="FFFFFF"/>
                <w:sz w:val="19"/>
                <w:szCs w:val="19"/>
              </w:rPr>
              <w:t xml:space="preserve">Comments</w:t>
            </w:r>
          </w:p>
        </w:tc>
      </w:tr>
      <w:tr>
        <w:trPr>
          <w:trHeight w:val="800"/>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Priya Sharma — VP Technology</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Approved</w:t>
            </w:r>
          </w:p>
        </w:tc>
      </w:tr>
      <w:tr>
        <w:trPr>
          <w:trHeight w:val="800"/>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Arjun Mehta — Head of Engineering</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Approved</w:t>
            </w:r>
          </w:p>
        </w:tc>
      </w:tr>
      <w:tr>
        <w:trPr>
          <w:trHeight w:val="800"/>
        </w:trP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Sonal Verma — Product Owner</w:t>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Approved</w:t>
            </w:r>
          </w:p>
        </w:tc>
      </w:tr>
      <w:tr>
        <w:trPr>
          <w:trHeight w:val="800"/>
        </w:trP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E293B"/>
                <w:sz w:val="19"/>
                <w:szCs w:val="19"/>
              </w:rPr>
              <w:t xml:space="preserve">Data Engineering Team Lead</w:t>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1E293B"/>
                <w:sz w:val="19"/>
                <w:szCs w:val="19"/>
              </w:rPr>
              <w:t xml:space="preserve"/>
            </w:r>
          </w:p>
        </w:tc>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b/>
                <w:bCs/>
                <w:color w:val="16A34A"/>
                <w:sz w:val="19"/>
                <w:szCs w:val="19"/>
              </w:rPr>
              <w:t xml:space="preserve">Acknowledged</w:t>
            </w:r>
          </w:p>
        </w:tc>
      </w:tr>
    </w:tbl>
    <w:p>
      <w:pPr>
        <w:spacing w:after="200"/>
      </w:pPr>
    </w:p>
    <w:p>
      <w:pPr>
        <w:spacing w:before="200"/>
        <w:jc w:val="center"/>
      </w:pPr>
      <w:r>
        <w:rPr>
          <w:rFonts w:ascii="Arial" w:cs="Arial" w:eastAsia="Arial" w:hAnsi="Arial"/>
          <w:i/>
          <w:iCs/>
          <w:color w:val="475569"/>
          <w:sz w:val="17"/>
          <w:szCs w:val="17"/>
        </w:rPr>
        <w:t xml:space="preserve">End of Document  —  ShopMetrics Inc.  |  BRD v1.0  |  February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2563EB" w:sz="2"/>
            <w:left w:val="none"/>
            <w:bottom w:val="none"/>
            <w:right w:val="none"/>
          </w:tcBorders>
        </w:tcPr>
        <w:p>
          <w:r>
            <w:rPr>
              <w:rFonts w:ascii="Arial" w:cs="Arial" w:eastAsia="Arial" w:hAnsi="Arial"/>
              <w:color w:val="475569"/>
              <w:sz w:val="16"/>
              <w:szCs w:val="16"/>
            </w:rPr>
            <w:t xml:space="preserve">© 2026 ShopMetrics Inc. — Internal Use Only</w:t>
          </w:r>
        </w:p>
      </w:tc>
      <w:tc>
        <w:tcPr>
          <w:tcW w:type="dxa" w:w="5040"/>
          <w:tcBorders>
            <w:top w:val="single" w:color="2563EB" w:sz="2"/>
            <w:left w:val="none"/>
            <w:bottom w:val="none"/>
            <w:right w:val="none"/>
          </w:tcBorders>
        </w:tcPr>
        <w:p>
          <w:pPr>
            <w:jc w:val="right"/>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single" w:color="2563EB" w:sz="2"/>
            <w:right w:val="none"/>
          </w:tcBorders>
        </w:tcPr>
        <w:p>
          <w:r>
            <w:rPr>
              <w:rFonts w:ascii="Arial" w:cs="Arial" w:eastAsia="Arial" w:hAnsi="Arial"/>
              <w:color w:val="475569"/>
              <w:sz w:val="16"/>
              <w:szCs w:val="16"/>
            </w:rPr>
            <w:t xml:space="preserve">ShopMetrics Inc.  |  Real-Time E-Commerce Analytics Platform</w:t>
          </w:r>
        </w:p>
      </w:tc>
      <w:tc>
        <w:tcPr>
          <w:tcW w:type="dxa" w:w="4080"/>
          <w:tcBorders>
            <w:top w:val="none"/>
            <w:left w:val="none"/>
            <w:bottom w:val="single" w:color="2563EB" w:sz="2"/>
            <w:right w:val="none"/>
          </w:tcBorders>
        </w:tcPr>
        <w:p>
          <w:pPr>
            <w:jc w:val="right"/>
          </w:pPr>
          <w:r>
            <w:rPr>
              <w:rFonts w:ascii="Arial" w:cs="Arial" w:eastAsia="Arial" w:hAnsi="Arial"/>
              <w:color w:val="475569"/>
              <w:sz w:val="16"/>
              <w:szCs w:val="16"/>
            </w:rPr>
            <w:t xml:space="preserve">BRD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2A4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2026-02-12T03:57:57.993Z</dcterms:created>
  <dcterms:modified xsi:type="dcterms:W3CDTF">2026-02-12T03:57:57.994Z</dcterms:modified>
</cp:coreProperties>
</file>

<file path=docProps/custom.xml><?xml version="1.0" encoding="utf-8"?>
<Properties xmlns="http://schemas.openxmlformats.org/officeDocument/2006/custom-properties" xmlns:vt="http://schemas.openxmlformats.org/officeDocument/2006/docPropsVTypes"/>
</file>