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60" w:line="360" w:lineRule="auto"/>
        <w:ind w:right="360"/>
        <w:jc w:val="center"/>
        <w:rPr>
          <w:b w:val="1"/>
          <w:sz w:val="26"/>
          <w:szCs w:val="26"/>
        </w:rPr>
      </w:pPr>
      <w:r w:rsidDel="00000000" w:rsidR="00000000" w:rsidRPr="00000000">
        <w:rPr>
          <w:b w:val="1"/>
          <w:sz w:val="26"/>
          <w:szCs w:val="26"/>
          <w:rtl w:val="0"/>
        </w:rPr>
        <w:t xml:space="preserve">Informe de estudio de mercado gastronómico en Estados Unidos</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rPr>
          <w:color w:val="000000"/>
        </w:rPr>
      </w:pPr>
      <w:r w:rsidDel="00000000" w:rsidR="00000000" w:rsidRPr="00000000">
        <w:rPr>
          <w:sz w:val="24"/>
          <w:szCs w:val="24"/>
          <w:rtl w:val="0"/>
        </w:rPr>
        <w:t xml:space="preserve">Las ciudades del Sunbelt, como Miami, Houston, Dallas y Nashville, </w:t>
      </w:r>
      <w:r w:rsidDel="00000000" w:rsidR="00000000" w:rsidRPr="00000000">
        <w:rPr>
          <w:sz w:val="24"/>
          <w:szCs w:val="24"/>
          <w:rtl w:val="0"/>
        </w:rPr>
        <w:t xml:space="preserve">emergen como centros económicos en sectores como energía, tecnología, finanzas y salud, </w:t>
      </w:r>
      <w:r w:rsidDel="00000000" w:rsidR="00000000" w:rsidRPr="00000000">
        <w:rPr>
          <w:sz w:val="24"/>
          <w:szCs w:val="24"/>
          <w:rtl w:val="0"/>
        </w:rPr>
        <w:t xml:space="preserve">ofreciendo así también un entorno favorable para la inversión en gastronomía. Estas ciudades cuentan con una economía sólida, un clima atractivo, un costo de vida asequible y una creciente población. </w:t>
      </w:r>
      <w:r w:rsidDel="00000000" w:rsidR="00000000" w:rsidRPr="00000000">
        <w:rPr>
          <w:sz w:val="24"/>
          <w:szCs w:val="24"/>
          <w:rtl w:val="0"/>
        </w:rPr>
        <w:t xml:space="preserve">Menos impuestos y costos de vivienda son motivadores para la reubicación hacia estas ciudades.</w:t>
      </w:r>
      <w:r w:rsidDel="00000000" w:rsidR="00000000" w:rsidRPr="00000000">
        <w:rPr>
          <w:rtl w:val="0"/>
        </w:rPr>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color w:val="000000"/>
        </w:rPr>
      </w:pPr>
      <w:r w:rsidDel="00000000" w:rsidR="00000000" w:rsidRPr="00000000">
        <w:rPr>
          <w:sz w:val="24"/>
          <w:szCs w:val="24"/>
          <w:rtl w:val="0"/>
        </w:rPr>
        <w:t xml:space="preserve">Las franquicias de restaurantes son una opción de inversión relativamente segura y rentable. Las grandes cadenas de restaurantes ofrecen un modelo de negocio probado y una marca reconocida, lo que puede ayudar a los inversores a tener éxito. Franquicias de restaurantes de comida étnica, como comida argentina, japonesa o mexicana. La diversidad cultural de Estados Unidos está impulsando el crecimiento de la demanda de comida étnica. Otros sectores de restaurantes con mayor potencial de crecimiento son restaurantes de comida rápida, comida casual y comida saludable.</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rPr>
          <w:color w:val="000000"/>
        </w:rPr>
      </w:pPr>
      <w:r w:rsidDel="00000000" w:rsidR="00000000" w:rsidRPr="00000000">
        <w:rPr>
          <w:sz w:val="24"/>
          <w:szCs w:val="24"/>
          <w:rtl w:val="0"/>
        </w:rPr>
        <w:t xml:space="preserve">Los restaurantes independientes también ofrecen oportunidades de inversión atractivas. Sin embargo, este tipo de inversión requiere un mayor nivel de esfuerzo y dedicación por parte del inversor. Restaurantes independientes que ofrecen una cocina única y especial. Estos restaurantes pueden tener éxito si se encuentran en una ubicación estratégica y ofrecen una experiencia gastronómica memorable.</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rtl w:val="0"/>
        </w:rPr>
      </w:r>
    </w:p>
    <w:p w:rsidR="00000000" w:rsidDel="00000000" w:rsidP="00000000" w:rsidRDefault="00000000" w:rsidRPr="00000000" w14:paraId="0000000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b w:val="1"/>
          <w:color w:val="000000"/>
        </w:rPr>
      </w:pPr>
      <w:r w:rsidDel="00000000" w:rsidR="00000000" w:rsidRPr="00000000">
        <w:rPr>
          <w:b w:val="1"/>
          <w:sz w:val="24"/>
          <w:szCs w:val="24"/>
          <w:rtl w:val="0"/>
        </w:rPr>
        <w:t xml:space="preserve">Industria Gastronómica en Estados Unidos:</w:t>
      </w:r>
    </w:p>
    <w:p w:rsidR="00000000" w:rsidDel="00000000" w:rsidP="00000000" w:rsidRDefault="00000000" w:rsidRPr="00000000" w14:paraId="0000000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La industria de la gastronomía en Estados Unidos es robusta, representando el 4.6% del PIB en 2023, con un valor de $886 mil millones. El crecimiento constante se atribuye al aumento de la población, poder adquisitivo, diversidad cultural y la tendencia hacia alimentos saludables y sostenibles.</w:t>
      </w:r>
    </w:p>
    <w:p w:rsidR="00000000" w:rsidDel="00000000" w:rsidP="00000000" w:rsidRDefault="00000000" w:rsidRPr="00000000" w14:paraId="0000000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Franquicias de restaurantes, restaurantes independientes, proveedores de servicios y empresas de tecnología son opciones de inversión destacadas.</w:t>
      </w:r>
    </w:p>
    <w:p w:rsidR="00000000" w:rsidDel="00000000" w:rsidP="00000000" w:rsidRDefault="00000000" w:rsidRPr="00000000" w14:paraId="0000000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En el contexto de Miami, factores económicos, políticos, normativos, e impositivos hacen de la ciudad un destino atractivo para inversores gastronómicos argentinos y latinos. Perfiles de inversores incluyen aquellos con planes a largo plazo para expandir marcas y aquellos buscando visas y traslados familiares.</w:t>
      </w:r>
    </w:p>
    <w:p w:rsidR="00000000" w:rsidDel="00000000" w:rsidP="00000000" w:rsidRDefault="00000000" w:rsidRPr="00000000" w14:paraId="0000000A">
      <w:pPr>
        <w:numPr>
          <w:ilvl w:val="1"/>
          <w:numId w:val="2"/>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1440" w:hanging="360"/>
        <w:rPr>
          <w:rFonts w:ascii="Arial" w:cs="Arial" w:eastAsia="Arial" w:hAnsi="Arial"/>
          <w:color w:val="000000"/>
        </w:rPr>
      </w:pPr>
      <w:r w:rsidDel="00000000" w:rsidR="00000000" w:rsidRPr="00000000">
        <w:rPr>
          <w:sz w:val="24"/>
          <w:szCs w:val="24"/>
          <w:rtl w:val="0"/>
        </w:rPr>
        <w:t xml:space="preserve">Formatos de emprendimiento en Miami incluyen interés en cervecerías y gastronomía étnica, con inversiones que pueden variar desde $300,000 hasta $1.5 millones.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before="300" w:lineRule="auto"/>
        <w:rPr>
          <w:sz w:val="24"/>
          <w:szCs w:val="24"/>
        </w:rPr>
      </w:pPr>
      <w:r w:rsidDel="00000000" w:rsidR="00000000" w:rsidRPr="00000000">
        <w:rPr>
          <w:rtl w:val="0"/>
        </w:rPr>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b w:val="1"/>
          <w:color w:val="000000"/>
        </w:rPr>
      </w:pPr>
      <w:r w:rsidDel="00000000" w:rsidR="00000000" w:rsidRPr="00000000">
        <w:rPr>
          <w:b w:val="1"/>
          <w:sz w:val="24"/>
          <w:szCs w:val="24"/>
          <w:rtl w:val="0"/>
        </w:rPr>
        <w:t xml:space="preserve">Crecimiento Poblacional de Florida:</w:t>
      </w:r>
    </w:p>
    <w:p w:rsidR="00000000" w:rsidDel="00000000" w:rsidP="00000000" w:rsidRDefault="00000000" w:rsidRPr="00000000" w14:paraId="0000000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Florida se destaca como destino popular para traslados en EE. UU., con un crecimiento poblacional cercano al 2% en 2022.</w:t>
      </w:r>
    </w:p>
    <w:p w:rsidR="00000000" w:rsidDel="00000000" w:rsidP="00000000" w:rsidRDefault="00000000" w:rsidRPr="00000000" w14:paraId="0000000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Factores como oportunidades económicas, clima favorable y costo de vida más bajo contribuyen al crecimiento.</w:t>
      </w:r>
    </w:p>
    <w:p w:rsidR="00000000" w:rsidDel="00000000" w:rsidP="00000000" w:rsidRDefault="00000000" w:rsidRPr="00000000" w14:paraId="0000000F">
      <w:pPr>
        <w:numPr>
          <w:ilvl w:val="1"/>
          <w:numId w:val="2"/>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1440" w:hanging="360"/>
        <w:rPr>
          <w:rFonts w:ascii="Arial" w:cs="Arial" w:eastAsia="Arial" w:hAnsi="Arial"/>
          <w:color w:val="000000"/>
        </w:rPr>
      </w:pPr>
      <w:r w:rsidDel="00000000" w:rsidR="00000000" w:rsidRPr="00000000">
        <w:rPr>
          <w:sz w:val="24"/>
          <w:szCs w:val="24"/>
          <w:rtl w:val="0"/>
        </w:rPr>
        <w:t xml:space="preserve">Implicaciones incluyen mayor demanda de servicios e infraestructura y cambios demográficos hacia una población más diversa. Impulsando así el crecimiento económico y demográfico en Florida generando oportunidades de inversión.</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before="300" w:lineRule="auto"/>
        <w:ind w:left="1440" w:firstLine="0"/>
        <w:rPr>
          <w:sz w:val="24"/>
          <w:szCs w:val="24"/>
        </w:rPr>
      </w:pPr>
      <w:r w:rsidDel="00000000" w:rsidR="00000000" w:rsidRPr="00000000">
        <w:rPr>
          <w:rtl w:val="0"/>
        </w:rPr>
      </w:r>
    </w:p>
    <w:p w:rsidR="00000000" w:rsidDel="00000000" w:rsidP="00000000" w:rsidRDefault="00000000" w:rsidRPr="00000000" w14:paraId="0000001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color w:val="000000"/>
        </w:rPr>
      </w:pPr>
      <w:r w:rsidDel="00000000" w:rsidR="00000000" w:rsidRPr="00000000">
        <w:rPr>
          <w:rtl w:val="0"/>
        </w:rPr>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b w:val="1"/>
          <w:color w:val="000000"/>
        </w:rPr>
      </w:pPr>
      <w:r w:rsidDel="00000000" w:rsidR="00000000" w:rsidRPr="00000000">
        <w:rPr>
          <w:b w:val="1"/>
          <w:sz w:val="24"/>
          <w:szCs w:val="24"/>
          <w:rtl w:val="0"/>
        </w:rPr>
        <w:t xml:space="preserve">Nominaciones de Florida a los premios James Beard:</w:t>
      </w:r>
    </w:p>
    <w:p w:rsidR="00000000" w:rsidDel="00000000" w:rsidP="00000000" w:rsidRDefault="00000000" w:rsidRPr="00000000" w14:paraId="0000001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Florida destaca con diez nominaciones, principalmente de Miami, en diversas categorías. Implicando el reconocimiento de talento y diversidad en la gastronomía de Florida.</w:t>
      </w:r>
    </w:p>
    <w:p w:rsidR="00000000" w:rsidDel="00000000" w:rsidP="00000000" w:rsidRDefault="00000000" w:rsidRPr="00000000" w14:paraId="00000014">
      <w:pPr>
        <w:numPr>
          <w:ilvl w:val="1"/>
          <w:numId w:val="2"/>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1440" w:hanging="360"/>
        <w:rPr>
          <w:rFonts w:ascii="Arial" w:cs="Arial" w:eastAsia="Arial" w:hAnsi="Arial"/>
          <w:color w:val="000000"/>
        </w:rPr>
      </w:pPr>
      <w:r w:rsidDel="00000000" w:rsidR="00000000" w:rsidRPr="00000000">
        <w:rPr>
          <w:sz w:val="24"/>
          <w:szCs w:val="24"/>
          <w:rtl w:val="0"/>
        </w:rPr>
        <w:t xml:space="preserve">Impulso importante para restaurantes y chefs nominados, contribuyendo a la promoción a nivel nacional.</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before="300" w:lineRule="auto"/>
        <w:ind w:left="1440" w:firstLine="0"/>
        <w:rPr>
          <w:sz w:val="24"/>
          <w:szCs w:val="24"/>
        </w:rPr>
      </w:pPr>
      <w:r w:rsidDel="00000000" w:rsidR="00000000" w:rsidRPr="00000000">
        <w:rPr>
          <w:rtl w:val="0"/>
        </w:rPr>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b w:val="1"/>
          <w:color w:val="000000"/>
        </w:rPr>
      </w:pPr>
      <w:r w:rsidDel="00000000" w:rsidR="00000000" w:rsidRPr="00000000">
        <w:rPr>
          <w:b w:val="1"/>
          <w:sz w:val="24"/>
          <w:szCs w:val="24"/>
          <w:rtl w:val="0"/>
        </w:rPr>
        <w:t xml:space="preserve">Impacto de Mercados Financieros en el Sector Gastronómico de Florida:</w:t>
      </w:r>
    </w:p>
    <w:p w:rsidR="00000000" w:rsidDel="00000000" w:rsidP="00000000" w:rsidRDefault="00000000" w:rsidRPr="00000000" w14:paraId="0000001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La expectativa de tasas de interés más altas en 2024 podría aumentar la inversión en activos de riesgo, beneficiando al sector gastronómico.</w:t>
      </w:r>
    </w:p>
    <w:p w:rsidR="00000000" w:rsidDel="00000000" w:rsidP="00000000" w:rsidRDefault="00000000" w:rsidRPr="00000000" w14:paraId="00000018">
      <w:pPr>
        <w:numPr>
          <w:ilvl w:val="1"/>
          <w:numId w:val="2"/>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1440" w:hanging="360"/>
        <w:rPr>
          <w:rFonts w:ascii="Arial" w:cs="Arial" w:eastAsia="Arial" w:hAnsi="Arial"/>
          <w:color w:val="000000"/>
        </w:rPr>
      </w:pPr>
      <w:r w:rsidDel="00000000" w:rsidR="00000000" w:rsidRPr="00000000">
        <w:rPr>
          <w:sz w:val="24"/>
          <w:szCs w:val="24"/>
          <w:rtl w:val="0"/>
        </w:rPr>
        <w:t xml:space="preserve">El reconocimiento de la gastronomía de Florida podría atraer más turistas, aumentando la demanda de restaurantes.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before="300" w:lineRule="auto"/>
        <w:ind w:left="1440" w:firstLine="0"/>
        <w:rPr>
          <w:sz w:val="24"/>
          <w:szCs w:val="24"/>
        </w:rPr>
      </w:pPr>
      <w:r w:rsidDel="00000000" w:rsidR="00000000" w:rsidRPr="00000000">
        <w:rPr>
          <w:rtl w:val="0"/>
        </w:rPr>
      </w:r>
    </w:p>
    <w:p w:rsidR="00000000" w:rsidDel="00000000" w:rsidP="00000000" w:rsidRDefault="00000000" w:rsidRPr="00000000" w14:paraId="0000001A">
      <w:pPr>
        <w:numPr>
          <w:ilvl w:val="0"/>
          <w:numId w:val="2"/>
        </w:numPr>
        <w:pBdr>
          <w:top w:color="d9d9e3" w:space="0" w:sz="0" w:val="none"/>
          <w:left w:color="d9d9e3" w:space="0" w:sz="0" w:val="none"/>
          <w:bottom w:color="d9d9e3" w:space="0" w:sz="0" w:val="none"/>
          <w:right w:color="d9d9e3" w:space="0" w:sz="0" w:val="none"/>
          <w:between w:color="d9d9e3" w:space="0" w:sz="0" w:val="none"/>
        </w:pBdr>
        <w:spacing w:before="300" w:lineRule="auto"/>
        <w:ind w:left="720" w:hanging="360"/>
        <w:rPr>
          <w:rFonts w:ascii="Arial" w:cs="Arial" w:eastAsia="Arial" w:hAnsi="Arial"/>
          <w:color w:val="000000"/>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Conclusiones</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La expansión de franquicias de restaurantes de comida étnica en ciudades del Sunbelt, ofrece oportunidades significativas para inversores con diversos perfiles. Especialmente en Florida, donde la diversidad cultural, el atractivo turístico, la creciente población y la presencia de una comunidad latina vibrante pueden potenciar el éxito de estas franquicias.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La atención especial en latinos como posibles inversores se justifica no solo por su afinidad cultural con la oferta gastronómica étnica, sino también por el interés creciente en oportunidades de inversión que faciliten visas y traslados familiares. Este enfoque estratégico no solo atraerá a inversores individuales, sino también a aquellos con planes a largo plazo para expandir las marcas, aprovechando el potencial de crecimiento en el mercado de comida étnica en el Sunbelt.</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La expansión inteligente y estratégica, centrada en la conexión cultural y las oportunidades de inversión a largo plazo, establecerá una base sólida para el crecimiento y la prosperidad de estas franquicias de restaurantes étnicos en el mercado.</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Target propuesto:</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rPr>
          <w:color w:val="000000"/>
        </w:rPr>
      </w:pPr>
      <w:r w:rsidDel="00000000" w:rsidR="00000000" w:rsidRPr="00000000">
        <w:rPr>
          <w:sz w:val="24"/>
          <w:szCs w:val="24"/>
          <w:rtl w:val="0"/>
        </w:rPr>
        <w:t xml:space="preserve">Franquicias de restaurantes de comida étnica</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color w:val="000000"/>
        </w:rPr>
      </w:pPr>
      <w:r w:rsidDel="00000000" w:rsidR="00000000" w:rsidRPr="00000000">
        <w:rPr>
          <w:sz w:val="24"/>
          <w:szCs w:val="24"/>
          <w:rtl w:val="0"/>
        </w:rPr>
        <w:t xml:space="preserve">En ciudades del Sunbelt, como Miami, Houston, Dallas y Nashville</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color w:val="000000"/>
        </w:rPr>
      </w:pPr>
      <w:r w:rsidDel="00000000" w:rsidR="00000000" w:rsidRPr="00000000">
        <w:rPr>
          <w:sz w:val="24"/>
          <w:szCs w:val="24"/>
          <w:rtl w:val="0"/>
        </w:rPr>
        <w:t xml:space="preserve">Especial atención en Florida </w:t>
      </w:r>
    </w:p>
    <w:p w:rsidR="00000000" w:rsidDel="00000000" w:rsidP="00000000" w:rsidRDefault="00000000" w:rsidRPr="00000000" w14:paraId="0000002A">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color w:val="000000"/>
        </w:rPr>
      </w:pPr>
      <w:r w:rsidDel="00000000" w:rsidR="00000000" w:rsidRPr="00000000">
        <w:rPr>
          <w:sz w:val="24"/>
          <w:szCs w:val="24"/>
          <w:rtl w:val="0"/>
        </w:rPr>
        <w:t xml:space="preserve">Perfiles de inversores incluyen aquellos con planes a largo plazo para expandir marcas y aquellos buscando visas y traslados familiares. Especial atención en latinos.</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Fuentes</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hyperlink r:id="rId6">
        <w:r w:rsidDel="00000000" w:rsidR="00000000" w:rsidRPr="00000000">
          <w:rPr>
            <w:sz w:val="24"/>
            <w:szCs w:val="24"/>
            <w:u w:val="single"/>
            <w:rtl w:val="0"/>
          </w:rPr>
          <w:t xml:space="preserve">Miami es una tentación para los negocios gastronómicos (el epicentro de inversiones para emprendedores latinos)</w:t>
        </w:r>
      </w:hyperlink>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hyperlink r:id="rId7">
        <w:r w:rsidDel="00000000" w:rsidR="00000000" w:rsidRPr="00000000">
          <w:rPr>
            <w:sz w:val="24"/>
            <w:szCs w:val="24"/>
            <w:u w:val="single"/>
            <w:rtl w:val="0"/>
          </w:rPr>
          <w:t xml:space="preserve">Ocho claves de los mercados financieros para tener en cuenta en 2024</w:t>
        </w:r>
      </w:hyperlink>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hyperlink r:id="rId8">
        <w:r w:rsidDel="00000000" w:rsidR="00000000" w:rsidRPr="00000000">
          <w:rPr>
            <w:sz w:val="24"/>
            <w:szCs w:val="24"/>
            <w:u w:val="single"/>
            <w:rtl w:val="0"/>
          </w:rPr>
          <w:t xml:space="preserve">Las cuatro ciudades que se encaminan a transformarse en el futuro económico de Estados Unidos, dejando atrás a Nueva York y San Francisco</w:t>
        </w:r>
      </w:hyperlink>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hyperlink r:id="rId9">
        <w:r w:rsidDel="00000000" w:rsidR="00000000" w:rsidRPr="00000000">
          <w:rPr>
            <w:sz w:val="24"/>
            <w:szCs w:val="24"/>
            <w:u w:val="single"/>
            <w:rtl w:val="0"/>
          </w:rPr>
          <w:t xml:space="preserve">Florida alcanzó el segundo lugar en aumento poblacional, según estudio</w:t>
        </w:r>
      </w:hyperlink>
      <w:r w:rsidDel="00000000" w:rsidR="00000000" w:rsidRPr="00000000">
        <w:rPr>
          <w:sz w:val="24"/>
          <w:szCs w:val="24"/>
          <w:rtl w:val="0"/>
        </w:rPr>
        <w:br w:type="textWrapping"/>
        <w:br w:type="textWrapping"/>
      </w:r>
      <w:hyperlink r:id="rId10">
        <w:r w:rsidDel="00000000" w:rsidR="00000000" w:rsidRPr="00000000">
          <w:rPr>
            <w:sz w:val="24"/>
            <w:szCs w:val="24"/>
            <w:u w:val="single"/>
            <w:rtl w:val="0"/>
          </w:rPr>
          <w:t xml:space="preserve">Florida destaca con nominaciones en los premios James Beard con diez candidaturas culinarias</w:t>
        </w:r>
      </w:hyperlink>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after="220" w:before="60" w:line="360" w:lineRule="auto"/>
        <w:ind w:left="0" w:right="360" w:firstLine="0"/>
        <w:rPr>
          <w:sz w:val="24"/>
          <w:szCs w:val="24"/>
        </w:rPr>
      </w:pPr>
      <w:hyperlink r:id="rId11">
        <w:r w:rsidDel="00000000" w:rsidR="00000000" w:rsidRPr="00000000">
          <w:rPr>
            <w:sz w:val="24"/>
            <w:szCs w:val="24"/>
            <w:u w:val="single"/>
            <w:rtl w:val="0"/>
          </w:rPr>
          <w:t xml:space="preserve">Restaurant Magazine</w:t>
        </w:r>
      </w:hyperlink>
      <w:r w:rsidDel="00000000" w:rsidR="00000000" w:rsidRPr="00000000">
        <w:rPr>
          <w:sz w:val="24"/>
          <w:szCs w:val="24"/>
          <w:rtl w:val="0"/>
        </w:rPr>
        <w:t xml:space="preserve"> </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220" w:before="60" w:line="360" w:lineRule="auto"/>
        <w:ind w:left="0" w:right="360" w:firstLine="0"/>
        <w:rPr>
          <w:sz w:val="24"/>
          <w:szCs w:val="24"/>
        </w:rPr>
      </w:pPr>
      <w:hyperlink r:id="rId12">
        <w:r w:rsidDel="00000000" w:rsidR="00000000" w:rsidRPr="00000000">
          <w:rPr>
            <w:sz w:val="24"/>
            <w:szCs w:val="24"/>
            <w:u w:val="single"/>
            <w:rtl w:val="0"/>
          </w:rPr>
          <w:t xml:space="preserve">National Restaurant Association</w:t>
        </w:r>
      </w:hyperlink>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220" w:before="60" w:line="360" w:lineRule="auto"/>
        <w:ind w:left="0" w:right="360" w:firstLine="0"/>
        <w:rPr>
          <w:sz w:val="24"/>
          <w:szCs w:val="24"/>
        </w:rPr>
      </w:pPr>
      <w:hyperlink r:id="rId13">
        <w:r w:rsidDel="00000000" w:rsidR="00000000" w:rsidRPr="00000000">
          <w:rPr>
            <w:sz w:val="24"/>
            <w:szCs w:val="24"/>
            <w:u w:val="single"/>
            <w:rtl w:val="0"/>
          </w:rPr>
          <w:t xml:space="preserve">Restaurant Finance Monitor</w:t>
        </w:r>
      </w:hyperlink>
      <w:r w:rsidDel="00000000" w:rsidR="00000000" w:rsidRPr="00000000">
        <w:rPr>
          <w:sz w:val="24"/>
          <w:szCs w:val="24"/>
          <w:rtl w:val="0"/>
        </w:rPr>
        <w:t xml:space="preserve"> </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220" w:before="60" w:line="360" w:lineRule="auto"/>
        <w:ind w:left="0" w:right="360" w:firstLine="0"/>
        <w:rPr>
          <w:sz w:val="24"/>
          <w:szCs w:val="24"/>
        </w:rPr>
      </w:pPr>
      <w:hyperlink r:id="rId14">
        <w:r w:rsidDel="00000000" w:rsidR="00000000" w:rsidRPr="00000000">
          <w:rPr>
            <w:sz w:val="24"/>
            <w:szCs w:val="24"/>
            <w:u w:val="single"/>
            <w:rtl w:val="0"/>
          </w:rPr>
          <w:t xml:space="preserve">Franchise Times</w:t>
        </w:r>
      </w:hyperlink>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after="220" w:before="60" w:line="360" w:lineRule="auto"/>
        <w:ind w:left="0" w:right="360" w:firstLine="0"/>
        <w:rPr>
          <w:sz w:val="24"/>
          <w:szCs w:val="24"/>
        </w:rPr>
      </w:pPr>
      <w:hyperlink r:id="rId15">
        <w:r w:rsidDel="00000000" w:rsidR="00000000" w:rsidRPr="00000000">
          <w:rPr>
            <w:sz w:val="24"/>
            <w:szCs w:val="24"/>
            <w:u w:val="single"/>
            <w:rtl w:val="0"/>
          </w:rPr>
          <w:t xml:space="preserve">International Franchise Association</w:t>
        </w:r>
      </w:hyperlink>
      <w:r w:rsidDel="00000000" w:rsidR="00000000" w:rsidRPr="00000000">
        <w:rPr>
          <w:sz w:val="24"/>
          <w:szCs w:val="24"/>
          <w:rtl w:val="0"/>
        </w:rPr>
        <w:t xml:space="preserve"> </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after="220" w:before="60" w:line="360" w:lineRule="auto"/>
        <w:ind w:left="0" w:right="360" w:firstLine="0"/>
        <w:rPr>
          <w:sz w:val="24"/>
          <w:szCs w:val="24"/>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after="220" w:before="60" w:line="360" w:lineRule="auto"/>
        <w:ind w:left="0" w:right="360" w:firstLine="0"/>
        <w:rPr>
          <w:color w:val="1f1f1f"/>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staurantmagazine.com/" TargetMode="External"/><Relationship Id="rId10" Type="http://schemas.openxmlformats.org/officeDocument/2006/relationships/hyperlink" Target="https://www.infobae.com/estados-unidos/2024/01/26/florida-destaca-con-nominaciones-en-los-premios-james-beard-con-diez-candidaturas-culinarias/" TargetMode="External"/><Relationship Id="rId13" Type="http://schemas.openxmlformats.org/officeDocument/2006/relationships/hyperlink" Target="https://www.restfinance.com/" TargetMode="External"/><Relationship Id="rId12" Type="http://schemas.openxmlformats.org/officeDocument/2006/relationships/hyperlink" Target="https://restaurant.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fobae.com/estados-unidos/2024/01/05/florida-alcanzo-el-segundo-lugar-en-aumento-poblacional-segun-estudio/" TargetMode="External"/><Relationship Id="rId15" Type="http://schemas.openxmlformats.org/officeDocument/2006/relationships/hyperlink" Target="https://www.franchise.org/" TargetMode="External"/><Relationship Id="rId14" Type="http://schemas.openxmlformats.org/officeDocument/2006/relationships/hyperlink" Target="https://www.franchisetimes.com/" TargetMode="External"/><Relationship Id="rId5" Type="http://schemas.openxmlformats.org/officeDocument/2006/relationships/styles" Target="styles.xml"/><Relationship Id="rId6" Type="http://schemas.openxmlformats.org/officeDocument/2006/relationships/hyperlink" Target="https://infonegocios.miami/the-capital-of-the-capital/miami-es-una-tentacion-para-los-negocios-gastronomicos-el-epicentro-de-inversiones-para-emprendedores-latinos" TargetMode="External"/><Relationship Id="rId7" Type="http://schemas.openxmlformats.org/officeDocument/2006/relationships/hyperlink" Target="https://www.infobae.com/economia/2023/12/01/ocho-claves-de-los-mercados-financieros-para-tener-en-cuenta-en-2024/" TargetMode="External"/><Relationship Id="rId8" Type="http://schemas.openxmlformats.org/officeDocument/2006/relationships/hyperlink" Target="https://www.infobae.com/estados-unidos/2023/11/18/las-cuatro-ciudades-que-se-encaminan-a-transfromarse-en-el-futuro-economico-de-estados-unidos-dejando-atras-a-nueva-york-y-san-francis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