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第2回　採点用の解答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先生用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＜授業プリント①＞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基本（50点）</w:t>
      </w: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470"/>
        <w:gridCol w:w="1400"/>
      </w:tblGrid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番号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答え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配点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(x,y)=(2,3)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(x,y)=(−2,3)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1（3）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(x,y)=(5,1)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1（4）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(x,y)=(1,−3)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1（5）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(x,y)=(6,2)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ア、ウ（完全正答）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2（2）①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2（2）②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−3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2（2）③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2（3）①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y=−2x+5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2（3）②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y=3x−5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2（3）③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y=−x+3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2（4）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−7≦y≦2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2（5）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①　</w:t>
            </w:r>
            <m:oMath xmlns:m="http://schemas.openxmlformats.org/officeDocument/2006/math" xmlns:w="http://schemas.openxmlformats.org/wordprocessingml/2006/main">
              <m:r>
                <m:t xml:space="preserve">y=−3x+2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　　②　</w:t>
            </w: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2</m:t>
                  </m:r>
                </m:num>
                <m:den>
                  <m:r>
                    <m:t xml:space="preserve">3</m:t>
                  </m:r>
                </m:den>
              </m:f>
              <m:r>
                <m:t xml:space="preserve">x−1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3×2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＜授業プリント②＞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応用（50点）</w:t>
      </w: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470"/>
        <w:gridCol w:w="1400"/>
      </w:tblGrid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番号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答え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配点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A(2, 4)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1（3）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y=4x+2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★1（4）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x+5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2（1）①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x+y=12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150x+100y=1550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（完全正答。2式とも正しいとき）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2（1）②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ケーキ7個、シュークリーム5個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★2（2）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男子70人、女子80人（文字の説明・連立方程式・答えがそろって8点）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</w:tr>
    </w:tbl>
    <w:sectPr>
      <w:headerReference w:type="default" r:id="rId7"/>
      <w:footerReference w:type="default" r:id="rId8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第2回 採点用の解答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2026-10-30T13:11:31.609Z</dcterms:created>
  <dcterms:modified xsi:type="dcterms:W3CDTF">2026-10-30T13:11:31.609Z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