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5C" w:rsidRPr="00A95D5C" w:rsidRDefault="00A95D5C" w:rsidP="00A95D5C">
      <w:pPr>
        <w:pStyle w:val="NormalWeb"/>
        <w:shd w:val="clear" w:color="auto" w:fill="FFFFFF"/>
        <w:spacing w:before="0" w:beforeAutospacing="0" w:after="0" w:afterAutospacing="0"/>
        <w:rPr>
          <w:rFonts w:ascii="GudeaRegular" w:hAnsi="GudeaRegular"/>
          <w:color w:val="333333"/>
          <w:sz w:val="28"/>
          <w:szCs w:val="28"/>
        </w:rPr>
      </w:pPr>
      <w:r w:rsidRPr="00A95D5C">
        <w:rPr>
          <w:rFonts w:ascii="GudeaRegular" w:hAnsi="GudeaRegular"/>
          <w:color w:val="333333"/>
          <w:sz w:val="28"/>
          <w:szCs w:val="28"/>
        </w:rPr>
        <w:t>APALIT -- A public technical-vocational school justified its standing as a lone public tech-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voc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 school in the fourth district of Pampanga after outshining 17 schools in the Festival of Talents held in this town last October 18.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bookmarkStart w:id="0" w:name="_GoBack"/>
      <w:bookmarkEnd w:id="0"/>
      <w:r w:rsidRPr="00A95D5C">
        <w:rPr>
          <w:rFonts w:ascii="GudeaRegular" w:hAnsi="GudeaRegular"/>
          <w:color w:val="333333"/>
          <w:sz w:val="28"/>
          <w:szCs w:val="28"/>
        </w:rPr>
        <w:br/>
        <w:t>It was a landslide victory for Bro. Andrew Gonzalez Technical High School after reaping 10 golds among the 11 categories in the said contest. 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b/>
          <w:color w:val="333333"/>
          <w:sz w:val="28"/>
          <w:szCs w:val="28"/>
        </w:rPr>
        <w:t>Technology and Livelihood Education Festival of Talents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 or “</w:t>
      </w:r>
      <w:proofErr w:type="spellStart"/>
      <w:r w:rsidRPr="00A95D5C">
        <w:rPr>
          <w:rFonts w:ascii="GudeaRegular" w:hAnsi="GudeaRegular"/>
          <w:b/>
          <w:color w:val="333333"/>
          <w:sz w:val="28"/>
          <w:szCs w:val="28"/>
        </w:rPr>
        <w:t>Technolympics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” is one of the fields in the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National Festival of Talents (NFOT)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 and a contest in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Technology and Livelihood Education (TLE)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 subject which showcases marketable products and performances in the different skills acquired by the students in the various specializations.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color w:val="333333"/>
          <w:sz w:val="28"/>
          <w:szCs w:val="28"/>
        </w:rPr>
        <w:br/>
        <w:t xml:space="preserve">There were 11 categories in 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Technolympics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: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Food Preservation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, Innovative Fish Dish,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Landscape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, Baluster Making,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Electronics Servicing and Repair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, Automotive,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Electrical Installation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, Cocktail Wear Construction,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Hair and Facial Make-up</w:t>
      </w:r>
      <w:r w:rsidRPr="00A95D5C">
        <w:rPr>
          <w:rFonts w:ascii="GudeaRegular" w:hAnsi="GudeaRegular"/>
          <w:color w:val="333333"/>
          <w:sz w:val="28"/>
          <w:szCs w:val="28"/>
        </w:rPr>
        <w:t xml:space="preserve">, PC Assembly, and </w:t>
      </w:r>
      <w:r w:rsidRPr="00A95D5C">
        <w:rPr>
          <w:rFonts w:ascii="GudeaRegular" w:hAnsi="GudeaRegular"/>
          <w:b/>
          <w:color w:val="333333"/>
          <w:sz w:val="28"/>
          <w:szCs w:val="28"/>
        </w:rPr>
        <w:t>Web-Page Making</w:t>
      </w:r>
      <w:r w:rsidRPr="00A95D5C">
        <w:rPr>
          <w:rFonts w:ascii="GudeaRegular" w:hAnsi="GudeaRegular"/>
          <w:color w:val="333333"/>
          <w:sz w:val="28"/>
          <w:szCs w:val="28"/>
        </w:rPr>
        <w:t>.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color w:val="333333"/>
          <w:sz w:val="28"/>
          <w:szCs w:val="28"/>
        </w:rPr>
        <w:br/>
        <w:t>Only the first placer per contest category will move to the division level on Thursday next week.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color w:val="333333"/>
          <w:sz w:val="28"/>
          <w:szCs w:val="28"/>
        </w:rPr>
        <w:br/>
        <w:t xml:space="preserve">The goal of 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Technolympics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 is to impart the relevance of various technical-vocational specializations for them to become career-oriented individuals that could change the condition of their homes, their community, as well as the nation. </w:t>
      </w:r>
      <w:r w:rsidRPr="00A95D5C">
        <w:rPr>
          <w:rFonts w:ascii="GudeaRegular" w:hAnsi="GudeaRegular"/>
          <w:color w:val="333333"/>
          <w:sz w:val="28"/>
          <w:szCs w:val="28"/>
        </w:rPr>
        <w:br/>
      </w:r>
      <w:r w:rsidRPr="00A95D5C">
        <w:rPr>
          <w:rFonts w:ascii="GudeaRegular" w:hAnsi="GudeaRegular"/>
          <w:color w:val="333333"/>
          <w:sz w:val="28"/>
          <w:szCs w:val="28"/>
        </w:rPr>
        <w:br/>
        <w:t xml:space="preserve">A total of 18 schools from the four municipalities in Cluster VI such as 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Apalit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, 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Minalin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 xml:space="preserve">, San Simon and </w:t>
      </w:r>
      <w:proofErr w:type="spellStart"/>
      <w:r w:rsidRPr="00A95D5C">
        <w:rPr>
          <w:rFonts w:ascii="GudeaRegular" w:hAnsi="GudeaRegular"/>
          <w:color w:val="333333"/>
          <w:sz w:val="28"/>
          <w:szCs w:val="28"/>
        </w:rPr>
        <w:t>Sto</w:t>
      </w:r>
      <w:proofErr w:type="spellEnd"/>
      <w:r w:rsidRPr="00A95D5C">
        <w:rPr>
          <w:rFonts w:ascii="GudeaRegular" w:hAnsi="GudeaRegular"/>
          <w:color w:val="333333"/>
          <w:sz w:val="28"/>
          <w:szCs w:val="28"/>
        </w:rPr>
        <w:t>. Tomas participated in the said competition.</w:t>
      </w:r>
    </w:p>
    <w:p w:rsidR="008D0FB0" w:rsidRPr="00A95D5C" w:rsidRDefault="008D0FB0">
      <w:pPr>
        <w:rPr>
          <w:sz w:val="28"/>
          <w:szCs w:val="28"/>
        </w:rPr>
      </w:pPr>
    </w:p>
    <w:sectPr w:rsidR="008D0FB0" w:rsidRPr="00A95D5C" w:rsidSect="00E92C23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de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5C"/>
    <w:rsid w:val="008D0FB0"/>
    <w:rsid w:val="00A95D5C"/>
    <w:rsid w:val="00E9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AF6F-A2D6-4813-995D-7FCABC24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NahtanoJ</dc:creator>
  <cp:keywords/>
  <dc:description/>
  <cp:lastModifiedBy>NahtanoJ</cp:lastModifiedBy>
  <cp:revision>1</cp:revision>
  <dcterms:created xsi:type="dcterms:W3CDTF">2018-08-25T04:55:00Z</dcterms:created>
  <dcterms:modified xsi:type="dcterms:W3CDTF">2018-08-25T04:57:00Z</dcterms:modified>
</cp:coreProperties>
</file>