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Helvetica" w:hAnsi="Helvetica"/>
          <w:b/>
          <w:color w:val="1C3144"/>
          <w:sz w:val="30"/>
        </w:rPr>
        <w:t>CRONOGRAMA DE GUARDIAS - ÁREA MÉDICA UTI</w:t>
      </w:r>
    </w:p>
    <w:p>
      <w:pPr>
        <w:spacing w:after="160"/>
        <w:jc w:val="center"/>
      </w:pPr>
      <w:r>
        <w:rPr>
          <w:rFonts w:ascii="Helvetica" w:hAnsi="Helvetica"/>
          <w:b/>
          <w:color w:val="555555"/>
          <w:sz w:val="20"/>
        </w:rPr>
        <w:t>PERÍODO: JUNIO 2026 (Junio 2026 sin Nunez (con suspension de reglas de finde para Planta))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rPr>
          <w:trHeight w:val="400"/>
        </w:trPr>
        <w:tc>
          <w:tcPr>
            <w:tcW w:type="dxa" w:w="2189"/>
            <w:shd w:fill="1C3144"/>
            <w:vAlign w:val="center"/>
          </w:tcPr>
          <w:p>
            <w:pPr>
              <w:spacing w:after="0"/>
              <w:jc w:val="center"/>
            </w:pPr>
            <w:r>
              <w:rPr>
                <w:rFonts w:ascii="Helvetica" w:hAnsi="Helvetica"/>
                <w:b/>
                <w:color w:val="FFFFFF"/>
                <w:sz w:val="20"/>
              </w:rPr>
              <w:t>LUNES</w:t>
            </w:r>
          </w:p>
        </w:tc>
        <w:tc>
          <w:tcPr>
            <w:tcW w:type="dxa" w:w="2189"/>
            <w:shd w:fill="1C3144"/>
            <w:vAlign w:val="center"/>
          </w:tcPr>
          <w:p>
            <w:pPr>
              <w:spacing w:after="0"/>
              <w:jc w:val="center"/>
            </w:pPr>
            <w:r>
              <w:rPr>
                <w:rFonts w:ascii="Helvetica" w:hAnsi="Helvetica"/>
                <w:b/>
                <w:color w:val="FFFFFF"/>
                <w:sz w:val="20"/>
              </w:rPr>
              <w:t>MARTES</w:t>
            </w:r>
          </w:p>
        </w:tc>
        <w:tc>
          <w:tcPr>
            <w:tcW w:type="dxa" w:w="2189"/>
            <w:shd w:fill="1C3144"/>
            <w:vAlign w:val="center"/>
          </w:tcPr>
          <w:p>
            <w:pPr>
              <w:spacing w:after="0"/>
              <w:jc w:val="center"/>
            </w:pPr>
            <w:r>
              <w:rPr>
                <w:rFonts w:ascii="Helvetica" w:hAnsi="Helvetica"/>
                <w:b/>
                <w:color w:val="FFFFFF"/>
                <w:sz w:val="20"/>
              </w:rPr>
              <w:t>MIÉRCOLES</w:t>
            </w:r>
          </w:p>
        </w:tc>
        <w:tc>
          <w:tcPr>
            <w:tcW w:type="dxa" w:w="2189"/>
            <w:shd w:fill="1C3144"/>
            <w:vAlign w:val="center"/>
          </w:tcPr>
          <w:p>
            <w:pPr>
              <w:spacing w:after="0"/>
              <w:jc w:val="center"/>
            </w:pPr>
            <w:r>
              <w:rPr>
                <w:rFonts w:ascii="Helvetica" w:hAnsi="Helvetica"/>
                <w:b/>
                <w:color w:val="FFFFFF"/>
                <w:sz w:val="20"/>
              </w:rPr>
              <w:t>JUEVES</w:t>
            </w:r>
          </w:p>
        </w:tc>
        <w:tc>
          <w:tcPr>
            <w:tcW w:type="dxa" w:w="2189"/>
            <w:shd w:fill="1C3144"/>
            <w:vAlign w:val="center"/>
          </w:tcPr>
          <w:p>
            <w:pPr>
              <w:spacing w:after="0"/>
              <w:jc w:val="center"/>
            </w:pPr>
            <w:r>
              <w:rPr>
                <w:rFonts w:ascii="Helvetica" w:hAnsi="Helvetica"/>
                <w:b/>
                <w:color w:val="FFFFFF"/>
                <w:sz w:val="20"/>
              </w:rPr>
              <w:t>VIERNES</w:t>
            </w:r>
          </w:p>
        </w:tc>
        <w:tc>
          <w:tcPr>
            <w:tcW w:type="dxa" w:w="2189"/>
            <w:shd w:fill="1C3144"/>
            <w:vAlign w:val="center"/>
          </w:tcPr>
          <w:p>
            <w:pPr>
              <w:spacing w:after="0"/>
              <w:jc w:val="center"/>
            </w:pPr>
            <w:r>
              <w:rPr>
                <w:rFonts w:ascii="Helvetica" w:hAnsi="Helvetica"/>
                <w:b/>
                <w:color w:val="FFFFFF"/>
                <w:sz w:val="20"/>
              </w:rPr>
              <w:t>SÁBADO</w:t>
            </w:r>
          </w:p>
        </w:tc>
        <w:tc>
          <w:tcPr>
            <w:tcW w:type="dxa" w:w="2189"/>
            <w:shd w:fill="1C3144"/>
            <w:vAlign w:val="center"/>
          </w:tcPr>
          <w:p>
            <w:pPr>
              <w:spacing w:after="0"/>
              <w:jc w:val="center"/>
            </w:pPr>
            <w:r>
              <w:rPr>
                <w:rFonts w:ascii="Helvetica" w:hAnsi="Helvetica"/>
                <w:b/>
                <w:color w:val="FFFFFF"/>
                <w:sz w:val="20"/>
              </w:rPr>
              <w:t>DOMINGO</w:t>
            </w:r>
          </w:p>
        </w:tc>
      </w:tr>
      <w:tr>
        <w:trPr>
          <w:trHeight w:val="1500"/>
        </w:trPr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1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Suarez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Sánchez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Biscarra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Villegas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2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Arias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Pregot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Zeballos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Palermo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Aguilera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3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Nesteruk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Noriega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Silva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Matricadi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Noche (20-8):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Pacheco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4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Moya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Suarez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Quintero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Arce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Biscarra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Aguilera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5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Palermo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Pregot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Villegas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Matricadi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Noche (20-8):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Godoy</w:t>
            </w:r>
          </w:p>
        </w:tc>
        <w:tc>
          <w:tcPr>
            <w:tcW w:type="dxa" w:w="2189"/>
            <w:vAlign w:val="top"/>
            <w:shd w:fill="E8E8E8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6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Nesteruk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Noriega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Sánchez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Pacheco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Aguilera</w:t>
            </w:r>
          </w:p>
        </w:tc>
        <w:tc>
          <w:tcPr>
            <w:tcW w:type="dxa" w:w="2189"/>
            <w:vAlign w:val="top"/>
            <w:shd w:fill="E8E8E8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7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Moya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Silva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Zeballos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Arce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Matricadi</w:t>
            </w:r>
          </w:p>
        </w:tc>
      </w:tr>
      <w:tr>
        <w:trPr>
          <w:trHeight w:val="1500"/>
        </w:trPr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8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Arias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Suarez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Pregot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Villegas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9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Noriega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Sánchez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Pacheco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Garcia R.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Noche (20-8):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Aguilera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10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Matricadi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Silva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Zeballos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Palermo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11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Moya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Nesteruk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Biscarra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Villegas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Garcia R.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12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Murillo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Suarez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Noriega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Sánchez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Pacheco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Aguilera</w:t>
            </w:r>
          </w:p>
        </w:tc>
        <w:tc>
          <w:tcPr>
            <w:tcW w:type="dxa" w:w="2189"/>
            <w:vAlign w:val="top"/>
            <w:shd w:fill="E8E8E8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13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Silva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Zeballos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Matricadi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Palermo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Noche (20-8):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Garcia R.</w:t>
            </w:r>
          </w:p>
        </w:tc>
        <w:tc>
          <w:tcPr>
            <w:tcW w:type="dxa" w:w="2189"/>
            <w:vAlign w:val="top"/>
            <w:shd w:fill="E8E8E8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14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Arias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Nesteruk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Pregot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Biscarra</w:t>
            </w:r>
          </w:p>
        </w:tc>
      </w:tr>
      <w:tr>
        <w:trPr>
          <w:trHeight w:val="1500"/>
        </w:trPr>
        <w:tc>
          <w:tcPr>
            <w:tcW w:type="dxa" w:w="2189"/>
            <w:vAlign w:val="top"/>
            <w:shd w:fill="E8E8E8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15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Murillo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Quiroga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Palermo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16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Baracat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Moya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Silva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Zeballos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Arce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Matricadi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Aguilera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Noche (20-8):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Barloa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17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Arias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Diaz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Nesteruk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Noriega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Sánchez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Biscarra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18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Suarez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Pregot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Quiroga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Palermo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Villegas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Aguilera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19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Baracat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Motta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Moya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Silva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Zeballos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Arce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Matricadi</w:t>
            </w:r>
          </w:p>
        </w:tc>
        <w:tc>
          <w:tcPr>
            <w:tcW w:type="dxa" w:w="2189"/>
            <w:vAlign w:val="top"/>
            <w:shd w:fill="E8E8E8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20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Arias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Diaz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Noriega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Biscarra</w:t>
            </w:r>
          </w:p>
        </w:tc>
        <w:tc>
          <w:tcPr>
            <w:tcW w:type="dxa" w:w="2189"/>
            <w:vAlign w:val="top"/>
            <w:shd w:fill="E8E8E8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21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Suarez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Pregot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Sánchez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Villegas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Aguilera</w:t>
            </w:r>
          </w:p>
        </w:tc>
      </w:tr>
      <w:tr>
        <w:trPr>
          <w:trHeight w:val="1500"/>
        </w:trPr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22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Baracat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Motta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Moya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Murillo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Matricadi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Pacheco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Garcia R.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23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Arias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Diaz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Nesteruk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Silva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Biscarra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Arce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Noche (20-8):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Palermo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24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Quiroga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Sánchez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Zeballos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Villegas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Garcia R.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25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Baracat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Moya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Noriega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Pregot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Quintero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Arce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Pacheco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26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Arias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Diaz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Nesteruk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Biscarra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Palermo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Garcia R.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Noche (20-8):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Barloa</w:t>
            </w:r>
          </w:p>
        </w:tc>
        <w:tc>
          <w:tcPr>
            <w:tcW w:type="dxa" w:w="2189"/>
            <w:vAlign w:val="top"/>
            <w:shd w:fill="E8E8E8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27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Murillo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Quiroga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Villegas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Motta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Noche (20-8):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Godoy</w:t>
            </w:r>
          </w:p>
        </w:tc>
        <w:tc>
          <w:tcPr>
            <w:tcW w:type="dxa" w:w="2189"/>
            <w:vAlign w:val="top"/>
            <w:shd w:fill="E8E8E8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28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Pregot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Silva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Zeballos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Arce</w:t>
            </w:r>
          </w:p>
        </w:tc>
      </w:tr>
      <w:tr>
        <w:trPr>
          <w:trHeight w:val="1500"/>
        </w:trPr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29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Baracat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Diaz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Mora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Nesteruk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Matricadi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Palermo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b/>
                <w:sz w:val="15"/>
              </w:rPr>
              <w:t>Día (8-20):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Suarez</w:t>
            </w:r>
          </w:p>
        </w:tc>
        <w:tc>
          <w:tcPr>
            <w:tcW w:type="dxa" w:w="2189"/>
            <w:vAlign w:val="top"/>
          </w:tcPr>
          <w:p>
            <w:pPr>
              <w:spacing w:after="40"/>
              <w:jc w:val="right"/>
            </w:pPr>
            <w:r>
              <w:rPr>
                <w:rFonts w:ascii="Helvetica" w:hAnsi="Helvetica"/>
                <w:b/>
                <w:color w:val="1C3144"/>
                <w:sz w:val="18"/>
              </w:rPr>
              <w:t>30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Arias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Motta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Noriega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Quiroga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Sánchez</w:t>
            </w:r>
          </w:p>
          <w:p>
            <w:pPr>
              <w:spacing w:after="20" w:line="252" w:lineRule="auto"/>
              <w:jc w:val="left"/>
            </w:pPr>
            <w:r>
              <w:rPr>
                <w:rFonts w:ascii="Helvetica" w:hAnsi="Helvetica"/>
                <w:sz w:val="17"/>
              </w:rPr>
              <w:t>- Pacheco</w:t>
            </w:r>
          </w:p>
        </w:tc>
        <w:tc>
          <w:tcPr>
            <w:tcW w:type="dxa" w:w="2189"/>
            <w:vAlign w:val="top"/>
          </w:tcPr>
          <w:p/>
        </w:tc>
        <w:tc>
          <w:tcPr>
            <w:tcW w:type="dxa" w:w="2189"/>
            <w:vAlign w:val="top"/>
          </w:tcPr>
          <w:p/>
        </w:tc>
        <w:tc>
          <w:tcPr>
            <w:tcW w:type="dxa" w:w="2189"/>
            <w:vAlign w:val="top"/>
          </w:tcPr>
          <w:p/>
        </w:tc>
        <w:tc>
          <w:tcPr>
            <w:tcW w:type="dxa" w:w="2189"/>
            <w:vAlign w:val="top"/>
          </w:tcPr>
          <w:p/>
        </w:tc>
        <w:tc>
          <w:tcPr>
            <w:tcW w:type="dxa" w:w="2189"/>
            <w:vAlign w:val="top"/>
          </w:tcPr>
          <w:p/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