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2C17" w:rsidRPr="000D2C17" w:rsidRDefault="000D2C17" w:rsidP="000D2C17">
      <w:pPr>
        <w:spacing w:after="0" w:line="360" w:lineRule="auto"/>
        <w:jc w:val="center"/>
        <w:rPr>
          <w:rStyle w:val="nfasis"/>
          <w:rFonts w:ascii="Times New Roman" w:hAnsi="Times New Roman" w:cs="Times New Roman"/>
        </w:rPr>
      </w:pPr>
      <w:r>
        <w:rPr>
          <w:rStyle w:val="nfasis"/>
          <w:rFonts w:ascii="Times New Roman" w:hAnsi="Times New Roman" w:cs="Times New Roman"/>
        </w:rPr>
        <w:t>Trabajo Final de Curso</w:t>
      </w:r>
      <w:r w:rsidRPr="000D2C17">
        <w:rPr>
          <w:rStyle w:val="nfasis"/>
          <w:rFonts w:ascii="Times New Roman" w:hAnsi="Times New Roman" w:cs="Times New Roman"/>
        </w:rPr>
        <w:t xml:space="preserve"> – </w:t>
      </w:r>
      <w:r>
        <w:rPr>
          <w:rStyle w:val="nfasis"/>
          <w:rFonts w:ascii="Times New Roman" w:hAnsi="Times New Roman" w:cs="Times New Roman"/>
        </w:rPr>
        <w:t xml:space="preserve">Las </w:t>
      </w:r>
      <w:r w:rsidRPr="000D2C17">
        <w:rPr>
          <w:rStyle w:val="nfasis"/>
          <w:rFonts w:ascii="Times New Roman" w:hAnsi="Times New Roman" w:cs="Times New Roman"/>
        </w:rPr>
        <w:t>Políticas Públicas en América Latina</w:t>
      </w:r>
    </w:p>
    <w:p w:rsidR="000D2C17" w:rsidRPr="000D2C17" w:rsidRDefault="000D2C17" w:rsidP="000D2C17">
      <w:pPr>
        <w:spacing w:after="0" w:line="360" w:lineRule="auto"/>
        <w:jc w:val="center"/>
        <w:rPr>
          <w:rStyle w:val="nfasis"/>
          <w:rFonts w:ascii="Times New Roman" w:hAnsi="Times New Roman" w:cs="Times New Roman"/>
          <w:b w:val="0"/>
          <w:bCs w:val="0"/>
        </w:rPr>
      </w:pPr>
      <w:r w:rsidRPr="000D2C17">
        <w:rPr>
          <w:rStyle w:val="nfasis"/>
          <w:rFonts w:ascii="Times New Roman" w:hAnsi="Times New Roman" w:cs="Times New Roman"/>
          <w:b w:val="0"/>
          <w:bCs w:val="0"/>
        </w:rPr>
        <w:t xml:space="preserve">Prof. </w:t>
      </w:r>
      <w:r>
        <w:rPr>
          <w:rStyle w:val="nfasis"/>
          <w:rFonts w:ascii="Times New Roman" w:hAnsi="Times New Roman" w:cs="Times New Roman"/>
          <w:b w:val="0"/>
          <w:bCs w:val="0"/>
        </w:rPr>
        <w:t>Nicolás Bentancur</w:t>
      </w:r>
      <w:r w:rsidRPr="000D2C17">
        <w:rPr>
          <w:rStyle w:val="nfasis"/>
          <w:rFonts w:ascii="Times New Roman" w:hAnsi="Times New Roman" w:cs="Times New Roman"/>
          <w:b w:val="0"/>
          <w:bCs w:val="0"/>
        </w:rPr>
        <w:t xml:space="preserve"> </w:t>
      </w:r>
      <w:r w:rsidRPr="000D2C17">
        <w:rPr>
          <w:rStyle w:val="nfasis"/>
          <w:rFonts w:ascii="Times New Roman" w:hAnsi="Times New Roman" w:cs="Times New Roman"/>
          <w:b w:val="0"/>
          <w:bCs w:val="0"/>
        </w:rPr>
        <w:cr/>
        <w:t>Maestría en Ciencia Política</w:t>
      </w:r>
    </w:p>
    <w:p w:rsidR="000D2C17" w:rsidRPr="000D2C17" w:rsidRDefault="000D2C17" w:rsidP="000D2C17">
      <w:pPr>
        <w:spacing w:after="0" w:line="360" w:lineRule="auto"/>
        <w:jc w:val="center"/>
        <w:rPr>
          <w:rStyle w:val="nfasis"/>
          <w:rFonts w:ascii="Times New Roman" w:hAnsi="Times New Roman" w:cs="Times New Roman"/>
          <w:b w:val="0"/>
          <w:bCs w:val="0"/>
        </w:rPr>
      </w:pPr>
      <w:r w:rsidRPr="000D2C17">
        <w:rPr>
          <w:rStyle w:val="nfasis"/>
          <w:rFonts w:ascii="Times New Roman" w:hAnsi="Times New Roman" w:cs="Times New Roman"/>
          <w:b w:val="0"/>
          <w:bCs w:val="0"/>
        </w:rPr>
        <w:t>FCS - Universidad de la República</w:t>
      </w:r>
    </w:p>
    <w:p w:rsidR="000D2C17" w:rsidRPr="000D2C17" w:rsidRDefault="000D2C17" w:rsidP="000D2C17">
      <w:pPr>
        <w:rPr>
          <w:rFonts w:ascii="Times New Roman" w:hAnsi="Times New Roman" w:cs="Times New Roman"/>
        </w:rPr>
      </w:pPr>
    </w:p>
    <w:p w:rsidR="000D2C17" w:rsidRPr="000D2C17" w:rsidRDefault="000D2C17" w:rsidP="000D2C17">
      <w:pPr>
        <w:rPr>
          <w:rFonts w:ascii="Times New Roman" w:hAnsi="Times New Roman" w:cs="Times New Roman"/>
        </w:rPr>
      </w:pPr>
    </w:p>
    <w:p w:rsidR="000D2C17" w:rsidRPr="000D2C17" w:rsidRDefault="000D2C17" w:rsidP="000D2C17">
      <w:pPr>
        <w:rPr>
          <w:rFonts w:ascii="Times New Roman" w:hAnsi="Times New Roman" w:cs="Times New Roman"/>
        </w:rPr>
      </w:pPr>
    </w:p>
    <w:p w:rsidR="000D2C17" w:rsidRPr="000D2C17" w:rsidRDefault="000D2C17" w:rsidP="000D2C17">
      <w:pPr>
        <w:rPr>
          <w:rFonts w:ascii="Times New Roman" w:hAnsi="Times New Roman" w:cs="Times New Roman"/>
        </w:rPr>
      </w:pPr>
    </w:p>
    <w:p w:rsidR="000D2C17" w:rsidRPr="000D2C17" w:rsidRDefault="000D2C17" w:rsidP="000D2C17">
      <w:pPr>
        <w:rPr>
          <w:rFonts w:ascii="Times New Roman" w:hAnsi="Times New Roman" w:cs="Times New Roman"/>
        </w:rPr>
      </w:pPr>
    </w:p>
    <w:p w:rsidR="000D2C17" w:rsidRPr="000D2C17" w:rsidRDefault="000D2C17" w:rsidP="000D2C17">
      <w:pPr>
        <w:rPr>
          <w:rStyle w:val="nfasis"/>
          <w:rFonts w:ascii="Times New Roman" w:hAnsi="Times New Roman" w:cs="Times New Roman"/>
        </w:rPr>
      </w:pPr>
    </w:p>
    <w:p w:rsidR="000D2C17" w:rsidRPr="000D2C17" w:rsidRDefault="000D2C17" w:rsidP="000D2C17">
      <w:pPr>
        <w:jc w:val="center"/>
        <w:rPr>
          <w:rStyle w:val="nfasis"/>
          <w:rFonts w:ascii="Times New Roman" w:hAnsi="Times New Roman" w:cs="Times New Roman"/>
        </w:rPr>
      </w:pPr>
    </w:p>
    <w:p w:rsidR="000D2C17" w:rsidRPr="000D2C17" w:rsidRDefault="000D2C17" w:rsidP="000D2C17">
      <w:pPr>
        <w:pStyle w:val="Subttulo"/>
        <w:numPr>
          <w:ilvl w:val="0"/>
          <w:numId w:val="0"/>
        </w:numPr>
        <w:ind w:left="284"/>
        <w:jc w:val="center"/>
        <w:rPr>
          <w:rStyle w:val="nfasis"/>
          <w:i w:val="0"/>
          <w:iCs w:val="0"/>
          <w:sz w:val="22"/>
          <w:szCs w:val="22"/>
        </w:rPr>
      </w:pPr>
      <w:r>
        <w:rPr>
          <w:rStyle w:val="nfasis"/>
          <w:i w:val="0"/>
          <w:iCs w:val="0"/>
          <w:sz w:val="22"/>
          <w:szCs w:val="22"/>
        </w:rPr>
        <w:t>Perspectivas de la discusión sobre la excepcionalidad uruguaya en el contexto latinoamericano: un argumento en contra de la excepcionalidad.</w:t>
      </w:r>
    </w:p>
    <w:p w:rsidR="000D2C17" w:rsidRPr="000D2C17" w:rsidRDefault="000D2C17" w:rsidP="000D2C17">
      <w:pPr>
        <w:rPr>
          <w:rStyle w:val="nfasis"/>
          <w:rFonts w:ascii="Times New Roman" w:hAnsi="Times New Roman" w:cs="Times New Roman"/>
        </w:rPr>
      </w:pPr>
    </w:p>
    <w:p w:rsidR="000D2C17" w:rsidRPr="000D2C17" w:rsidRDefault="000D2C17" w:rsidP="000D2C17">
      <w:pPr>
        <w:rPr>
          <w:rFonts w:ascii="Times New Roman" w:hAnsi="Times New Roman" w:cs="Times New Roman"/>
        </w:rPr>
      </w:pPr>
    </w:p>
    <w:p w:rsidR="000D2C17" w:rsidRPr="000D2C17" w:rsidRDefault="000D2C17" w:rsidP="000D2C17">
      <w:pPr>
        <w:rPr>
          <w:rFonts w:ascii="Times New Roman" w:hAnsi="Times New Roman" w:cs="Times New Roman"/>
        </w:rPr>
      </w:pPr>
    </w:p>
    <w:p w:rsidR="000D2C17" w:rsidRPr="000D2C17" w:rsidRDefault="000D2C17" w:rsidP="000D2C17">
      <w:pPr>
        <w:rPr>
          <w:rFonts w:ascii="Times New Roman" w:hAnsi="Times New Roman" w:cs="Times New Roman"/>
        </w:rPr>
      </w:pPr>
    </w:p>
    <w:p w:rsidR="000D2C17" w:rsidRPr="000D2C17" w:rsidRDefault="000D2C17" w:rsidP="000D2C17">
      <w:pPr>
        <w:rPr>
          <w:rFonts w:ascii="Times New Roman" w:hAnsi="Times New Roman" w:cs="Times New Roman"/>
        </w:rPr>
      </w:pPr>
    </w:p>
    <w:p w:rsidR="000D2C17" w:rsidRPr="000D2C17" w:rsidRDefault="000D2C17" w:rsidP="000D2C17">
      <w:pPr>
        <w:rPr>
          <w:rFonts w:ascii="Times New Roman" w:hAnsi="Times New Roman" w:cs="Times New Roman"/>
        </w:rPr>
      </w:pPr>
    </w:p>
    <w:p w:rsidR="000D2C17" w:rsidRPr="000D2C17" w:rsidRDefault="000D2C17" w:rsidP="000D2C17">
      <w:pPr>
        <w:rPr>
          <w:rFonts w:ascii="Times New Roman" w:hAnsi="Times New Roman" w:cs="Times New Roman"/>
        </w:rPr>
      </w:pPr>
    </w:p>
    <w:p w:rsidR="000D2C17" w:rsidRPr="000D2C17" w:rsidRDefault="000D2C17" w:rsidP="000D2C17">
      <w:pPr>
        <w:rPr>
          <w:rFonts w:ascii="Times New Roman" w:hAnsi="Times New Roman" w:cs="Times New Roman"/>
        </w:rPr>
      </w:pPr>
    </w:p>
    <w:p w:rsidR="000D2C17" w:rsidRPr="000D2C17" w:rsidRDefault="000D2C17" w:rsidP="000D2C17">
      <w:pPr>
        <w:rPr>
          <w:rFonts w:ascii="Times New Roman" w:hAnsi="Times New Roman" w:cs="Times New Roman"/>
        </w:rPr>
      </w:pPr>
    </w:p>
    <w:p w:rsidR="000D2C17" w:rsidRPr="000D2C17" w:rsidRDefault="000D2C17" w:rsidP="000D2C17">
      <w:pPr>
        <w:rPr>
          <w:rFonts w:ascii="Times New Roman" w:hAnsi="Times New Roman" w:cs="Times New Roman"/>
        </w:rPr>
      </w:pPr>
    </w:p>
    <w:p w:rsidR="000D2C17" w:rsidRPr="000D2C17" w:rsidRDefault="000D2C17" w:rsidP="000D2C17">
      <w:pPr>
        <w:rPr>
          <w:rFonts w:ascii="Times New Roman" w:hAnsi="Times New Roman" w:cs="Times New Roman"/>
        </w:rPr>
      </w:pPr>
    </w:p>
    <w:p w:rsidR="000D2C17" w:rsidRPr="000D2C17" w:rsidRDefault="000D2C17" w:rsidP="000D2C17">
      <w:pPr>
        <w:rPr>
          <w:rFonts w:ascii="Times New Roman" w:hAnsi="Times New Roman" w:cs="Times New Roman"/>
        </w:rPr>
      </w:pPr>
    </w:p>
    <w:p w:rsidR="000D2C17" w:rsidRPr="000D2C17" w:rsidRDefault="000D2C17" w:rsidP="000D2C17">
      <w:pPr>
        <w:rPr>
          <w:rFonts w:ascii="Times New Roman" w:hAnsi="Times New Roman" w:cs="Times New Roman"/>
        </w:rPr>
      </w:pPr>
    </w:p>
    <w:p w:rsidR="000D2C17" w:rsidRDefault="000D2C17" w:rsidP="000D2C17">
      <w:pPr>
        <w:jc w:val="right"/>
        <w:rPr>
          <w:rFonts w:ascii="Times New Roman" w:hAnsi="Times New Roman" w:cs="Times New Roman"/>
        </w:rPr>
      </w:pPr>
      <w:r>
        <w:rPr>
          <w:rFonts w:ascii="Times New Roman" w:hAnsi="Times New Roman" w:cs="Times New Roman"/>
        </w:rPr>
        <w:t>Viviana Valenzuela</w:t>
      </w:r>
    </w:p>
    <w:p w:rsidR="000D2C17" w:rsidRDefault="000D2C17" w:rsidP="000D2C17">
      <w:pPr>
        <w:jc w:val="right"/>
        <w:rPr>
          <w:rFonts w:ascii="Times New Roman" w:hAnsi="Times New Roman" w:cs="Times New Roman"/>
        </w:rPr>
      </w:pPr>
      <w:r>
        <w:rPr>
          <w:rFonts w:ascii="Times New Roman" w:hAnsi="Times New Roman" w:cs="Times New Roman"/>
        </w:rPr>
        <w:t>Federico Acosta y Lara</w:t>
      </w:r>
    </w:p>
    <w:p w:rsidR="000D2C17" w:rsidRDefault="000D2C17" w:rsidP="000D2C17">
      <w:pPr>
        <w:jc w:val="right"/>
        <w:rPr>
          <w:rFonts w:ascii="Times New Roman" w:hAnsi="Times New Roman" w:cs="Times New Roman"/>
        </w:rPr>
      </w:pPr>
      <w:r w:rsidRPr="000D2C17">
        <w:rPr>
          <w:rFonts w:ascii="Times New Roman" w:hAnsi="Times New Roman" w:cs="Times New Roman"/>
        </w:rPr>
        <w:t>Nahuel Roel Aspeé</w:t>
      </w:r>
    </w:p>
    <w:p w:rsidR="000D2C17" w:rsidRPr="000D2C17" w:rsidRDefault="000D2C17" w:rsidP="000D2C17">
      <w:pPr>
        <w:jc w:val="right"/>
        <w:rPr>
          <w:rFonts w:ascii="Times New Roman" w:hAnsi="Times New Roman" w:cs="Times New Roman"/>
        </w:rPr>
      </w:pPr>
    </w:p>
    <w:p w:rsidR="000D2C17" w:rsidRPr="000D2C17" w:rsidRDefault="000D2C17" w:rsidP="000D2C17">
      <w:pPr>
        <w:jc w:val="right"/>
        <w:rPr>
          <w:rFonts w:ascii="Times New Roman" w:hAnsi="Times New Roman" w:cs="Times New Roman"/>
        </w:rPr>
      </w:pPr>
      <w:r w:rsidRPr="000D2C17">
        <w:rPr>
          <w:rFonts w:ascii="Times New Roman" w:hAnsi="Times New Roman" w:cs="Times New Roman"/>
        </w:rPr>
        <w:t>Diciembre 2022</w:t>
      </w:r>
    </w:p>
    <w:p w:rsidR="000D2C17" w:rsidRPr="000D2C17" w:rsidRDefault="000D2C17" w:rsidP="000D2C17">
      <w:pPr>
        <w:jc w:val="right"/>
        <w:rPr>
          <w:rFonts w:ascii="Times New Roman" w:hAnsi="Times New Roman" w:cs="Times New Roman"/>
        </w:rPr>
      </w:pPr>
    </w:p>
    <w:p w:rsidR="000D2C17" w:rsidRPr="000D2C17" w:rsidRDefault="000D2C17" w:rsidP="000D2C17">
      <w:pPr>
        <w:rPr>
          <w:rFonts w:ascii="Times New Roman" w:hAnsi="Times New Roman" w:cs="Times New Roman"/>
        </w:rPr>
      </w:pPr>
    </w:p>
    <w:p w:rsidR="000D2C17" w:rsidRPr="000D2C17" w:rsidRDefault="000D2C17" w:rsidP="000D2C17">
      <w:pPr>
        <w:spacing w:after="0" w:line="360" w:lineRule="auto"/>
        <w:ind w:firstLine="340"/>
        <w:rPr>
          <w:rFonts w:ascii="Times New Roman" w:eastAsia="Times New Roman" w:hAnsi="Times New Roman" w:cs="Times New Roman"/>
          <w:lang w:eastAsia="es-UY"/>
        </w:rPr>
      </w:pPr>
      <w:r w:rsidRPr="000D2C17">
        <w:rPr>
          <w:rFonts w:ascii="Times New Roman" w:eastAsia="Times New Roman" w:hAnsi="Times New Roman" w:cs="Times New Roman"/>
          <w:b/>
          <w:bCs/>
          <w:color w:val="000000"/>
          <w:lang w:eastAsia="es-UY"/>
        </w:rPr>
        <w:lastRenderedPageBreak/>
        <w:t>Introducc</w:t>
      </w:r>
      <w:r w:rsidRPr="000D2C17">
        <w:rPr>
          <w:rFonts w:ascii="Times New Roman" w:eastAsia="Times New Roman" w:hAnsi="Times New Roman" w:cs="Times New Roman"/>
          <w:b/>
          <w:bCs/>
          <w:color w:val="000000"/>
          <w:lang w:eastAsia="es-UY"/>
        </w:rPr>
        <w:t>ión </w:t>
      </w:r>
    </w:p>
    <w:p w:rsidR="00787428" w:rsidRDefault="000D2C17" w:rsidP="00787428">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La singularidad histórica de Uruguay respecto a la región en una serie de dimensiones de tipo social, económicas y político-institucionales ha formado parte de la construcción identitaria nacional</w:t>
      </w:r>
      <w:r w:rsidR="00D930A1">
        <w:rPr>
          <w:rFonts w:ascii="Times New Roman" w:eastAsia="Times New Roman" w:hAnsi="Times New Roman" w:cs="Times New Roman"/>
          <w:color w:val="000000"/>
          <w:lang w:eastAsia="es-UY"/>
        </w:rPr>
        <w:t xml:space="preserve"> </w:t>
      </w:r>
      <w:r w:rsidR="00D930A1">
        <w:rPr>
          <w:rFonts w:ascii="Times New Roman" w:eastAsia="Times New Roman" w:hAnsi="Times New Roman" w:cs="Times New Roman"/>
          <w:color w:val="000000"/>
          <w:lang w:eastAsia="es-UY"/>
        </w:rPr>
        <w:fldChar w:fldCharType="begin"/>
      </w:r>
      <w:r w:rsidR="00D930A1">
        <w:rPr>
          <w:rFonts w:ascii="Times New Roman" w:eastAsia="Times New Roman" w:hAnsi="Times New Roman" w:cs="Times New Roman"/>
          <w:color w:val="000000"/>
          <w:lang w:eastAsia="es-UY"/>
        </w:rPr>
        <w:instrText xml:space="preserve"> ADDIN ZOTERO_ITEM CSL_CITATION {"citationID":"rQu60o2N","properties":{"formattedCitation":"(Rico, 2005)","plainCitation":"(Rico, 2005)","noteIndex":0},"citationItems":[{"id":174,"uris":["http://zotero.org/users/10325949/items/XQPIR58B"],"itemData":{"id":174,"type":"book","event-place":"Montevideo, Uruguay","publisher":"Ediciones Trilce","publisher-place":"Montevideo, Uruguay","title":"Cómo nos domina la clase gobernante. Orden político y obediencia social en la democracia posdictadura. Uruguay 1985-2005.","author":[{"family":"Rico","given":"Á."}],"issued":{"date-parts":[["2005"]]}}}],"schema":"https://github.com/citation-style-language/schema/raw/master/csl-citation.json"} </w:instrText>
      </w:r>
      <w:r w:rsidR="00D930A1">
        <w:rPr>
          <w:rFonts w:ascii="Times New Roman" w:eastAsia="Times New Roman" w:hAnsi="Times New Roman" w:cs="Times New Roman"/>
          <w:color w:val="000000"/>
          <w:lang w:eastAsia="es-UY"/>
        </w:rPr>
        <w:fldChar w:fldCharType="separate"/>
      </w:r>
      <w:r w:rsidR="00D930A1" w:rsidRPr="00D930A1">
        <w:rPr>
          <w:rFonts w:ascii="Times New Roman" w:hAnsi="Times New Roman" w:cs="Times New Roman"/>
        </w:rPr>
        <w:t>(Rico, 2005)</w:t>
      </w:r>
      <w:r w:rsidR="00D930A1">
        <w:rPr>
          <w:rFonts w:ascii="Times New Roman" w:eastAsia="Times New Roman" w:hAnsi="Times New Roman" w:cs="Times New Roman"/>
          <w:color w:val="000000"/>
          <w:lang w:eastAsia="es-UY"/>
        </w:rPr>
        <w:fldChar w:fldCharType="end"/>
      </w:r>
      <w:r w:rsidRPr="000D2C17">
        <w:rPr>
          <w:rFonts w:ascii="Times New Roman" w:eastAsia="Times New Roman" w:hAnsi="Times New Roman" w:cs="Times New Roman"/>
          <w:color w:val="000000"/>
          <w:lang w:eastAsia="es-UY"/>
        </w:rPr>
        <w:t>. Imbuida en procesos históricos de construcción y legitimación del poder político, la concepción del Uruguay como el “pequeño país modelo”</w:t>
      </w:r>
      <w:r w:rsidR="00D930A1">
        <w:rPr>
          <w:rFonts w:ascii="Times New Roman" w:eastAsia="Times New Roman" w:hAnsi="Times New Roman" w:cs="Times New Roman"/>
          <w:color w:val="000000"/>
          <w:lang w:eastAsia="es-UY"/>
        </w:rPr>
        <w:t xml:space="preserve"> </w:t>
      </w:r>
      <w:r w:rsidR="00D930A1">
        <w:rPr>
          <w:rFonts w:ascii="Times New Roman" w:eastAsia="Times New Roman" w:hAnsi="Times New Roman" w:cs="Times New Roman"/>
          <w:color w:val="000000"/>
          <w:lang w:eastAsia="es-UY"/>
        </w:rPr>
        <w:fldChar w:fldCharType="begin"/>
      </w:r>
      <w:r w:rsidR="00D930A1">
        <w:rPr>
          <w:rFonts w:ascii="Times New Roman" w:eastAsia="Times New Roman" w:hAnsi="Times New Roman" w:cs="Times New Roman"/>
          <w:color w:val="000000"/>
          <w:lang w:eastAsia="es-UY"/>
        </w:rPr>
        <w:instrText xml:space="preserve"> ADDIN ZOTERO_ITEM CSL_CITATION {"citationID":"2yhZSWt6","properties":{"formattedCitation":"(Rial &amp; Perelli, 1986; Vanger, 1983)","plainCitation":"(Rial &amp; Perelli, 1986; Vanger, 1983)","noteIndex":0},"citationItems":[{"id":173,"uris":["http://zotero.org/users/10325949/items/NMBR84FC"],"itemData":{"id":173,"type":"book","event-place":"Montevideo, Uruguay","publisher":"Banda Oriental","publisher-place":"Montevideo, Uruguay","title":"De mitos y memorias políticas: la represión, el miedo y después.","author":[{"family":"Rial","given":"J."},{"family":"Perelli","given":"C."}],"issued":{"date-parts":[["1986"]]}}},{"id":177,"uris":["http://zotero.org/users/10325949/items/IZ8X5857"],"itemData":{"id":177,"type":"book","publisher":"Arca - Banda Oriental","title":"El país modelo: José Batlle y Ordóñez 1907-1915.","author":[{"family":"Vanger","given":"M."}],"issued":{"date-parts":[["1983"]]}},"label":"page"}],"schema":"https://github.com/citation-style-language/schema/raw/master/csl-citation.json"} </w:instrText>
      </w:r>
      <w:r w:rsidR="00D930A1">
        <w:rPr>
          <w:rFonts w:ascii="Times New Roman" w:eastAsia="Times New Roman" w:hAnsi="Times New Roman" w:cs="Times New Roman"/>
          <w:color w:val="000000"/>
          <w:lang w:eastAsia="es-UY"/>
        </w:rPr>
        <w:fldChar w:fldCharType="separate"/>
      </w:r>
      <w:r w:rsidR="00D930A1" w:rsidRPr="00D930A1">
        <w:rPr>
          <w:rFonts w:ascii="Times New Roman" w:hAnsi="Times New Roman" w:cs="Times New Roman"/>
        </w:rPr>
        <w:t>(Rial &amp; Perelli, 1986; Vanger, 1983)</w:t>
      </w:r>
      <w:r w:rsidR="00D930A1">
        <w:rPr>
          <w:rFonts w:ascii="Times New Roman" w:eastAsia="Times New Roman" w:hAnsi="Times New Roman" w:cs="Times New Roman"/>
          <w:color w:val="000000"/>
          <w:lang w:eastAsia="es-UY"/>
        </w:rPr>
        <w:fldChar w:fldCharType="end"/>
      </w:r>
      <w:r w:rsidRPr="000D2C17">
        <w:rPr>
          <w:rFonts w:ascii="Times New Roman" w:eastAsia="Times New Roman" w:hAnsi="Times New Roman" w:cs="Times New Roman"/>
          <w:color w:val="000000"/>
          <w:lang w:eastAsia="es-UY"/>
        </w:rPr>
        <w:t>, como una sociedad hiperintegrada</w:t>
      </w:r>
      <w:r w:rsidR="00D930A1">
        <w:rPr>
          <w:rFonts w:ascii="Times New Roman" w:eastAsia="Times New Roman" w:hAnsi="Times New Roman" w:cs="Times New Roman"/>
          <w:color w:val="000000"/>
          <w:lang w:eastAsia="es-UY"/>
        </w:rPr>
        <w:t xml:space="preserve"> </w:t>
      </w:r>
      <w:r w:rsidR="00D930A1">
        <w:rPr>
          <w:rFonts w:ascii="Times New Roman" w:eastAsia="Times New Roman" w:hAnsi="Times New Roman" w:cs="Times New Roman"/>
          <w:color w:val="000000"/>
          <w:lang w:eastAsia="es-UY"/>
        </w:rPr>
        <w:fldChar w:fldCharType="begin"/>
      </w:r>
      <w:r w:rsidR="00D930A1">
        <w:rPr>
          <w:rFonts w:ascii="Times New Roman" w:eastAsia="Times New Roman" w:hAnsi="Times New Roman" w:cs="Times New Roman"/>
          <w:color w:val="000000"/>
          <w:lang w:eastAsia="es-UY"/>
        </w:rPr>
        <w:instrText xml:space="preserve"> ADDIN ZOTERO_ITEM CSL_CITATION {"citationID":"7PlPlbCf","properties":{"formattedCitation":"(Caetano, 2000; Rama, 1995)","plainCitation":"(Caetano, 2000; Rama, 1995)","noteIndex":0},"citationItems":[{"id":153,"uris":["http://zotero.org/users/10325949/items/J695T6HU"],"itemData":{"id":153,"type":"article-journal","container-title":"Sociohistórica","language":"Español","page":"11-51","title":"Lo privado desde lo público. Ciudadanía, nación y vida privada en el Centenario.","volume":"7","author":[{"family":"Caetano","given":"Gerardo"}],"issued":{"date-parts":[["2000"]]}}},{"id":170,"uris":["http://zotero.org/users/10325949/items/FSRGMTFF"],"itemData":{"id":170,"type":"book","edition":"Araca","title":"La democracia en Uruguay: una perspectiva de interpretación","author":[{"family":"Rama","given":"G."}],"issued":{"date-parts":[["1995"]]}}}],"schema":"https://github.com/citation-style-language/schema/raw/master/csl-citation.json"} </w:instrText>
      </w:r>
      <w:r w:rsidR="00D930A1">
        <w:rPr>
          <w:rFonts w:ascii="Times New Roman" w:eastAsia="Times New Roman" w:hAnsi="Times New Roman" w:cs="Times New Roman"/>
          <w:color w:val="000000"/>
          <w:lang w:eastAsia="es-UY"/>
        </w:rPr>
        <w:fldChar w:fldCharType="separate"/>
      </w:r>
      <w:r w:rsidR="00D930A1" w:rsidRPr="00D930A1">
        <w:rPr>
          <w:rFonts w:ascii="Times New Roman" w:hAnsi="Times New Roman" w:cs="Times New Roman"/>
        </w:rPr>
        <w:t>(Caetano, 2000; Rama, 1995)</w:t>
      </w:r>
      <w:r w:rsidR="00D930A1">
        <w:rPr>
          <w:rFonts w:ascii="Times New Roman" w:eastAsia="Times New Roman" w:hAnsi="Times New Roman" w:cs="Times New Roman"/>
          <w:color w:val="000000"/>
          <w:lang w:eastAsia="es-UY"/>
        </w:rPr>
        <w:fldChar w:fldCharType="end"/>
      </w:r>
      <w:r w:rsidRPr="000D2C17">
        <w:rPr>
          <w:rFonts w:ascii="Times New Roman" w:eastAsia="Times New Roman" w:hAnsi="Times New Roman" w:cs="Times New Roman"/>
          <w:color w:val="000000"/>
          <w:lang w:eastAsia="es-UY"/>
        </w:rPr>
        <w:t xml:space="preserve">, o más coloquialmente como la “Suiza de América”, se constituye en una perspectiva de cómo nos evaluamos a nosotros mismos desde nuestro rol ciudadano, pero también desde prácticas académicas </w:t>
      </w:r>
      <w:r w:rsidR="00D930A1">
        <w:rPr>
          <w:rFonts w:ascii="Times New Roman" w:eastAsia="Times New Roman" w:hAnsi="Times New Roman" w:cs="Times New Roman"/>
          <w:color w:val="000000"/>
          <w:lang w:eastAsia="es-UY"/>
        </w:rPr>
        <w:fldChar w:fldCharType="begin"/>
      </w:r>
      <w:r w:rsidR="00D930A1">
        <w:rPr>
          <w:rFonts w:ascii="Times New Roman" w:eastAsia="Times New Roman" w:hAnsi="Times New Roman" w:cs="Times New Roman"/>
          <w:color w:val="000000"/>
          <w:lang w:eastAsia="es-UY"/>
        </w:rPr>
        <w:instrText xml:space="preserve"> ADDIN ZOTERO_ITEM CSL_CITATION {"citationID":"qQLjPJ2x","properties":{"formattedCitation":"(Zannier Gl\\uc0\\u252{}ckstern, 2021)","plainCitation":"(Zannier Glückstern, 2021)","noteIndex":0},"citationItems":[{"id":181,"uris":["http://zotero.org/users/10325949/items/225LYUHR"],"itemData":{"id":181,"type":"thesis","genre":"Tesis de grado","publisher":"Universidad de la República","title":"Ciencia política, cultura excepcionalista y racismo en Uruguay. Una reflexión crítica desde los estudios decoloniales.","URL":"https://www.colibri.udelar.edu.uy/jspui/bitstream/20.500.12008/31151/1/TCP_ZannierFacundo.pdf","author":[{"family":"Zannier Glückstern","given":"F."}],"issued":{"date-parts":[["2021"]]}}}],"schema":"https://github.com/citation-style-language/schema/raw/master/csl-citation.json"} </w:instrText>
      </w:r>
      <w:r w:rsidR="00D930A1">
        <w:rPr>
          <w:rFonts w:ascii="Times New Roman" w:eastAsia="Times New Roman" w:hAnsi="Times New Roman" w:cs="Times New Roman"/>
          <w:color w:val="000000"/>
          <w:lang w:eastAsia="es-UY"/>
        </w:rPr>
        <w:fldChar w:fldCharType="separate"/>
      </w:r>
      <w:r w:rsidR="00D930A1" w:rsidRPr="00D930A1">
        <w:rPr>
          <w:rFonts w:ascii="Times New Roman" w:hAnsi="Times New Roman" w:cs="Times New Roman"/>
          <w:szCs w:val="24"/>
        </w:rPr>
        <w:t>(Zannier Glückstern, 2021)</w:t>
      </w:r>
      <w:r w:rsidR="00D930A1">
        <w:rPr>
          <w:rFonts w:ascii="Times New Roman" w:eastAsia="Times New Roman" w:hAnsi="Times New Roman" w:cs="Times New Roman"/>
          <w:color w:val="000000"/>
          <w:lang w:eastAsia="es-UY"/>
        </w:rPr>
        <w:fldChar w:fldCharType="end"/>
      </w:r>
      <w:r w:rsidR="00D930A1">
        <w:rPr>
          <w:rFonts w:ascii="Times New Roman" w:eastAsia="Times New Roman" w:hAnsi="Times New Roman" w:cs="Times New Roman"/>
          <w:color w:val="000000"/>
          <w:lang w:eastAsia="es-UY"/>
        </w:rPr>
        <w:t>.</w:t>
      </w:r>
    </w:p>
    <w:p w:rsidR="000D2C17" w:rsidRPr="000D2C17" w:rsidRDefault="000D2C17" w:rsidP="00787428">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xml:space="preserve">En las próximas secciones buscaremos examinar esta caracterización de excepcionalidad desde una perspectiva de capacidades estatales y utilizando datos socioeconómicos y políticos. </w:t>
      </w:r>
      <w:r w:rsidR="00787428">
        <w:rPr>
          <w:rFonts w:ascii="Times New Roman" w:eastAsia="Times New Roman" w:hAnsi="Times New Roman" w:cs="Times New Roman"/>
          <w:color w:val="000000"/>
          <w:lang w:eastAsia="es-UY"/>
        </w:rPr>
        <w:t>Entre las conclusiones se destaca que s</w:t>
      </w:r>
      <w:r w:rsidRPr="000D2C17">
        <w:rPr>
          <w:rFonts w:ascii="Times New Roman" w:eastAsia="Times New Roman" w:hAnsi="Times New Roman" w:cs="Times New Roman"/>
          <w:color w:val="000000"/>
          <w:lang w:eastAsia="es-UY"/>
        </w:rPr>
        <w:t>i bien Uruguay tiene características mensurables que lo diferencian positivamente en la región, existen dimensiones en las que el Estado uruguayo falla en la provisión de bienes públicos, dimensiones básicas para el ejercicio pleno de la libertad de los ciudadanos.</w:t>
      </w:r>
      <w:r w:rsidR="00787428">
        <w:rPr>
          <w:rFonts w:ascii="Times New Roman" w:eastAsia="Times New Roman" w:hAnsi="Times New Roman" w:cs="Times New Roman"/>
          <w:color w:val="000000"/>
          <w:lang w:eastAsia="es-UY"/>
        </w:rPr>
        <w:t xml:space="preserve"> Al analizar las mediciones relativas a estas dimensiones, usualmente podemos ver a Uruguay registrando valores muy negativos en relación a otros países de la región, que en ocasiones tienen </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b/>
          <w:bCs/>
          <w:color w:val="000000"/>
          <w:lang w:eastAsia="es-UY"/>
        </w:rPr>
        <w:t>Capacidades estatales</w:t>
      </w:r>
    </w:p>
    <w:p w:rsidR="000D2C17" w:rsidRPr="000D2C17" w:rsidRDefault="000D2C17" w:rsidP="00D930A1">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xml:space="preserve">La capacidad estatal es definida, a efectos de este trabajo, como “la aptitud de los entes estatales para alcanzar los fines que le han sido asignados interna o externamente” </w:t>
      </w:r>
      <w:r w:rsidR="00D930A1">
        <w:rPr>
          <w:rFonts w:ascii="Times New Roman" w:eastAsia="Times New Roman" w:hAnsi="Times New Roman" w:cs="Times New Roman"/>
          <w:color w:val="000000"/>
          <w:lang w:eastAsia="es-UY"/>
        </w:rPr>
        <w:fldChar w:fldCharType="begin"/>
      </w:r>
      <w:r w:rsidR="00D930A1">
        <w:rPr>
          <w:rFonts w:ascii="Times New Roman" w:eastAsia="Times New Roman" w:hAnsi="Times New Roman" w:cs="Times New Roman"/>
          <w:color w:val="000000"/>
          <w:lang w:eastAsia="es-UY"/>
        </w:rPr>
        <w:instrText xml:space="preserve"> ADDIN ZOTERO_ITEM CSL_CITATION {"citationID":"gPrwZZwc","properties":{"formattedCitation":"(Bertranou, 2015, p. 39)","plainCitation":"(Bertranou, 2015, p. 39)","noteIndex":0},"citationItems":[{"id":152,"uris":["http://zotero.org/users/10325949/items/LXBFXYLK"],"itemData":{"id":152,"type":"article-journal","container-title":"Revista Estado y Políticas Públicas","language":"Español","page":"37-59","title":"Capacidad estatal: revisión del concepto y algunos ejes de análisis y debate","volume":"4","author":[{"family":"Bertranou","given":"Julián"}],"issued":{"date-parts":[["2015"]]}},"locator":"39","label":"page"}],"schema":"https://github.com/citation-style-language/schema/raw/master/csl-citation.json"} </w:instrText>
      </w:r>
      <w:r w:rsidR="00D930A1">
        <w:rPr>
          <w:rFonts w:ascii="Times New Roman" w:eastAsia="Times New Roman" w:hAnsi="Times New Roman" w:cs="Times New Roman"/>
          <w:color w:val="000000"/>
          <w:lang w:eastAsia="es-UY"/>
        </w:rPr>
        <w:fldChar w:fldCharType="separate"/>
      </w:r>
      <w:r w:rsidR="00D930A1" w:rsidRPr="00D930A1">
        <w:rPr>
          <w:rFonts w:ascii="Times New Roman" w:hAnsi="Times New Roman" w:cs="Times New Roman"/>
        </w:rPr>
        <w:t>(Bertranou, 2015, p. 39)</w:t>
      </w:r>
      <w:r w:rsidR="00D930A1">
        <w:rPr>
          <w:rFonts w:ascii="Times New Roman" w:eastAsia="Times New Roman" w:hAnsi="Times New Roman" w:cs="Times New Roman"/>
          <w:color w:val="000000"/>
          <w:lang w:eastAsia="es-UY"/>
        </w:rPr>
        <w:fldChar w:fldCharType="end"/>
      </w:r>
      <w:r w:rsidRPr="000D2C17">
        <w:rPr>
          <w:rFonts w:ascii="Times New Roman" w:eastAsia="Times New Roman" w:hAnsi="Times New Roman" w:cs="Times New Roman"/>
          <w:color w:val="000000"/>
          <w:lang w:eastAsia="es-UY"/>
        </w:rPr>
        <w:t>.  En este trabajo incluimos a los derechos básicos constitucionales como claros exponentes de deberes estatales. Por ejemplo, el derecho a la protección de la salud y la vida (Art. 7 y 44 de la Constitución de la República), a la educación (Art. 71), seguridad y preservación de su integridad física (Art. 7, Art. 26) o protección del medio ambiente (Art 47). La vinculación práctica entre las capacidades estatales y el enfoque de derechos establecido anteriormente se da a través de las opciones de política efectivamente llevadas adelante por el Estado. Estas se convierten en una medida de capacidad estatal en dos sentidos: primero su implementación se da en el marco de un sistema de relación público-privado y un set de recursos dado; segundo, la adopción de una política por sobre otra opción presumiblemente más efectiva puede deberse a la incapacidad estatal de implementar esta última</w:t>
      </w:r>
      <w:r w:rsidR="00D930A1">
        <w:rPr>
          <w:rFonts w:ascii="Times New Roman" w:eastAsia="Times New Roman" w:hAnsi="Times New Roman" w:cs="Times New Roman"/>
          <w:color w:val="000000"/>
          <w:lang w:eastAsia="es-UY"/>
        </w:rPr>
        <w:t xml:space="preserve"> </w:t>
      </w:r>
      <w:r w:rsidR="00D930A1">
        <w:rPr>
          <w:rFonts w:ascii="Times New Roman" w:eastAsia="Times New Roman" w:hAnsi="Times New Roman" w:cs="Times New Roman"/>
          <w:color w:val="000000"/>
          <w:lang w:eastAsia="es-UY"/>
        </w:rPr>
        <w:fldChar w:fldCharType="begin"/>
      </w:r>
      <w:r w:rsidR="00D930A1">
        <w:rPr>
          <w:rFonts w:ascii="Times New Roman" w:eastAsia="Times New Roman" w:hAnsi="Times New Roman" w:cs="Times New Roman"/>
          <w:color w:val="000000"/>
          <w:lang w:eastAsia="es-UY"/>
        </w:rPr>
        <w:instrText xml:space="preserve"> ADDIN ZOTERO_ITEM CSL_CITATION {"citationID":"700UbWpb","properties":{"formattedCitation":"(Bertranou, 2015)","plainCitation":"(Bertranou, 2015)","noteIndex":0},"citationItems":[{"id":152,"uris":["http://zotero.org/users/10325949/items/LXBFXYLK"],"itemData":{"id":152,"type":"article-journal","container-title":"Revista Estado y Políticas Públicas","language":"Español","page":"37-59","title":"Capacidad estatal: revisión del concepto y algunos ejes de análisis y debate","volume":"4","author":[{"family":"Bertranou","given":"Julián"}],"issued":{"date-parts":[["2015"]]}}}],"schema":"https://github.com/citation-style-language/schema/raw/master/csl-citation.json"} </w:instrText>
      </w:r>
      <w:r w:rsidR="00D930A1">
        <w:rPr>
          <w:rFonts w:ascii="Times New Roman" w:eastAsia="Times New Roman" w:hAnsi="Times New Roman" w:cs="Times New Roman"/>
          <w:color w:val="000000"/>
          <w:lang w:eastAsia="es-UY"/>
        </w:rPr>
        <w:fldChar w:fldCharType="separate"/>
      </w:r>
      <w:r w:rsidR="00D930A1" w:rsidRPr="00D930A1">
        <w:rPr>
          <w:rFonts w:ascii="Times New Roman" w:hAnsi="Times New Roman" w:cs="Times New Roman"/>
        </w:rPr>
        <w:t>(Bertranou, 2015)</w:t>
      </w:r>
      <w:r w:rsidR="00D930A1">
        <w:rPr>
          <w:rFonts w:ascii="Times New Roman" w:eastAsia="Times New Roman" w:hAnsi="Times New Roman" w:cs="Times New Roman"/>
          <w:color w:val="000000"/>
          <w:lang w:eastAsia="es-UY"/>
        </w:rPr>
        <w:fldChar w:fldCharType="end"/>
      </w:r>
      <w:r w:rsidRPr="000D2C17">
        <w:rPr>
          <w:rFonts w:ascii="Times New Roman" w:eastAsia="Times New Roman" w:hAnsi="Times New Roman" w:cs="Times New Roman"/>
          <w:color w:val="000000"/>
          <w:lang w:eastAsia="es-UY"/>
        </w:rPr>
        <w:t>. De esta forma, en este trabajo se utilizará el resultado de las políticas tendientes a proteger estos derechos básicos como proxy de la capacidad del Estado Uruguayo. </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Por supuesto, el proceso de políticas no se restringe a una cuestión técnica, sino que se desarrolla en determinados contextos políticos. Esto, es decir, que la capacidad estatal no se limita a una cuestión organizacional, sino que tiene un componente institucional, de reglas formales e informales, que debe ser tenido en cuenta</w:t>
      </w:r>
      <w:r w:rsidR="00D930A1">
        <w:rPr>
          <w:rFonts w:ascii="Times New Roman" w:eastAsia="Times New Roman" w:hAnsi="Times New Roman" w:cs="Times New Roman"/>
          <w:color w:val="000000"/>
          <w:lang w:eastAsia="es-UY"/>
        </w:rPr>
        <w:t xml:space="preserve"> </w:t>
      </w:r>
      <w:r w:rsidR="00D930A1">
        <w:rPr>
          <w:rFonts w:ascii="Times New Roman" w:eastAsia="Times New Roman" w:hAnsi="Times New Roman" w:cs="Times New Roman"/>
          <w:color w:val="000000"/>
          <w:lang w:eastAsia="es-UY"/>
        </w:rPr>
        <w:fldChar w:fldCharType="begin"/>
      </w:r>
      <w:r w:rsidR="00D930A1">
        <w:rPr>
          <w:rFonts w:ascii="Times New Roman" w:eastAsia="Times New Roman" w:hAnsi="Times New Roman" w:cs="Times New Roman"/>
          <w:color w:val="000000"/>
          <w:lang w:eastAsia="es-UY"/>
        </w:rPr>
        <w:instrText xml:space="preserve"> ADDIN ZOTERO_ITEM CSL_CITATION {"citationID":"36lDxtZw","properties":{"formattedCitation":"(Rosas Huerta, 2008)","plainCitation":"(Rosas Huerta, 2008)","noteIndex":0},"citationItems":[{"id":178,"uris":["http://zotero.org/users/10325949/items/ZMZ5NXF5"],"itemData":{"id":178,"type":"article-journal","container-title":"Política y Cultura","page":"119-134","title":"Una ruta metodológica para evaluar la capacidad institucional.","volume":"30","author":[{"family":"Rosas Huerta","given":"A."}],"issued":{"date-parts":[["2008"]]}}}],"schema":"https://github.com/citation-style-language/schema/raw/master/csl-citation.json"} </w:instrText>
      </w:r>
      <w:r w:rsidR="00D930A1">
        <w:rPr>
          <w:rFonts w:ascii="Times New Roman" w:eastAsia="Times New Roman" w:hAnsi="Times New Roman" w:cs="Times New Roman"/>
          <w:color w:val="000000"/>
          <w:lang w:eastAsia="es-UY"/>
        </w:rPr>
        <w:fldChar w:fldCharType="separate"/>
      </w:r>
      <w:r w:rsidR="00D930A1" w:rsidRPr="00D930A1">
        <w:rPr>
          <w:rFonts w:ascii="Times New Roman" w:hAnsi="Times New Roman" w:cs="Times New Roman"/>
        </w:rPr>
        <w:t>(Rosas Huerta, 2008)</w:t>
      </w:r>
      <w:r w:rsidR="00D930A1">
        <w:rPr>
          <w:rFonts w:ascii="Times New Roman" w:eastAsia="Times New Roman" w:hAnsi="Times New Roman" w:cs="Times New Roman"/>
          <w:color w:val="000000"/>
          <w:lang w:eastAsia="es-UY"/>
        </w:rPr>
        <w:fldChar w:fldCharType="end"/>
      </w:r>
      <w:r w:rsidRPr="000D2C17">
        <w:rPr>
          <w:rFonts w:ascii="Times New Roman" w:eastAsia="Times New Roman" w:hAnsi="Times New Roman" w:cs="Times New Roman"/>
          <w:color w:val="000000"/>
          <w:lang w:eastAsia="es-UY"/>
        </w:rPr>
        <w:t xml:space="preserve">. Para considerar este aspecto, </w:t>
      </w:r>
      <w:r w:rsidRPr="000D2C17">
        <w:rPr>
          <w:rFonts w:ascii="Times New Roman" w:eastAsia="Times New Roman" w:hAnsi="Times New Roman" w:cs="Times New Roman"/>
          <w:color w:val="000000"/>
          <w:lang w:eastAsia="es-UY"/>
        </w:rPr>
        <w:lastRenderedPageBreak/>
        <w:t>incluimos datos sobre la aceptación del régimen democrático, la existencia de mecanismos de accountability e indicadores sobre la estabilidad del sistema político en algunas dimensiones tradicionalmente consideradas relevantes.  </w:t>
      </w:r>
    </w:p>
    <w:p w:rsidR="00627955" w:rsidRDefault="00627955" w:rsidP="000D2C17">
      <w:pPr>
        <w:spacing w:after="0" w:line="360" w:lineRule="auto"/>
        <w:ind w:firstLine="340"/>
        <w:rPr>
          <w:rFonts w:ascii="Times New Roman" w:eastAsia="Times New Roman" w:hAnsi="Times New Roman" w:cs="Times New Roman"/>
          <w:color w:val="000000"/>
          <w:lang w:eastAsia="es-UY"/>
        </w:rPr>
      </w:pPr>
    </w:p>
    <w:p w:rsidR="000D2C17" w:rsidRPr="000D2C17" w:rsidRDefault="000D2C17" w:rsidP="000D2C17">
      <w:pPr>
        <w:spacing w:after="0" w:line="360" w:lineRule="auto"/>
        <w:ind w:firstLine="340"/>
        <w:rPr>
          <w:rFonts w:ascii="Times New Roman" w:eastAsia="Times New Roman" w:hAnsi="Times New Roman" w:cs="Times New Roman"/>
          <w:i/>
          <w:iCs/>
          <w:sz w:val="24"/>
          <w:szCs w:val="24"/>
          <w:lang w:eastAsia="es-UY"/>
        </w:rPr>
      </w:pPr>
      <w:r w:rsidRPr="000D2C17">
        <w:rPr>
          <w:rFonts w:ascii="Times New Roman" w:eastAsia="Times New Roman" w:hAnsi="Times New Roman" w:cs="Times New Roman"/>
          <w:b/>
          <w:bCs/>
          <w:i/>
          <w:iCs/>
          <w:color w:val="000000"/>
          <w:lang w:eastAsia="es-UY"/>
        </w:rPr>
        <w:t>El Estado Uruguayo de cara a la región</w:t>
      </w:r>
    </w:p>
    <w:p w:rsidR="000D2C17" w:rsidRPr="000D2C17" w:rsidRDefault="000D2C17" w:rsidP="00627955">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En relación con las capacidades estatales, Uruguay ha sido frecuentemente destacado cómo un país singular en la región, desde una extendida perspectiva que asume que las problemáticas latinoamericanas se manifiestan en este país de forma disminuida. A modo de ejemplo, observar dimensiones como la pobreza o la desigualdad puede generar la visión de un Uruguay excepcional. En cuanto al porcentaje de población por debajo de la línea de pobreza, una enorme brecha separa a Uruguay del resto de países: el país está muy por debajo del promedio de América Latina, e incluso está separado por un margen considerable de países como Costa Rica, que suele situarse muy bien en otros índices. Lo mismo sucede al mirar la desigualdad en cuanto a ingresos, medida según el Índice de GINI: un guarismo de 0,40 posiciona a Uruguay a la cabeza de América Latina</w:t>
      </w:r>
      <w:r w:rsidR="00627955">
        <w:rPr>
          <w:rFonts w:ascii="Times New Roman" w:eastAsia="Times New Roman" w:hAnsi="Times New Roman" w:cs="Times New Roman"/>
          <w:color w:val="000000"/>
          <w:lang w:eastAsia="es-UY"/>
        </w:rPr>
        <w:t xml:space="preserve"> </w:t>
      </w:r>
      <w:r w:rsidR="00627955">
        <w:rPr>
          <w:rFonts w:ascii="Times New Roman" w:eastAsia="Times New Roman" w:hAnsi="Times New Roman" w:cs="Times New Roman"/>
          <w:color w:val="000000"/>
          <w:lang w:eastAsia="es-UY"/>
        </w:rPr>
        <w:fldChar w:fldCharType="begin"/>
      </w:r>
      <w:r w:rsidR="00627955">
        <w:rPr>
          <w:rFonts w:ascii="Times New Roman" w:eastAsia="Times New Roman" w:hAnsi="Times New Roman" w:cs="Times New Roman"/>
          <w:color w:val="000000"/>
          <w:lang w:eastAsia="es-UY"/>
        </w:rPr>
        <w:instrText xml:space="preserve"> ADDIN ZOTERO_ITEM CSL_CITATION {"citationID":"MZfexu9P","properties":{"formattedCitation":"(Amarante &amp; Colacce, 2018)","plainCitation":"(Amarante &amp; Colacce, 2018)","noteIndex":0},"citationItems":[{"id":185,"uris":["http://zotero.org/users/10325949/items/5PPECDMR"],"itemData":{"id":185,"type":"article-journal","container-title":"Revista de la CEPAL","issue":"124","title":"¿Más o menos desiguales? Una revisión sobre la desigualdad de los ingresos a nivel global, regional y nacional","author":[{"family":"Amarante","given":"V."},{"family":"Colacce","given":"M."}],"issued":{"date-parts":[["2018"]]}}}],"schema":"https://github.com/citation-style-language/schema/raw/master/csl-citation.json"} </w:instrText>
      </w:r>
      <w:r w:rsidR="00627955">
        <w:rPr>
          <w:rFonts w:ascii="Times New Roman" w:eastAsia="Times New Roman" w:hAnsi="Times New Roman" w:cs="Times New Roman"/>
          <w:color w:val="000000"/>
          <w:lang w:eastAsia="es-UY"/>
        </w:rPr>
        <w:fldChar w:fldCharType="separate"/>
      </w:r>
      <w:r w:rsidR="00627955" w:rsidRPr="00627955">
        <w:rPr>
          <w:rFonts w:ascii="Times New Roman" w:hAnsi="Times New Roman" w:cs="Times New Roman"/>
        </w:rPr>
        <w:t>(Amarante &amp; Colacce, 2018)</w:t>
      </w:r>
      <w:r w:rsidR="00627955">
        <w:rPr>
          <w:rFonts w:ascii="Times New Roman" w:eastAsia="Times New Roman" w:hAnsi="Times New Roman" w:cs="Times New Roman"/>
          <w:color w:val="000000"/>
          <w:lang w:eastAsia="es-UY"/>
        </w:rPr>
        <w:fldChar w:fldCharType="end"/>
      </w:r>
      <w:r w:rsidR="00627955">
        <w:rPr>
          <w:rFonts w:ascii="Times New Roman" w:eastAsia="Times New Roman" w:hAnsi="Times New Roman" w:cs="Times New Roman"/>
          <w:color w:val="000000"/>
          <w:lang w:eastAsia="es-UY"/>
        </w:rPr>
        <w:t>.</w:t>
      </w:r>
      <w:r w:rsidRPr="000D2C17">
        <w:rPr>
          <w:rFonts w:ascii="Times New Roman" w:eastAsia="Times New Roman" w:hAnsi="Times New Roman" w:cs="Times New Roman"/>
          <w:color w:val="000000"/>
          <w:lang w:eastAsia="es-UY"/>
        </w:rPr>
        <w:t xml:space="preserve"> Estos resultados se vinculan al desarrollo de programas de pensiones y de transferencias, que son recibidas por parte de los hogares de menores recursos. Tal cómo explica</w:t>
      </w:r>
      <w:r w:rsidR="00627955">
        <w:rPr>
          <w:rFonts w:ascii="Times New Roman" w:eastAsia="Times New Roman" w:hAnsi="Times New Roman" w:cs="Times New Roman"/>
          <w:color w:val="000000"/>
          <w:lang w:eastAsia="es-UY"/>
        </w:rPr>
        <w:t xml:space="preserve"> </w:t>
      </w:r>
      <w:r w:rsidR="00627955">
        <w:rPr>
          <w:rFonts w:ascii="Times New Roman" w:eastAsia="Times New Roman" w:hAnsi="Times New Roman" w:cs="Times New Roman"/>
          <w:color w:val="000000"/>
          <w:lang w:eastAsia="es-UY"/>
        </w:rPr>
        <w:fldChar w:fldCharType="begin"/>
      </w:r>
      <w:r w:rsidR="00627955">
        <w:rPr>
          <w:rFonts w:ascii="Times New Roman" w:eastAsia="Times New Roman" w:hAnsi="Times New Roman" w:cs="Times New Roman"/>
          <w:color w:val="000000"/>
          <w:lang w:eastAsia="es-UY"/>
        </w:rPr>
        <w:instrText xml:space="preserve"> ADDIN ZOTERO_ITEM CSL_CITATION {"citationID":"JacqhGzJ","properties":{"formattedCitation":"(Esp\\uc0\\u237{} Hern\\uc0\\u225{}ndez, 2021)","plainCitation":"(Espí Hernández, 2021)","noteIndex":0},"citationItems":[{"id":186,"uris":["http://zotero.org/users/10325949/items/RQELKHLP"],"itemData":{"id":186,"type":"document","language":"Español","publisher":"FCS-Udelar","title":"Uruguay: el país que supo reducir la desigualdad y la pobreza. Un análisis de su desarrollo social bajo el enfoque de los ODS 1, 5 y 10.","author":[{"family":"Espí Hernández","given":""}],"issued":{"date-parts":[["2021"]]}}}],"schema":"https://github.com/citation-style-language/schema/raw/master/csl-citation.json"} </w:instrText>
      </w:r>
      <w:r w:rsidR="00627955">
        <w:rPr>
          <w:rFonts w:ascii="Times New Roman" w:eastAsia="Times New Roman" w:hAnsi="Times New Roman" w:cs="Times New Roman"/>
          <w:color w:val="000000"/>
          <w:lang w:eastAsia="es-UY"/>
        </w:rPr>
        <w:fldChar w:fldCharType="separate"/>
      </w:r>
      <w:r w:rsidR="00627955" w:rsidRPr="00627955">
        <w:rPr>
          <w:rFonts w:ascii="Times New Roman" w:hAnsi="Times New Roman" w:cs="Times New Roman"/>
          <w:szCs w:val="24"/>
        </w:rPr>
        <w:t>Espí Hernández</w:t>
      </w:r>
      <w:r w:rsidR="00627955">
        <w:rPr>
          <w:rFonts w:ascii="Times New Roman" w:hAnsi="Times New Roman" w:cs="Times New Roman"/>
          <w:szCs w:val="24"/>
        </w:rPr>
        <w:t xml:space="preserve"> (</w:t>
      </w:r>
      <w:r w:rsidR="00627955" w:rsidRPr="00627955">
        <w:rPr>
          <w:rFonts w:ascii="Times New Roman" w:hAnsi="Times New Roman" w:cs="Times New Roman"/>
          <w:szCs w:val="24"/>
        </w:rPr>
        <w:t>2021)</w:t>
      </w:r>
      <w:r w:rsidR="00627955">
        <w:rPr>
          <w:rFonts w:ascii="Times New Roman" w:eastAsia="Times New Roman" w:hAnsi="Times New Roman" w:cs="Times New Roman"/>
          <w:color w:val="000000"/>
          <w:lang w:eastAsia="es-UY"/>
        </w:rPr>
        <w:fldChar w:fldCharType="end"/>
      </w:r>
      <w:r w:rsidRPr="000D2C17">
        <w:rPr>
          <w:rFonts w:ascii="Times New Roman" w:eastAsia="Times New Roman" w:hAnsi="Times New Roman" w:cs="Times New Roman"/>
          <w:color w:val="000000"/>
          <w:lang w:eastAsia="es-UY"/>
        </w:rPr>
        <w:t>: “el marco institucional de Uruguay se ha caracterizado por implementar numerosos programas sociales de cobertura amplia que han contribuido a sacar de la pobreza a miles de compatriotas, así como a proteger los derechos y libertades de su ciudadanía, cuidando especialmente a las minorías y sectores vulnerables” (p. 67).</w:t>
      </w:r>
    </w:p>
    <w:p w:rsidR="000D2C17" w:rsidRPr="000D2C17" w:rsidRDefault="000D2C17" w:rsidP="00627955">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No obstante, en este trabajo se plantea que esta idea puede ser puesta en discusión, en tanto Uruguay se comporta de manera muy similar a la región en algunos asuntos de crucial importancia, sobre todo al tener en cuenta algunas dimensiones que quizás son menos utilizadas. Por tanto, también teniendo en cuenta el aporte de</w:t>
      </w:r>
      <w:r w:rsidR="00627955">
        <w:rPr>
          <w:rFonts w:ascii="Times New Roman" w:eastAsia="Times New Roman" w:hAnsi="Times New Roman" w:cs="Times New Roman"/>
          <w:color w:val="000000"/>
          <w:lang w:eastAsia="es-UY"/>
        </w:rPr>
        <w:t xml:space="preserve"> </w:t>
      </w:r>
      <w:r w:rsidR="00627955">
        <w:rPr>
          <w:rFonts w:ascii="Times New Roman" w:eastAsia="Times New Roman" w:hAnsi="Times New Roman" w:cs="Times New Roman"/>
          <w:color w:val="000000"/>
          <w:lang w:eastAsia="es-UY"/>
        </w:rPr>
        <w:fldChar w:fldCharType="begin"/>
      </w:r>
      <w:r w:rsidR="00627955">
        <w:rPr>
          <w:rFonts w:ascii="Times New Roman" w:eastAsia="Times New Roman" w:hAnsi="Times New Roman" w:cs="Times New Roman"/>
          <w:color w:val="000000"/>
          <w:lang w:eastAsia="es-UY"/>
        </w:rPr>
        <w:instrText xml:space="preserve"> ADDIN ZOTERO_ITEM CSL_CITATION {"citationID":"css9cnUD","properties":{"formattedCitation":"(Men\\uc0\\u233{}ndez-Carri\\uc0\\u243{}n, 2019)","plainCitation":"(Menéndez-Carrión, 2019)","noteIndex":0},"citationItems":[{"id":187,"uris":["http://zotero.org/users/10325949/items/V5TICUVL"],"itemData":{"id":187,"type":"article-journal","container-title":"Revista de Ciencias Sociales","DOI":"10.26489/rvs.v32i44.6","ISSN":"16884981","issue":"47","journalAbbreviation":"RCS","source":"DOI.org (Crossref)","title":"Revisitando un outlier El domicilio insospechado de la excepcionalidad uruguaya","URL":"https://rcs.cienciassociales.edu.uy/index.php/rcs/article/view/18","volume":"33","author":[{"family":"Menéndez-Carrión","given":"Amparo"}],"accessed":{"date-parts":[["2022",11,29]]},"issued":{"date-parts":[["2019"]]}}}],"schema":"https://github.com/citation-style-language/schema/raw/master/csl-citation.json"} </w:instrText>
      </w:r>
      <w:r w:rsidR="00627955">
        <w:rPr>
          <w:rFonts w:ascii="Times New Roman" w:eastAsia="Times New Roman" w:hAnsi="Times New Roman" w:cs="Times New Roman"/>
          <w:color w:val="000000"/>
          <w:lang w:eastAsia="es-UY"/>
        </w:rPr>
        <w:fldChar w:fldCharType="separate"/>
      </w:r>
      <w:r w:rsidR="00627955" w:rsidRPr="00627955">
        <w:rPr>
          <w:rFonts w:ascii="Times New Roman" w:hAnsi="Times New Roman" w:cs="Times New Roman"/>
          <w:szCs w:val="24"/>
        </w:rPr>
        <w:t>Menéndez-Carrión</w:t>
      </w:r>
      <w:r w:rsidR="00627955">
        <w:rPr>
          <w:rFonts w:ascii="Times New Roman" w:hAnsi="Times New Roman" w:cs="Times New Roman"/>
          <w:szCs w:val="24"/>
        </w:rPr>
        <w:t xml:space="preserve"> (</w:t>
      </w:r>
      <w:r w:rsidR="00627955" w:rsidRPr="00627955">
        <w:rPr>
          <w:rFonts w:ascii="Times New Roman" w:hAnsi="Times New Roman" w:cs="Times New Roman"/>
          <w:szCs w:val="24"/>
        </w:rPr>
        <w:t>2019)</w:t>
      </w:r>
      <w:r w:rsidR="00627955">
        <w:rPr>
          <w:rFonts w:ascii="Times New Roman" w:eastAsia="Times New Roman" w:hAnsi="Times New Roman" w:cs="Times New Roman"/>
          <w:color w:val="000000"/>
          <w:lang w:eastAsia="es-UY"/>
        </w:rPr>
        <w:fldChar w:fldCharType="end"/>
      </w:r>
      <w:r w:rsidRPr="000D2C17">
        <w:rPr>
          <w:rFonts w:ascii="Times New Roman" w:eastAsia="Times New Roman" w:hAnsi="Times New Roman" w:cs="Times New Roman"/>
          <w:color w:val="000000"/>
          <w:lang w:eastAsia="es-UY"/>
        </w:rPr>
        <w:t xml:space="preserve">, que señala que muchos de los “fragmentos de experiencia” que dieron lugar a la idea de la excepcionalidad uruguaya remiten al pasado, resulta especialmente importante la siguiente pregunta: </w:t>
      </w:r>
      <w:r w:rsidRPr="000D2C17">
        <w:rPr>
          <w:rFonts w:ascii="Times New Roman" w:eastAsia="Times New Roman" w:hAnsi="Times New Roman" w:cs="Times New Roman"/>
          <w:i/>
          <w:iCs/>
          <w:color w:val="000000"/>
          <w:lang w:eastAsia="es-UY"/>
        </w:rPr>
        <w:t>¿Que vigencia tiene esa idea de la excepcionalidad nacional?</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xml:space="preserve">Para comenzar, cabe destacar que algunos de los indicadores relacionados con la calidad educativa y el gasto en esta materia resultan inquietantes. Los datos de gasto público en educación (cómo porcentaje del PIB) que proporciona la CEPAL para el año 2018, muestran que Uruguay está por debajo de Chile, Bolivia y Costa Rica, mostrando un dato de gasto similar al de Ecuador, en el orden del 4,5% del PIB (Gráfico 1). Esto lo coloca a mitad de tabla, y muestra el rezago de Uruguay en una tendencia global de destinar mayor presupuesto al área educativa. </w:t>
      </w:r>
      <w:r w:rsidR="00627955" w:rsidRPr="000D2C17">
        <w:rPr>
          <w:rFonts w:ascii="Times New Roman" w:eastAsia="Times New Roman" w:hAnsi="Times New Roman" w:cs="Times New Roman"/>
          <w:color w:val="000000"/>
          <w:lang w:eastAsia="es-UY"/>
        </w:rPr>
        <w:t>Además,</w:t>
      </w:r>
      <w:r w:rsidRPr="000D2C17">
        <w:rPr>
          <w:rFonts w:ascii="Times New Roman" w:eastAsia="Times New Roman" w:hAnsi="Times New Roman" w:cs="Times New Roman"/>
          <w:color w:val="000000"/>
          <w:lang w:eastAsia="es-UY"/>
        </w:rPr>
        <w:t xml:space="preserve"> si observamos la deserción estudiantil se manifiesta otro panorama complejo: En 2019, el porcentaje de población entre 18 y 24 años con secundaria completa era de poco más del 40%, cifra que coloca a Uruguay por debajo de países cómo Paraguay o Brasil, y muy por debajo del promedio de la región.</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lastRenderedPageBreak/>
        <w:t>Otra importante área que debe ser analizada es la relacionada con la inseguridad, la violencia y el sistema de justicia. Por parte de la población, se han evidenciado importantes problemas en cuanto a seguridad pública, teniendo en cuenta que cerca de la mitad de la población (en 2019) consideraba a este asunto cómo el principal problema del país. Además, se ha observado un deterioro en los niveles de seguridad pública, que ha impactado fuertemente en la valoración de los gobiernos recientes</w:t>
      </w:r>
      <w:r w:rsidR="00627955">
        <w:rPr>
          <w:rFonts w:ascii="Times New Roman" w:eastAsia="Times New Roman" w:hAnsi="Times New Roman" w:cs="Times New Roman"/>
          <w:color w:val="000000"/>
          <w:lang w:eastAsia="es-UY"/>
        </w:rPr>
        <w:t xml:space="preserve"> </w:t>
      </w:r>
      <w:r w:rsidR="00627955">
        <w:rPr>
          <w:rFonts w:ascii="Times New Roman" w:eastAsia="Times New Roman" w:hAnsi="Times New Roman" w:cs="Times New Roman"/>
          <w:color w:val="000000"/>
          <w:lang w:eastAsia="es-UY"/>
        </w:rPr>
        <w:fldChar w:fldCharType="begin"/>
      </w:r>
      <w:r w:rsidR="00627955">
        <w:rPr>
          <w:rFonts w:ascii="Times New Roman" w:eastAsia="Times New Roman" w:hAnsi="Times New Roman" w:cs="Times New Roman"/>
          <w:color w:val="000000"/>
          <w:lang w:eastAsia="es-UY"/>
        </w:rPr>
        <w:instrText xml:space="preserve"> ADDIN ZOTERO_ITEM CSL_CITATION {"citationID":"LUnKVcIp","properties":{"formattedCitation":"(Nocetto et\\uc0\\u160{}al., 2020)","plainCitation":"(Nocetto et al., 2020)","noteIndex":0},"citationItems":[{"id":188,"uris":["http://zotero.org/users/10325949/items/PEWSQFBF"],"itemData":{"id":188,"type":"article-journal","container-title":"Revista de ciencia política (Santiago)","DOI":"10.4067/S0718-090X2020005000117","ISSN":"0718-090X","issue":"ahead","journalAbbreviation":"Rev. cienc. polít. (Santiago)","language":"en","page":"0-0","source":"DOI.org (Crossref)","title":"Uruguay 2019: Fin del ciclo progresista y reestructura del sistema de partidos","title-short":"Uruguay 2019","author":[{"family":"Nocetto","given":"Lihuen"},{"family":"Piñeiro","given":"Rafael"},{"family":"Rosenblatt","given":"Fernando"}],"issued":{"date-parts":[["2020"]]}}}],"schema":"https://github.com/citation-style-language/schema/raw/master/csl-citation.json"} </w:instrText>
      </w:r>
      <w:r w:rsidR="00627955">
        <w:rPr>
          <w:rFonts w:ascii="Times New Roman" w:eastAsia="Times New Roman" w:hAnsi="Times New Roman" w:cs="Times New Roman"/>
          <w:color w:val="000000"/>
          <w:lang w:eastAsia="es-UY"/>
        </w:rPr>
        <w:fldChar w:fldCharType="separate"/>
      </w:r>
      <w:r w:rsidR="00627955" w:rsidRPr="00627955">
        <w:rPr>
          <w:rFonts w:ascii="Times New Roman" w:hAnsi="Times New Roman" w:cs="Times New Roman"/>
          <w:szCs w:val="24"/>
        </w:rPr>
        <w:t>(Nocetto et al., 2020)</w:t>
      </w:r>
      <w:r w:rsidR="00627955">
        <w:rPr>
          <w:rFonts w:ascii="Times New Roman" w:eastAsia="Times New Roman" w:hAnsi="Times New Roman" w:cs="Times New Roman"/>
          <w:color w:val="000000"/>
          <w:lang w:eastAsia="es-UY"/>
        </w:rPr>
        <w:fldChar w:fldCharType="end"/>
      </w:r>
      <w:r w:rsidR="00627955">
        <w:rPr>
          <w:rFonts w:ascii="Times New Roman" w:eastAsia="Times New Roman" w:hAnsi="Times New Roman" w:cs="Times New Roman"/>
          <w:color w:val="000000"/>
          <w:lang w:eastAsia="es-UY"/>
        </w:rPr>
        <w:t>.</w:t>
      </w:r>
    </w:p>
    <w:p w:rsidR="000D2C17" w:rsidRPr="000D2C17" w:rsidRDefault="000D2C17" w:rsidP="00627955">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Si nos centramos en la tasa de homicidios cada 100 mil habitantes (Gráfico 2), Uruguay supera los 10 homicidios. Esto lo coloca a mitad de tabla en relación con Latinoamérica, con guarismos superiores a países como Perú, Ecuador o Argentina. A su vez, el sistema carcelario presenta muy serias deficiencias. Según el World Justice Project, Uruguay alcanza un índice de casi 0,30 (entre 0 y 1) de efectividad del sistema correccional al momento de reducir la criminalidad. Por ello, al compararlo con la región Uruguay es superado por varios países, como Chile, Costa Rica o Argentina.</w:t>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noProof/>
          <w:color w:val="000000"/>
          <w:sz w:val="12"/>
          <w:szCs w:val="12"/>
          <w:bdr w:val="single" w:sz="18" w:space="0" w:color="000000" w:frame="1"/>
          <w:lang w:eastAsia="es-UY"/>
        </w:rPr>
        <w:drawing>
          <wp:inline distT="0" distB="0" distL="0" distR="0">
            <wp:extent cx="4371975" cy="25812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71975" cy="2581275"/>
                    </a:xfrm>
                    <a:prstGeom prst="rect">
                      <a:avLst/>
                    </a:prstGeom>
                    <a:noFill/>
                    <a:ln>
                      <a:noFill/>
                    </a:ln>
                  </pic:spPr>
                </pic:pic>
              </a:graphicData>
            </a:graphic>
          </wp:inline>
        </w:drawing>
      </w:r>
    </w:p>
    <w:p w:rsidR="000D2C17" w:rsidRPr="000D2C17" w:rsidRDefault="000D2C17" w:rsidP="00686508">
      <w:pPr>
        <w:spacing w:after="0"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18"/>
          <w:szCs w:val="18"/>
          <w:lang w:eastAsia="es-UY"/>
        </w:rPr>
        <w:t>Gráfico 1. Gasto público en educación (nacional, como % del PIB). CEPAL (2018).</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noProof/>
          <w:color w:val="000000"/>
          <w:bdr w:val="single" w:sz="18" w:space="0" w:color="000000" w:frame="1"/>
          <w:lang w:eastAsia="es-UY"/>
        </w:rPr>
        <w:drawing>
          <wp:inline distT="0" distB="0" distL="0" distR="0">
            <wp:extent cx="4324350" cy="25146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24350" cy="2514600"/>
                    </a:xfrm>
                    <a:prstGeom prst="rect">
                      <a:avLst/>
                    </a:prstGeom>
                    <a:noFill/>
                    <a:ln>
                      <a:noFill/>
                    </a:ln>
                  </pic:spPr>
                </pic:pic>
              </a:graphicData>
            </a:graphic>
          </wp:inline>
        </w:drawing>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18"/>
          <w:szCs w:val="18"/>
          <w:lang w:eastAsia="es-UY"/>
        </w:rPr>
        <w:t>Gráfico 2. Tasa de homicidios cada 100 mil habitantes. CEPAL (2018).</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lastRenderedPageBreak/>
        <w:t>En el mismo sentido se puede argumentar con relación al sector de la salud mental, un tema que ha ganado relevancia en épocas recientes. Para muchas personas, e incluso autoridades estatales, algunos de los hospitales psiquiátricos públicos son decepcionantes y funcionan con los mínimos recursos. En este contexto, la marginación y la concentración masiva de enfermos mentales se ha traducido en un profundo proceso de degradación de las condiciones de asistencia y del respeto por la dignidad de los pacientes</w:t>
      </w:r>
      <w:r w:rsidR="00260355">
        <w:rPr>
          <w:rFonts w:ascii="Times New Roman" w:eastAsia="Times New Roman" w:hAnsi="Times New Roman" w:cs="Times New Roman"/>
          <w:color w:val="000000"/>
          <w:lang w:eastAsia="es-UY"/>
        </w:rPr>
        <w:t xml:space="preserve"> </w:t>
      </w:r>
      <w:r w:rsidR="00260355">
        <w:rPr>
          <w:rFonts w:ascii="Times New Roman" w:eastAsia="Times New Roman" w:hAnsi="Times New Roman" w:cs="Times New Roman"/>
          <w:color w:val="000000"/>
          <w:lang w:eastAsia="es-UY"/>
        </w:rPr>
        <w:fldChar w:fldCharType="begin"/>
      </w:r>
      <w:r w:rsidR="00260355">
        <w:rPr>
          <w:rFonts w:ascii="Times New Roman" w:eastAsia="Times New Roman" w:hAnsi="Times New Roman" w:cs="Times New Roman"/>
          <w:color w:val="000000"/>
          <w:lang w:eastAsia="es-UY"/>
        </w:rPr>
        <w:instrText xml:space="preserve"> ADDIN ZOTERO_ITEM CSL_CITATION {"citationID":"O1wbvk5x","properties":{"formattedCitation":"(De Le\\uc0\\u243{}n, 2013)","plainCitation":"(De León, 2013)","noteIndex":0},"citationItems":[{"id":190,"uris":["http://zotero.org/users/10325949/items/ZA956I8Z"],"itemData":{"id":190,"type":"book","publisher":"Udelar-CSIC","title":"Salud mental en debate : pasado, presente y futuro de las politicas en salud mental","author":[{"family":"De León","given":"Nelson"}],"issued":{"date-parts":[["2013"]]}}}],"schema":"https://github.com/citation-style-language/schema/raw/master/csl-citation.json"} </w:instrText>
      </w:r>
      <w:r w:rsidR="00260355">
        <w:rPr>
          <w:rFonts w:ascii="Times New Roman" w:eastAsia="Times New Roman" w:hAnsi="Times New Roman" w:cs="Times New Roman"/>
          <w:color w:val="000000"/>
          <w:lang w:eastAsia="es-UY"/>
        </w:rPr>
        <w:fldChar w:fldCharType="separate"/>
      </w:r>
      <w:r w:rsidR="00260355" w:rsidRPr="00260355">
        <w:rPr>
          <w:rFonts w:ascii="Times New Roman" w:hAnsi="Times New Roman" w:cs="Times New Roman"/>
          <w:szCs w:val="24"/>
        </w:rPr>
        <w:t>(De León, 2013)</w:t>
      </w:r>
      <w:r w:rsidR="00260355">
        <w:rPr>
          <w:rFonts w:ascii="Times New Roman" w:eastAsia="Times New Roman" w:hAnsi="Times New Roman" w:cs="Times New Roman"/>
          <w:color w:val="000000"/>
          <w:lang w:eastAsia="es-UY"/>
        </w:rPr>
        <w:fldChar w:fldCharType="end"/>
      </w:r>
      <w:r w:rsidR="00260355">
        <w:rPr>
          <w:rFonts w:ascii="Times New Roman" w:eastAsia="Times New Roman" w:hAnsi="Times New Roman" w:cs="Times New Roman"/>
          <w:color w:val="000000"/>
          <w:lang w:eastAsia="es-UY"/>
        </w:rPr>
        <w:t xml:space="preserve">. </w:t>
      </w:r>
      <w:r w:rsidRPr="000D2C17">
        <w:rPr>
          <w:rFonts w:ascii="Times New Roman" w:eastAsia="Times New Roman" w:hAnsi="Times New Roman" w:cs="Times New Roman"/>
          <w:color w:val="000000"/>
          <w:lang w:eastAsia="es-UY"/>
        </w:rPr>
        <w:t>Tal como vemos en el Gráfico 3, la diferencia entre Uruguay y la región en cuanto a la tasa de suicidios cada 100 mil habitantes es realmente alarmante. A simple vista, Uruguay prácticamente duplica el dato de Chile y de Argentina, a la vez que una muy importante brecha lo separa del promedio de América Latina (más de un 15% de diferencia).</w:t>
      </w:r>
      <w:r w:rsidR="00260355">
        <w:rPr>
          <w:rFonts w:ascii="Times New Roman" w:eastAsia="Times New Roman" w:hAnsi="Times New Roman" w:cs="Times New Roman"/>
          <w:color w:val="000000"/>
          <w:lang w:eastAsia="es-UY"/>
        </w:rPr>
        <w:t xml:space="preserve"> </w:t>
      </w:r>
      <w:r w:rsidR="00260355">
        <w:rPr>
          <w:rFonts w:ascii="Times New Roman" w:eastAsia="Times New Roman" w:hAnsi="Times New Roman" w:cs="Times New Roman"/>
          <w:color w:val="000000"/>
          <w:lang w:eastAsia="es-UY"/>
        </w:rPr>
        <w:fldChar w:fldCharType="begin"/>
      </w:r>
      <w:r w:rsidR="00260355">
        <w:rPr>
          <w:rFonts w:ascii="Times New Roman" w:eastAsia="Times New Roman" w:hAnsi="Times New Roman" w:cs="Times New Roman"/>
          <w:color w:val="000000"/>
          <w:lang w:eastAsia="es-UY"/>
        </w:rPr>
        <w:instrText xml:space="preserve"> ADDIN ZOTERO_ITEM CSL_CITATION {"citationID":"FT9n84kP","properties":{"formattedCitation":"(Montes, 2019)","plainCitation":"(Montes, 2019)","noteIndex":0},"citationItems":[{"id":191,"uris":["http://zotero.org/users/10325949/items/X7NB9XII"],"itemData":{"id":191,"type":"thesis","genre":"Tesis de grado","publisher":"Universidad de la República","title":"Suicidio: el caso de Uruguay","author":[{"family":"Montes","given":"Victoria"}],"issued":{"date-parts":[["2019"]]}}}],"schema":"https://github.com/citation-style-language/schema/raw/master/csl-citation.json"} </w:instrText>
      </w:r>
      <w:r w:rsidR="00260355">
        <w:rPr>
          <w:rFonts w:ascii="Times New Roman" w:eastAsia="Times New Roman" w:hAnsi="Times New Roman" w:cs="Times New Roman"/>
          <w:color w:val="000000"/>
          <w:lang w:eastAsia="es-UY"/>
        </w:rPr>
        <w:fldChar w:fldCharType="separate"/>
      </w:r>
      <w:r w:rsidR="00260355" w:rsidRPr="00260355">
        <w:rPr>
          <w:rFonts w:ascii="Times New Roman" w:hAnsi="Times New Roman" w:cs="Times New Roman"/>
        </w:rPr>
        <w:t xml:space="preserve">Montes </w:t>
      </w:r>
      <w:r w:rsidR="00260355">
        <w:rPr>
          <w:rFonts w:ascii="Times New Roman" w:hAnsi="Times New Roman" w:cs="Times New Roman"/>
        </w:rPr>
        <w:t>(</w:t>
      </w:r>
      <w:r w:rsidR="00260355" w:rsidRPr="00260355">
        <w:rPr>
          <w:rFonts w:ascii="Times New Roman" w:hAnsi="Times New Roman" w:cs="Times New Roman"/>
        </w:rPr>
        <w:t>2019)</w:t>
      </w:r>
      <w:r w:rsidR="00260355">
        <w:rPr>
          <w:rFonts w:ascii="Times New Roman" w:eastAsia="Times New Roman" w:hAnsi="Times New Roman" w:cs="Times New Roman"/>
          <w:color w:val="000000"/>
          <w:lang w:eastAsia="es-UY"/>
        </w:rPr>
        <w:fldChar w:fldCharType="end"/>
      </w:r>
      <w:r w:rsidR="00260355">
        <w:rPr>
          <w:rFonts w:ascii="Times New Roman" w:eastAsia="Times New Roman" w:hAnsi="Times New Roman" w:cs="Times New Roman"/>
          <w:color w:val="000000"/>
          <w:lang w:eastAsia="es-UY"/>
        </w:rPr>
        <w:t xml:space="preserve">, </w:t>
      </w:r>
      <w:r w:rsidRPr="000D2C17">
        <w:rPr>
          <w:rFonts w:ascii="Times New Roman" w:eastAsia="Times New Roman" w:hAnsi="Times New Roman" w:cs="Times New Roman"/>
          <w:color w:val="000000"/>
          <w:lang w:eastAsia="es-UY"/>
        </w:rPr>
        <w:t>que releva los datos oficiales, señala que los principales grupos de riesgo son mayores de 70 años, las mujeres, y los habitantes del interior, siendo el método utilizado el ahorcamiento.</w:t>
      </w:r>
    </w:p>
    <w:p w:rsidR="000D2C17" w:rsidRPr="000D2C17" w:rsidRDefault="0003495C"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noProof/>
          <w:color w:val="000000"/>
          <w:bdr w:val="single" w:sz="18" w:space="0" w:color="000000" w:frame="1"/>
          <w:lang w:eastAsia="es-UY"/>
        </w:rPr>
        <w:drawing>
          <wp:anchor distT="0" distB="0" distL="114300" distR="114300" simplePos="0" relativeHeight="251660288" behindDoc="0" locked="0" layoutInCell="1" allowOverlap="1">
            <wp:simplePos x="0" y="0"/>
            <wp:positionH relativeFrom="margin">
              <wp:posOffset>1272540</wp:posOffset>
            </wp:positionH>
            <wp:positionV relativeFrom="paragraph">
              <wp:posOffset>3352165</wp:posOffset>
            </wp:positionV>
            <wp:extent cx="2876550" cy="2461260"/>
            <wp:effectExtent l="38100" t="38100" r="38100" b="3429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76550" cy="2461260"/>
                    </a:xfrm>
                    <a:prstGeom prst="rect">
                      <a:avLst/>
                    </a:prstGeom>
                    <a:noFill/>
                    <a:ln w="38100">
                      <a:solidFill>
                        <a:schemeClr val="bg2">
                          <a:lumMod val="50000"/>
                        </a:schemeClr>
                      </a:solidFill>
                    </a:ln>
                  </pic:spPr>
                </pic:pic>
              </a:graphicData>
            </a:graphic>
            <wp14:sizeRelH relativeFrom="margin">
              <wp14:pctWidth>0</wp14:pctWidth>
            </wp14:sizeRelH>
            <wp14:sizeRelV relativeFrom="margin">
              <wp14:pctHeight>0</wp14:pctHeight>
            </wp14:sizeRelV>
          </wp:anchor>
        </w:drawing>
      </w:r>
      <w:r w:rsidR="000D2C17" w:rsidRPr="000D2C17">
        <w:rPr>
          <w:rFonts w:ascii="Times New Roman" w:eastAsia="Times New Roman" w:hAnsi="Times New Roman" w:cs="Times New Roman"/>
          <w:color w:val="000000"/>
          <w:lang w:eastAsia="es-UY"/>
        </w:rPr>
        <w:t xml:space="preserve">Un cuarto sector en el que Uruguay tiene resultados muy negativos a nivel regional tiene que ver con la promoción de la protección medioambiental por parte del Estado uruguayo. Según </w:t>
      </w:r>
      <w:r w:rsidR="00260355">
        <w:rPr>
          <w:rFonts w:ascii="Times New Roman" w:eastAsia="Times New Roman" w:hAnsi="Times New Roman" w:cs="Times New Roman"/>
          <w:color w:val="000000"/>
          <w:lang w:eastAsia="es-UY"/>
        </w:rPr>
        <w:fldChar w:fldCharType="begin"/>
      </w:r>
      <w:r w:rsidR="00260355">
        <w:rPr>
          <w:rFonts w:ascii="Times New Roman" w:eastAsia="Times New Roman" w:hAnsi="Times New Roman" w:cs="Times New Roman"/>
          <w:color w:val="000000"/>
          <w:lang w:eastAsia="es-UY"/>
        </w:rPr>
        <w:instrText xml:space="preserve"> ADDIN ZOTERO_ITEM CSL_CITATION {"citationID":"gpSVHj6V","properties":{"formattedCitation":"(Freigedo, 2008)","plainCitation":"(Freigedo, 2008)","noteIndex":0},"citationItems":[{"id":192,"uris":["http://zotero.org/users/10325949/items/3PTW4IWZ"],"itemData":{"id":192,"type":"thesis","event-place":"Montevideo, Uruguay","genre":"Tesis de grado","language":"Español","publisher":"Universidad de la República","publisher-place":"Montevideo, Uruguay","title":"Las políticas públicas ambientalistas en el área metropolitana de Montevideo (1985/2008)","author":[{"family":"Freigedo","given":"Martín"}],"issued":{"date-parts":[["2008"]]}}}],"schema":"https://github.com/citation-style-language/schema/raw/master/csl-citation.json"} </w:instrText>
      </w:r>
      <w:r w:rsidR="00260355">
        <w:rPr>
          <w:rFonts w:ascii="Times New Roman" w:eastAsia="Times New Roman" w:hAnsi="Times New Roman" w:cs="Times New Roman"/>
          <w:color w:val="000000"/>
          <w:lang w:eastAsia="es-UY"/>
        </w:rPr>
        <w:fldChar w:fldCharType="separate"/>
      </w:r>
      <w:r w:rsidR="00260355" w:rsidRPr="00260355">
        <w:rPr>
          <w:rFonts w:ascii="Times New Roman" w:hAnsi="Times New Roman" w:cs="Times New Roman"/>
        </w:rPr>
        <w:t>Freigedo</w:t>
      </w:r>
      <w:r w:rsidR="00260355">
        <w:rPr>
          <w:rFonts w:ascii="Times New Roman" w:hAnsi="Times New Roman" w:cs="Times New Roman"/>
        </w:rPr>
        <w:t xml:space="preserve"> (</w:t>
      </w:r>
      <w:r w:rsidR="00260355" w:rsidRPr="00260355">
        <w:rPr>
          <w:rFonts w:ascii="Times New Roman" w:hAnsi="Times New Roman" w:cs="Times New Roman"/>
        </w:rPr>
        <w:t>2008)</w:t>
      </w:r>
      <w:r w:rsidR="00260355">
        <w:rPr>
          <w:rFonts w:ascii="Times New Roman" w:eastAsia="Times New Roman" w:hAnsi="Times New Roman" w:cs="Times New Roman"/>
          <w:color w:val="000000"/>
          <w:lang w:eastAsia="es-UY"/>
        </w:rPr>
        <w:fldChar w:fldCharType="end"/>
      </w:r>
      <w:r w:rsidR="00260355">
        <w:rPr>
          <w:rFonts w:ascii="Times New Roman" w:eastAsia="Times New Roman" w:hAnsi="Times New Roman" w:cs="Times New Roman"/>
          <w:color w:val="000000"/>
          <w:lang w:eastAsia="es-UY"/>
        </w:rPr>
        <w:t xml:space="preserve">, </w:t>
      </w:r>
      <w:r w:rsidR="000D2C17" w:rsidRPr="000D2C17">
        <w:rPr>
          <w:rFonts w:ascii="Times New Roman" w:eastAsia="Times New Roman" w:hAnsi="Times New Roman" w:cs="Times New Roman"/>
          <w:color w:val="000000"/>
          <w:lang w:eastAsia="es-UY"/>
        </w:rPr>
        <w:t>el tema ha ganado creciente importancia a nivel nacional, ya que los problemas ambientales han crecido tanto por el impacto negativo del desarrollo económico como por las consecuencias directas del crecimiento urbano, a menudo caracterizado por el desorden y la falta de</w:t>
      </w:r>
      <w:r w:rsidR="00260355">
        <w:rPr>
          <w:rFonts w:ascii="Times New Roman" w:eastAsia="Times New Roman" w:hAnsi="Times New Roman" w:cs="Times New Roman"/>
          <w:color w:val="000000"/>
          <w:lang w:eastAsia="es-UY"/>
        </w:rPr>
        <w:t xml:space="preserve"> planificación. En t</w:t>
      </w:r>
      <w:r w:rsidR="000D2C17" w:rsidRPr="000D2C17">
        <w:rPr>
          <w:rFonts w:ascii="Times New Roman" w:eastAsia="Times New Roman" w:hAnsi="Times New Roman" w:cs="Times New Roman"/>
          <w:color w:val="000000"/>
          <w:lang w:eastAsia="es-UY"/>
        </w:rPr>
        <w:t>érminos comparativos, Uruguay asigna un muy bajo porcentaje de gasto público para proteger el ambiente (cerca del 0,04%), colocándose por debajo de casi todos los países latinoamericanos. Esto se traduce en un menor impacto frente a problemáticas como el cambio climático o el crecimiento del nivel del mar y en menor disponibilidad de recursos ante eventos naturales extremos.</w:t>
      </w:r>
      <w:r>
        <w:rPr>
          <w:rFonts w:ascii="Times New Roman" w:eastAsia="Times New Roman" w:hAnsi="Times New Roman" w:cs="Times New Roman"/>
          <w:color w:val="000000"/>
          <w:lang w:eastAsia="es-UY"/>
        </w:rPr>
        <w:t xml:space="preserve"> </w:t>
      </w:r>
      <w:r w:rsidR="000D2C17" w:rsidRPr="000D2C17">
        <w:rPr>
          <w:rFonts w:ascii="Times New Roman" w:eastAsia="Times New Roman" w:hAnsi="Times New Roman" w:cs="Times New Roman"/>
          <w:color w:val="000000"/>
          <w:lang w:eastAsia="es-UY"/>
        </w:rPr>
        <w:t xml:space="preserve">Cabe destacar que las políticas públicas específicamente formuladas para lidiar con problemáticas ambientales existen en Uruguay. Ejemplo de esto </w:t>
      </w:r>
      <w:r>
        <w:rPr>
          <w:rFonts w:ascii="Times New Roman" w:eastAsia="Times New Roman" w:hAnsi="Times New Roman" w:cs="Times New Roman"/>
          <w:color w:val="000000"/>
          <w:lang w:eastAsia="es-UY"/>
        </w:rPr>
        <w:t>es el</w:t>
      </w:r>
      <w:r w:rsidR="000D2C17" w:rsidRPr="000D2C17">
        <w:rPr>
          <w:rFonts w:ascii="Times New Roman" w:eastAsia="Times New Roman" w:hAnsi="Times New Roman" w:cs="Times New Roman"/>
          <w:color w:val="000000"/>
          <w:lang w:eastAsia="es-UY"/>
        </w:rPr>
        <w:t xml:space="preserve"> Plan Nacional de Adaptación al Cambio Climático</w:t>
      </w:r>
      <w:r>
        <w:rPr>
          <w:rFonts w:ascii="Times New Roman" w:eastAsia="Times New Roman" w:hAnsi="Times New Roman" w:cs="Times New Roman"/>
          <w:color w:val="000000"/>
          <w:lang w:eastAsia="es-UY"/>
        </w:rPr>
        <w:t>.</w:t>
      </w:r>
      <w:r w:rsidR="000D2C17" w:rsidRPr="000D2C17">
        <w:rPr>
          <w:rFonts w:ascii="Times New Roman" w:eastAsia="Times New Roman" w:hAnsi="Times New Roman" w:cs="Times New Roman"/>
          <w:color w:val="000000"/>
          <w:lang w:eastAsia="es-UY"/>
        </w:rPr>
        <w:t xml:space="preserve"> No obstante, es claro que el impacto de estas políticas</w:t>
      </w:r>
      <w:r>
        <w:rPr>
          <w:rFonts w:ascii="Times New Roman" w:eastAsia="Times New Roman" w:hAnsi="Times New Roman" w:cs="Times New Roman"/>
          <w:color w:val="000000"/>
          <w:lang w:eastAsia="es-UY"/>
        </w:rPr>
        <w:t xml:space="preserve"> y</w:t>
      </w:r>
      <w:r w:rsidR="000D2C17" w:rsidRPr="000D2C17">
        <w:rPr>
          <w:rFonts w:ascii="Times New Roman" w:eastAsia="Times New Roman" w:hAnsi="Times New Roman" w:cs="Times New Roman"/>
          <w:color w:val="000000"/>
          <w:lang w:eastAsia="es-UY"/>
        </w:rPr>
        <w:t xml:space="preserve"> la capacidad de monitoreo de los problemas ambientales decrecen si no se cuenta con los recursos </w:t>
      </w:r>
      <w:r>
        <w:rPr>
          <w:rFonts w:ascii="Times New Roman" w:eastAsia="Times New Roman" w:hAnsi="Times New Roman" w:cs="Times New Roman"/>
          <w:color w:val="000000"/>
          <w:lang w:eastAsia="es-UY"/>
        </w:rPr>
        <w:t>necesarios.</w:t>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18"/>
          <w:szCs w:val="18"/>
          <w:lang w:eastAsia="es-UY"/>
        </w:rPr>
        <w:t>Gráfico 3. Gasto público (en % del PIB) dedicado a la protección del medio ambiente. CEPAL (2019).</w:t>
      </w:r>
    </w:p>
    <w:p w:rsidR="000D2C17" w:rsidRDefault="000D2C17" w:rsidP="0003495C">
      <w:pPr>
        <w:spacing w:after="0" w:line="360" w:lineRule="auto"/>
        <w:ind w:firstLine="340"/>
        <w:jc w:val="center"/>
        <w:rPr>
          <w:rFonts w:ascii="Times New Roman" w:eastAsia="Times New Roman" w:hAnsi="Times New Roman" w:cs="Times New Roman"/>
          <w:color w:val="000000"/>
          <w:sz w:val="18"/>
          <w:szCs w:val="18"/>
          <w:lang w:eastAsia="es-UY"/>
        </w:rPr>
      </w:pPr>
      <w:r w:rsidRPr="000D2C17">
        <w:rPr>
          <w:rFonts w:ascii="Times New Roman" w:eastAsia="Times New Roman" w:hAnsi="Times New Roman" w:cs="Times New Roman"/>
          <w:noProof/>
          <w:color w:val="000000"/>
          <w:bdr w:val="single" w:sz="18" w:space="0" w:color="000000" w:frame="1"/>
          <w:lang w:eastAsia="es-UY"/>
        </w:rPr>
        <w:lastRenderedPageBreak/>
        <w:drawing>
          <wp:anchor distT="0" distB="0" distL="114300" distR="114300" simplePos="0" relativeHeight="251661312" behindDoc="0" locked="0" layoutInCell="1" allowOverlap="1">
            <wp:simplePos x="0" y="0"/>
            <wp:positionH relativeFrom="margin">
              <wp:posOffset>766445</wp:posOffset>
            </wp:positionH>
            <wp:positionV relativeFrom="paragraph">
              <wp:posOffset>38100</wp:posOffset>
            </wp:positionV>
            <wp:extent cx="3876549" cy="2295525"/>
            <wp:effectExtent l="38100" t="38100" r="29210" b="28575"/>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76549" cy="2295525"/>
                    </a:xfrm>
                    <a:prstGeom prst="rect">
                      <a:avLst/>
                    </a:prstGeom>
                    <a:noFill/>
                    <a:ln w="38100">
                      <a:solidFill>
                        <a:schemeClr val="bg2">
                          <a:lumMod val="50000"/>
                        </a:schemeClr>
                      </a:solidFill>
                    </a:ln>
                  </pic:spPr>
                </pic:pic>
              </a:graphicData>
            </a:graphic>
          </wp:anchor>
        </w:drawing>
      </w:r>
      <w:r w:rsidRPr="000D2C17">
        <w:rPr>
          <w:rFonts w:ascii="Times New Roman" w:eastAsia="Times New Roman" w:hAnsi="Times New Roman" w:cs="Times New Roman"/>
          <w:color w:val="000000"/>
          <w:sz w:val="18"/>
          <w:szCs w:val="18"/>
          <w:lang w:eastAsia="es-UY"/>
        </w:rPr>
        <w:t>Gráfico 4. Tasa de suicidios cada 100 mil habitantes. CEPAL (2019).</w:t>
      </w:r>
    </w:p>
    <w:p w:rsidR="00850DFC" w:rsidRPr="000D2C17" w:rsidRDefault="00850DFC" w:rsidP="0003495C">
      <w:pPr>
        <w:spacing w:after="0" w:line="360" w:lineRule="auto"/>
        <w:ind w:firstLine="340"/>
        <w:jc w:val="center"/>
        <w:rPr>
          <w:rFonts w:ascii="Times New Roman" w:eastAsia="Times New Roman" w:hAnsi="Times New Roman" w:cs="Times New Roman"/>
          <w:sz w:val="24"/>
          <w:szCs w:val="24"/>
          <w:lang w:eastAsia="es-UY"/>
        </w:rPr>
      </w:pPr>
    </w:p>
    <w:p w:rsidR="00850DFC" w:rsidRPr="000D2C17" w:rsidRDefault="000D2C17" w:rsidP="00850DFC">
      <w:pPr>
        <w:spacing w:after="0" w:line="360" w:lineRule="auto"/>
        <w:ind w:firstLine="340"/>
        <w:rPr>
          <w:rFonts w:ascii="Times New Roman" w:eastAsia="Times New Roman" w:hAnsi="Times New Roman" w:cs="Times New Roman"/>
          <w:i/>
          <w:iCs/>
          <w:sz w:val="24"/>
          <w:szCs w:val="24"/>
          <w:lang w:eastAsia="es-UY"/>
        </w:rPr>
      </w:pPr>
      <w:r w:rsidRPr="000D2C17">
        <w:rPr>
          <w:rFonts w:ascii="Times New Roman" w:eastAsia="Times New Roman" w:hAnsi="Times New Roman" w:cs="Times New Roman"/>
          <w:color w:val="000000"/>
          <w:lang w:eastAsia="es-UY"/>
        </w:rPr>
        <w:t> </w:t>
      </w:r>
      <w:r w:rsidR="00850DFC" w:rsidRPr="000D2C17">
        <w:rPr>
          <w:rFonts w:ascii="Times New Roman" w:eastAsia="Times New Roman" w:hAnsi="Times New Roman" w:cs="Times New Roman"/>
          <w:b/>
          <w:bCs/>
          <w:i/>
          <w:iCs/>
          <w:color w:val="000000"/>
          <w:lang w:eastAsia="es-UY"/>
        </w:rPr>
        <w:t>Uruguay de cara a</w:t>
      </w:r>
      <w:r w:rsidR="00850DFC">
        <w:rPr>
          <w:rFonts w:ascii="Times New Roman" w:eastAsia="Times New Roman" w:hAnsi="Times New Roman" w:cs="Times New Roman"/>
          <w:b/>
          <w:bCs/>
          <w:i/>
          <w:iCs/>
          <w:color w:val="000000"/>
          <w:lang w:eastAsia="es-UY"/>
        </w:rPr>
        <w:t>l mundo</w:t>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b/>
          <w:bCs/>
          <w:i/>
          <w:iCs/>
          <w:color w:val="000000"/>
          <w:lang w:eastAsia="es-UY"/>
        </w:rPr>
        <w:t>Algunas disparidades subnacionales</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La tabla inferior resume dos indicadores que entendimos ilustrativos para este punto: el Índice de Desarrollo Humano departamental</w:t>
      </w:r>
      <w:r w:rsidR="00D930A1">
        <w:rPr>
          <w:rFonts w:ascii="Times New Roman" w:eastAsia="Times New Roman" w:hAnsi="Times New Roman" w:cs="Times New Roman"/>
          <w:color w:val="000000"/>
          <w:lang w:eastAsia="es-UY"/>
        </w:rPr>
        <w:t xml:space="preserve"> </w:t>
      </w:r>
      <w:r w:rsidR="00D930A1">
        <w:rPr>
          <w:rFonts w:ascii="Times New Roman" w:eastAsia="Times New Roman" w:hAnsi="Times New Roman" w:cs="Times New Roman"/>
          <w:color w:val="000000"/>
          <w:lang w:eastAsia="es-UY"/>
        </w:rPr>
        <w:fldChar w:fldCharType="begin"/>
      </w:r>
      <w:r w:rsidR="00D930A1">
        <w:rPr>
          <w:rFonts w:ascii="Times New Roman" w:eastAsia="Times New Roman" w:hAnsi="Times New Roman" w:cs="Times New Roman"/>
          <w:color w:val="000000"/>
          <w:lang w:eastAsia="es-UY"/>
        </w:rPr>
        <w:instrText xml:space="preserve"> ADDIN ZOTERO_ITEM CSL_CITATION {"citationID":"kutxULuM","properties":{"formattedCitation":"(OPP, 2018)","plainCitation":"(OPP, 2018)","noteIndex":0},"citationItems":[{"id":165,"uris":["http://zotero.org/users/10325949/items/P2UZLLEW"],"itemData":{"id":165,"type":"document","language":"Español","title":"Índice de desarrollo humano por departamento. Síntesis metodológica y de resultados.","URL":"https://otu.opp.gub.uy/gestor/imagesbiblioteca/IDH%20-%20S%C3%ADntesis%20metodológica%20y%20de%20resultados_2.pdf","author":[{"family":"OPP","given":""}],"issued":{"date-parts":[["2018"]]}}}],"schema":"https://github.com/citation-style-language/schema/raw/master/csl-citation.json"} </w:instrText>
      </w:r>
      <w:r w:rsidR="00D930A1">
        <w:rPr>
          <w:rFonts w:ascii="Times New Roman" w:eastAsia="Times New Roman" w:hAnsi="Times New Roman" w:cs="Times New Roman"/>
          <w:color w:val="000000"/>
          <w:lang w:eastAsia="es-UY"/>
        </w:rPr>
        <w:fldChar w:fldCharType="separate"/>
      </w:r>
      <w:r w:rsidR="00D930A1" w:rsidRPr="00D930A1">
        <w:rPr>
          <w:rFonts w:ascii="Times New Roman" w:hAnsi="Times New Roman" w:cs="Times New Roman"/>
        </w:rPr>
        <w:t>(OPP, 2018)</w:t>
      </w:r>
      <w:r w:rsidR="00D930A1">
        <w:rPr>
          <w:rFonts w:ascii="Times New Roman" w:eastAsia="Times New Roman" w:hAnsi="Times New Roman" w:cs="Times New Roman"/>
          <w:color w:val="000000"/>
          <w:lang w:eastAsia="es-UY"/>
        </w:rPr>
        <w:fldChar w:fldCharType="end"/>
      </w:r>
      <w:r w:rsidR="00D930A1">
        <w:rPr>
          <w:rFonts w:ascii="Times New Roman" w:eastAsia="Times New Roman" w:hAnsi="Times New Roman" w:cs="Times New Roman"/>
          <w:color w:val="000000"/>
          <w:lang w:eastAsia="es-UY"/>
        </w:rPr>
        <w:t xml:space="preserve"> </w:t>
      </w:r>
      <w:r w:rsidRPr="000D2C17">
        <w:rPr>
          <w:rFonts w:ascii="Times New Roman" w:eastAsia="Times New Roman" w:hAnsi="Times New Roman" w:cs="Times New Roman"/>
          <w:color w:val="000000"/>
          <w:lang w:eastAsia="es-UY"/>
        </w:rPr>
        <w:t>y un componente, la gestión del sector público, del Índice de Competitividad Departamental</w:t>
      </w:r>
      <w:r w:rsidR="00D930A1">
        <w:rPr>
          <w:rFonts w:ascii="Times New Roman" w:eastAsia="Times New Roman" w:hAnsi="Times New Roman" w:cs="Times New Roman"/>
          <w:color w:val="000000"/>
          <w:lang w:eastAsia="es-UY"/>
        </w:rPr>
        <w:t xml:space="preserve"> </w:t>
      </w:r>
      <w:r w:rsidR="00D930A1">
        <w:rPr>
          <w:rFonts w:ascii="Times New Roman" w:eastAsia="Times New Roman" w:hAnsi="Times New Roman" w:cs="Times New Roman"/>
          <w:color w:val="000000"/>
          <w:lang w:eastAsia="es-UY"/>
        </w:rPr>
        <w:fldChar w:fldCharType="begin"/>
      </w:r>
      <w:r w:rsidR="00D930A1">
        <w:rPr>
          <w:rFonts w:ascii="Times New Roman" w:eastAsia="Times New Roman" w:hAnsi="Times New Roman" w:cs="Times New Roman"/>
          <w:color w:val="000000"/>
          <w:lang w:eastAsia="es-UY"/>
        </w:rPr>
        <w:instrText xml:space="preserve"> ADDIN ZOTERO_ITEM CSL_CITATION {"citationID":"BkIshbHu","properties":{"formattedCitation":"(Horta et\\uc0\\u160{}al., 2017)","plainCitation":"(Horta et al., 2017)","noteIndex":0},"citationItems":[{"id":160,"uris":["http://zotero.org/users/10325949/items/PM4GEL38"],"itemData":{"id":160,"type":"book","event-place":"Montevideo","ISBN":"978-9974-9306-3-6","language":"spa","number-of-pages":"325","publisher":"Pharos: Análisis y Propuestas de la Academia Nacional de Economía","publisher-place":"Montevideo","source":"K10plus ISBN","title":"Indicadores de competitividad departamental en Uruguay","author":[{"family":"Horta","given":"Roberto"},{"family":"Camacho","given":"Micaela"},{"family":"Silveira","given":"Luis"}],"issued":{"date-parts":[["2017"]]}}}],"schema":"https://github.com/citation-style-language/schema/raw/master/csl-citation.json"} </w:instrText>
      </w:r>
      <w:r w:rsidR="00D930A1">
        <w:rPr>
          <w:rFonts w:ascii="Times New Roman" w:eastAsia="Times New Roman" w:hAnsi="Times New Roman" w:cs="Times New Roman"/>
          <w:color w:val="000000"/>
          <w:lang w:eastAsia="es-UY"/>
        </w:rPr>
        <w:fldChar w:fldCharType="separate"/>
      </w:r>
      <w:r w:rsidR="00D930A1" w:rsidRPr="00D930A1">
        <w:rPr>
          <w:rFonts w:ascii="Times New Roman" w:hAnsi="Times New Roman" w:cs="Times New Roman"/>
          <w:szCs w:val="24"/>
        </w:rPr>
        <w:t>(Horta et al., 2017)</w:t>
      </w:r>
      <w:r w:rsidR="00D930A1">
        <w:rPr>
          <w:rFonts w:ascii="Times New Roman" w:eastAsia="Times New Roman" w:hAnsi="Times New Roman" w:cs="Times New Roman"/>
          <w:color w:val="000000"/>
          <w:lang w:eastAsia="es-UY"/>
        </w:rPr>
        <w:fldChar w:fldCharType="end"/>
      </w:r>
      <w:r w:rsidR="00D930A1">
        <w:rPr>
          <w:rFonts w:ascii="Times New Roman" w:eastAsia="Times New Roman" w:hAnsi="Times New Roman" w:cs="Times New Roman"/>
          <w:color w:val="000000"/>
          <w:lang w:eastAsia="es-UY"/>
        </w:rPr>
        <w:t>.</w:t>
      </w:r>
      <w:r w:rsidRPr="000D2C17">
        <w:rPr>
          <w:rFonts w:ascii="Times New Roman" w:eastAsia="Times New Roman" w:hAnsi="Times New Roman" w:cs="Times New Roman"/>
          <w:color w:val="000000"/>
          <w:lang w:eastAsia="es-UY"/>
        </w:rPr>
        <w:t>  </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Por la definición de capacidades estatales anteriormente establecida, entendimos que es especialmente interesante visualizar cómo la gestión pública se desempeña en los distintos departamentos, ya sea por diferencias en la utilización de recursos por parte de los gobiernos departamentales como por variaciones en su asignación en el territorio por parte del gobierno nacional. Afortunadamente, el IDC tiene computado un indicador que da cuenta de esta variación. Este se compone de tres dimensiones: los gastos totales sobre los ingresos del departamento; como reflejo de la carga tributaria, el ingreso tributario en relación al ingreso del departamento; y la cantidad de funcionarios de la administración nacional desplegados de forma permanente en el departamento en relación a la población ocupada del mismo. Como la tabla a continuación muestra, para el año 2015 Montevideo se sitúa a la cabeza del ranking y Artigas ocupa el último puesto, indicando que es el departamento con peor perfil de gestión del sector público</w:t>
      </w:r>
    </w:p>
    <w:p w:rsidR="000D2C17" w:rsidRDefault="000D2C17" w:rsidP="00D930A1">
      <w:pPr>
        <w:spacing w:after="0" w:line="360" w:lineRule="auto"/>
        <w:ind w:firstLine="340"/>
        <w:jc w:val="both"/>
        <w:rPr>
          <w:rFonts w:ascii="Times New Roman" w:eastAsia="Times New Roman" w:hAnsi="Times New Roman" w:cs="Times New Roman"/>
          <w:color w:val="000000"/>
          <w:lang w:eastAsia="es-UY"/>
        </w:rPr>
      </w:pPr>
      <w:r w:rsidRPr="000D2C17">
        <w:rPr>
          <w:rFonts w:ascii="Times New Roman" w:eastAsia="Times New Roman" w:hAnsi="Times New Roman" w:cs="Times New Roman"/>
          <w:color w:val="000000"/>
          <w:lang w:eastAsia="es-UY"/>
        </w:rPr>
        <w:t>Adicionalmente, las disparidades territoriales se evidencian en términos de calidad de vida de la población. El índice de desarrollo humano medido a nivel departamental evidencia diferencias sustantivas entre departamentos. Mientras que Montevideo tiene un IDH de 0,841 puntos en 2015, Cerro Largo, el más bajo, está 0,087 puntos por debajo, en 0,754 en la escala. Esto es, que en 2015 el IDH de Montevideo fue un 12% mayor al de Cerro Largo. </w:t>
      </w:r>
    </w:p>
    <w:p w:rsidR="00D930A1" w:rsidRDefault="00D930A1" w:rsidP="00D930A1">
      <w:pPr>
        <w:spacing w:after="0" w:line="360" w:lineRule="auto"/>
        <w:ind w:firstLine="340"/>
        <w:jc w:val="both"/>
        <w:rPr>
          <w:rFonts w:ascii="Times New Roman" w:eastAsia="Times New Roman" w:hAnsi="Times New Roman" w:cs="Times New Roman"/>
          <w:sz w:val="24"/>
          <w:szCs w:val="24"/>
          <w:lang w:eastAsia="es-UY"/>
        </w:rPr>
      </w:pPr>
    </w:p>
    <w:tbl>
      <w:tblPr>
        <w:tblStyle w:val="Tablanormal1"/>
        <w:tblpPr w:leftFromText="141" w:rightFromText="141" w:vertAnchor="text" w:horzAnchor="margin" w:tblpXSpec="center" w:tblpY="31"/>
        <w:tblW w:w="0" w:type="auto"/>
        <w:tblLook w:val="04A0" w:firstRow="1" w:lastRow="0" w:firstColumn="1" w:lastColumn="0" w:noHBand="0" w:noVBand="1"/>
      </w:tblPr>
      <w:tblGrid>
        <w:gridCol w:w="2127"/>
        <w:gridCol w:w="2835"/>
        <w:gridCol w:w="1837"/>
      </w:tblGrid>
      <w:tr w:rsidR="00D930A1" w:rsidRPr="000D2C17" w:rsidTr="00D93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hideMark/>
          </w:tcPr>
          <w:p w:rsidR="00D930A1" w:rsidRPr="000D2C17" w:rsidRDefault="00D930A1" w:rsidP="00D930A1">
            <w:pPr>
              <w:spacing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Departamento</w:t>
            </w:r>
          </w:p>
        </w:tc>
        <w:tc>
          <w:tcPr>
            <w:tcW w:w="2835" w:type="dxa"/>
            <w:hideMark/>
          </w:tcPr>
          <w:p w:rsidR="00D930A1" w:rsidRPr="000D2C17" w:rsidRDefault="00D930A1" w:rsidP="00D930A1">
            <w:pPr>
              <w:spacing w:line="360" w:lineRule="auto"/>
              <w:ind w:firstLine="3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IDC - Gasto Público 2015</w:t>
            </w:r>
          </w:p>
        </w:tc>
        <w:tc>
          <w:tcPr>
            <w:tcW w:w="1837" w:type="dxa"/>
            <w:hideMark/>
          </w:tcPr>
          <w:p w:rsidR="00D930A1" w:rsidRPr="000D2C17" w:rsidRDefault="00D930A1" w:rsidP="00D930A1">
            <w:pPr>
              <w:spacing w:line="360" w:lineRule="auto"/>
              <w:ind w:firstLine="3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IDH 2015</w:t>
            </w:r>
          </w:p>
        </w:tc>
      </w:tr>
      <w:tr w:rsidR="00D930A1" w:rsidRPr="000D2C17" w:rsidTr="00D93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hideMark/>
          </w:tcPr>
          <w:p w:rsidR="00D930A1" w:rsidRPr="000D2C17" w:rsidRDefault="00D930A1" w:rsidP="00D930A1">
            <w:pPr>
              <w:spacing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Montevideo</w:t>
            </w:r>
          </w:p>
        </w:tc>
        <w:tc>
          <w:tcPr>
            <w:tcW w:w="2835" w:type="dxa"/>
            <w:hideMark/>
          </w:tcPr>
          <w:p w:rsidR="00D930A1" w:rsidRPr="000D2C17" w:rsidRDefault="00D930A1" w:rsidP="00D930A1">
            <w:pPr>
              <w:spacing w:line="360" w:lineRule="auto"/>
              <w:ind w:firstLine="3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85,56</w:t>
            </w:r>
          </w:p>
        </w:tc>
        <w:tc>
          <w:tcPr>
            <w:tcW w:w="1837" w:type="dxa"/>
            <w:hideMark/>
          </w:tcPr>
          <w:p w:rsidR="00D930A1" w:rsidRPr="000D2C17" w:rsidRDefault="00D930A1" w:rsidP="00D930A1">
            <w:pPr>
              <w:spacing w:line="360" w:lineRule="auto"/>
              <w:ind w:firstLine="3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0,841</w:t>
            </w:r>
          </w:p>
        </w:tc>
      </w:tr>
      <w:tr w:rsidR="00D930A1" w:rsidRPr="000D2C17" w:rsidTr="00D930A1">
        <w:tc>
          <w:tcPr>
            <w:cnfStyle w:val="001000000000" w:firstRow="0" w:lastRow="0" w:firstColumn="1" w:lastColumn="0" w:oddVBand="0" w:evenVBand="0" w:oddHBand="0" w:evenHBand="0" w:firstRowFirstColumn="0" w:firstRowLastColumn="0" w:lastRowFirstColumn="0" w:lastRowLastColumn="0"/>
            <w:tcW w:w="2127" w:type="dxa"/>
            <w:hideMark/>
          </w:tcPr>
          <w:p w:rsidR="00D930A1" w:rsidRPr="000D2C17" w:rsidRDefault="00D930A1" w:rsidP="00D930A1">
            <w:pPr>
              <w:spacing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lastRenderedPageBreak/>
              <w:t>Artigas</w:t>
            </w:r>
          </w:p>
        </w:tc>
        <w:tc>
          <w:tcPr>
            <w:tcW w:w="2835" w:type="dxa"/>
            <w:hideMark/>
          </w:tcPr>
          <w:p w:rsidR="00D930A1" w:rsidRPr="000D2C17" w:rsidRDefault="00D930A1" w:rsidP="00D930A1">
            <w:pPr>
              <w:spacing w:line="360" w:lineRule="auto"/>
              <w:ind w:firstLine="3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17,54</w:t>
            </w:r>
          </w:p>
        </w:tc>
        <w:tc>
          <w:tcPr>
            <w:tcW w:w="1837" w:type="dxa"/>
            <w:hideMark/>
          </w:tcPr>
          <w:p w:rsidR="00D930A1" w:rsidRPr="000D2C17" w:rsidRDefault="00D930A1" w:rsidP="00D930A1">
            <w:pPr>
              <w:spacing w:line="360" w:lineRule="auto"/>
              <w:ind w:firstLine="3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0,766</w:t>
            </w:r>
          </w:p>
        </w:tc>
      </w:tr>
      <w:tr w:rsidR="00D930A1" w:rsidRPr="000D2C17" w:rsidTr="00D93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hideMark/>
          </w:tcPr>
          <w:p w:rsidR="00D930A1" w:rsidRPr="000D2C17" w:rsidRDefault="00D930A1" w:rsidP="00D930A1">
            <w:pPr>
              <w:spacing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Canelones</w:t>
            </w:r>
          </w:p>
        </w:tc>
        <w:tc>
          <w:tcPr>
            <w:tcW w:w="2835" w:type="dxa"/>
            <w:hideMark/>
          </w:tcPr>
          <w:p w:rsidR="00D930A1" w:rsidRPr="000D2C17" w:rsidRDefault="00D930A1" w:rsidP="00D930A1">
            <w:pPr>
              <w:spacing w:line="360" w:lineRule="auto"/>
              <w:ind w:firstLine="3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44,45</w:t>
            </w:r>
          </w:p>
        </w:tc>
        <w:tc>
          <w:tcPr>
            <w:tcW w:w="1837" w:type="dxa"/>
            <w:hideMark/>
          </w:tcPr>
          <w:p w:rsidR="00D930A1" w:rsidRPr="000D2C17" w:rsidRDefault="00D930A1" w:rsidP="00D930A1">
            <w:pPr>
              <w:spacing w:line="360" w:lineRule="auto"/>
              <w:ind w:firstLine="3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0,788</w:t>
            </w:r>
          </w:p>
        </w:tc>
      </w:tr>
      <w:tr w:rsidR="00D930A1" w:rsidRPr="000D2C17" w:rsidTr="00D930A1">
        <w:tc>
          <w:tcPr>
            <w:cnfStyle w:val="001000000000" w:firstRow="0" w:lastRow="0" w:firstColumn="1" w:lastColumn="0" w:oddVBand="0" w:evenVBand="0" w:oddHBand="0" w:evenHBand="0" w:firstRowFirstColumn="0" w:firstRowLastColumn="0" w:lastRowFirstColumn="0" w:lastRowLastColumn="0"/>
            <w:tcW w:w="2127" w:type="dxa"/>
            <w:hideMark/>
          </w:tcPr>
          <w:p w:rsidR="00D930A1" w:rsidRPr="000D2C17" w:rsidRDefault="00D930A1" w:rsidP="00D930A1">
            <w:pPr>
              <w:spacing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Cerro Largo</w:t>
            </w:r>
          </w:p>
        </w:tc>
        <w:tc>
          <w:tcPr>
            <w:tcW w:w="2835" w:type="dxa"/>
            <w:hideMark/>
          </w:tcPr>
          <w:p w:rsidR="00D930A1" w:rsidRPr="000D2C17" w:rsidRDefault="00D930A1" w:rsidP="00D930A1">
            <w:pPr>
              <w:spacing w:line="360" w:lineRule="auto"/>
              <w:ind w:firstLine="3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21,94</w:t>
            </w:r>
          </w:p>
        </w:tc>
        <w:tc>
          <w:tcPr>
            <w:tcW w:w="1837" w:type="dxa"/>
            <w:hideMark/>
          </w:tcPr>
          <w:p w:rsidR="00D930A1" w:rsidRPr="000D2C17" w:rsidRDefault="00D930A1" w:rsidP="00D930A1">
            <w:pPr>
              <w:spacing w:line="360" w:lineRule="auto"/>
              <w:ind w:firstLine="3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0,754</w:t>
            </w:r>
          </w:p>
        </w:tc>
      </w:tr>
      <w:tr w:rsidR="00D930A1" w:rsidRPr="000D2C17" w:rsidTr="00D93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hideMark/>
          </w:tcPr>
          <w:p w:rsidR="00D930A1" w:rsidRPr="000D2C17" w:rsidRDefault="00D930A1" w:rsidP="00D930A1">
            <w:pPr>
              <w:spacing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Colonia</w:t>
            </w:r>
          </w:p>
        </w:tc>
        <w:tc>
          <w:tcPr>
            <w:tcW w:w="2835" w:type="dxa"/>
            <w:hideMark/>
          </w:tcPr>
          <w:p w:rsidR="00D930A1" w:rsidRPr="000D2C17" w:rsidRDefault="00D930A1" w:rsidP="00D930A1">
            <w:pPr>
              <w:spacing w:line="360" w:lineRule="auto"/>
              <w:ind w:firstLine="3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65,91</w:t>
            </w:r>
          </w:p>
        </w:tc>
        <w:tc>
          <w:tcPr>
            <w:tcW w:w="1837" w:type="dxa"/>
            <w:hideMark/>
          </w:tcPr>
          <w:p w:rsidR="00D930A1" w:rsidRPr="000D2C17" w:rsidRDefault="00D930A1" w:rsidP="00D930A1">
            <w:pPr>
              <w:spacing w:line="360" w:lineRule="auto"/>
              <w:ind w:firstLine="3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0,797</w:t>
            </w:r>
          </w:p>
        </w:tc>
      </w:tr>
      <w:tr w:rsidR="00D930A1" w:rsidRPr="000D2C17" w:rsidTr="00D930A1">
        <w:tc>
          <w:tcPr>
            <w:cnfStyle w:val="001000000000" w:firstRow="0" w:lastRow="0" w:firstColumn="1" w:lastColumn="0" w:oddVBand="0" w:evenVBand="0" w:oddHBand="0" w:evenHBand="0" w:firstRowFirstColumn="0" w:firstRowLastColumn="0" w:lastRowFirstColumn="0" w:lastRowLastColumn="0"/>
            <w:tcW w:w="2127" w:type="dxa"/>
            <w:hideMark/>
          </w:tcPr>
          <w:p w:rsidR="00D930A1" w:rsidRPr="000D2C17" w:rsidRDefault="00D930A1" w:rsidP="00D930A1">
            <w:pPr>
              <w:spacing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Durazno</w:t>
            </w:r>
          </w:p>
        </w:tc>
        <w:tc>
          <w:tcPr>
            <w:tcW w:w="2835" w:type="dxa"/>
            <w:hideMark/>
          </w:tcPr>
          <w:p w:rsidR="00D930A1" w:rsidRPr="000D2C17" w:rsidRDefault="00D930A1" w:rsidP="00D930A1">
            <w:pPr>
              <w:spacing w:line="360" w:lineRule="auto"/>
              <w:ind w:firstLine="3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36,56</w:t>
            </w:r>
          </w:p>
        </w:tc>
        <w:tc>
          <w:tcPr>
            <w:tcW w:w="1837" w:type="dxa"/>
            <w:hideMark/>
          </w:tcPr>
          <w:p w:rsidR="00D930A1" w:rsidRPr="000D2C17" w:rsidRDefault="00D930A1" w:rsidP="00D930A1">
            <w:pPr>
              <w:spacing w:line="360" w:lineRule="auto"/>
              <w:ind w:firstLine="3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0,771</w:t>
            </w:r>
          </w:p>
        </w:tc>
      </w:tr>
      <w:tr w:rsidR="00D930A1" w:rsidRPr="000D2C17" w:rsidTr="00D93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hideMark/>
          </w:tcPr>
          <w:p w:rsidR="00D930A1" w:rsidRPr="000D2C17" w:rsidRDefault="00D930A1" w:rsidP="00D930A1">
            <w:pPr>
              <w:spacing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Flores</w:t>
            </w:r>
          </w:p>
        </w:tc>
        <w:tc>
          <w:tcPr>
            <w:tcW w:w="2835" w:type="dxa"/>
            <w:hideMark/>
          </w:tcPr>
          <w:p w:rsidR="00D930A1" w:rsidRPr="000D2C17" w:rsidRDefault="00D930A1" w:rsidP="00D930A1">
            <w:pPr>
              <w:spacing w:line="360" w:lineRule="auto"/>
              <w:ind w:firstLine="3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45,83</w:t>
            </w:r>
          </w:p>
        </w:tc>
        <w:tc>
          <w:tcPr>
            <w:tcW w:w="1837" w:type="dxa"/>
            <w:hideMark/>
          </w:tcPr>
          <w:p w:rsidR="00D930A1" w:rsidRPr="000D2C17" w:rsidRDefault="00D930A1" w:rsidP="00D930A1">
            <w:pPr>
              <w:spacing w:line="360" w:lineRule="auto"/>
              <w:ind w:firstLine="3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0,799</w:t>
            </w:r>
          </w:p>
        </w:tc>
      </w:tr>
      <w:tr w:rsidR="00D930A1" w:rsidRPr="000D2C17" w:rsidTr="00D930A1">
        <w:tc>
          <w:tcPr>
            <w:cnfStyle w:val="001000000000" w:firstRow="0" w:lastRow="0" w:firstColumn="1" w:lastColumn="0" w:oddVBand="0" w:evenVBand="0" w:oddHBand="0" w:evenHBand="0" w:firstRowFirstColumn="0" w:firstRowLastColumn="0" w:lastRowFirstColumn="0" w:lastRowLastColumn="0"/>
            <w:tcW w:w="2127" w:type="dxa"/>
            <w:hideMark/>
          </w:tcPr>
          <w:p w:rsidR="00D930A1" w:rsidRPr="000D2C17" w:rsidRDefault="00D930A1" w:rsidP="00D930A1">
            <w:pPr>
              <w:spacing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Florida</w:t>
            </w:r>
          </w:p>
        </w:tc>
        <w:tc>
          <w:tcPr>
            <w:tcW w:w="2835" w:type="dxa"/>
            <w:hideMark/>
          </w:tcPr>
          <w:p w:rsidR="00D930A1" w:rsidRPr="000D2C17" w:rsidRDefault="00D930A1" w:rsidP="00D930A1">
            <w:pPr>
              <w:spacing w:line="360" w:lineRule="auto"/>
              <w:ind w:firstLine="3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39,13</w:t>
            </w:r>
          </w:p>
        </w:tc>
        <w:tc>
          <w:tcPr>
            <w:tcW w:w="1837" w:type="dxa"/>
            <w:hideMark/>
          </w:tcPr>
          <w:p w:rsidR="00D930A1" w:rsidRPr="000D2C17" w:rsidRDefault="00D930A1" w:rsidP="00D930A1">
            <w:pPr>
              <w:spacing w:line="360" w:lineRule="auto"/>
              <w:ind w:firstLine="3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0,796</w:t>
            </w:r>
          </w:p>
        </w:tc>
      </w:tr>
      <w:tr w:rsidR="00D930A1" w:rsidRPr="000D2C17" w:rsidTr="00D93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930A1" w:rsidRPr="000D2C17" w:rsidRDefault="00D930A1" w:rsidP="00D930A1">
            <w:pPr>
              <w:spacing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Lavalleja</w:t>
            </w:r>
          </w:p>
        </w:tc>
        <w:tc>
          <w:tcPr>
            <w:tcW w:w="2835" w:type="dxa"/>
            <w:hideMark/>
          </w:tcPr>
          <w:p w:rsidR="00D930A1" w:rsidRPr="000D2C17" w:rsidRDefault="00D930A1" w:rsidP="00D930A1">
            <w:pPr>
              <w:spacing w:line="360" w:lineRule="auto"/>
              <w:ind w:firstLine="3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43,58</w:t>
            </w:r>
          </w:p>
        </w:tc>
        <w:tc>
          <w:tcPr>
            <w:tcW w:w="1837" w:type="dxa"/>
            <w:hideMark/>
          </w:tcPr>
          <w:p w:rsidR="00D930A1" w:rsidRPr="000D2C17" w:rsidRDefault="00D930A1" w:rsidP="00D930A1">
            <w:pPr>
              <w:spacing w:line="360" w:lineRule="auto"/>
              <w:ind w:firstLine="3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0,784</w:t>
            </w:r>
          </w:p>
        </w:tc>
      </w:tr>
      <w:tr w:rsidR="00D930A1" w:rsidRPr="000D2C17" w:rsidTr="00D930A1">
        <w:tc>
          <w:tcPr>
            <w:cnfStyle w:val="001000000000" w:firstRow="0" w:lastRow="0" w:firstColumn="1" w:lastColumn="0" w:oddVBand="0" w:evenVBand="0" w:oddHBand="0" w:evenHBand="0" w:firstRowFirstColumn="0" w:firstRowLastColumn="0" w:lastRowFirstColumn="0" w:lastRowLastColumn="0"/>
            <w:tcW w:w="0" w:type="auto"/>
            <w:hideMark/>
          </w:tcPr>
          <w:p w:rsidR="00D930A1" w:rsidRPr="000D2C17" w:rsidRDefault="00D930A1" w:rsidP="00D930A1">
            <w:pPr>
              <w:spacing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Maldonado</w:t>
            </w:r>
          </w:p>
        </w:tc>
        <w:tc>
          <w:tcPr>
            <w:tcW w:w="2835" w:type="dxa"/>
            <w:hideMark/>
          </w:tcPr>
          <w:p w:rsidR="00D930A1" w:rsidRPr="000D2C17" w:rsidRDefault="00D930A1" w:rsidP="00D930A1">
            <w:pPr>
              <w:spacing w:line="360" w:lineRule="auto"/>
              <w:ind w:firstLine="3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61,64</w:t>
            </w:r>
          </w:p>
        </w:tc>
        <w:tc>
          <w:tcPr>
            <w:tcW w:w="1837" w:type="dxa"/>
            <w:hideMark/>
          </w:tcPr>
          <w:p w:rsidR="00D930A1" w:rsidRPr="000D2C17" w:rsidRDefault="00D930A1" w:rsidP="00D930A1">
            <w:pPr>
              <w:spacing w:line="360" w:lineRule="auto"/>
              <w:ind w:firstLine="3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0,8</w:t>
            </w:r>
          </w:p>
        </w:tc>
      </w:tr>
      <w:tr w:rsidR="00D930A1" w:rsidRPr="000D2C17" w:rsidTr="00D93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930A1" w:rsidRPr="000D2C17" w:rsidRDefault="00D930A1" w:rsidP="00D930A1">
            <w:pPr>
              <w:spacing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Paysandú́</w:t>
            </w:r>
          </w:p>
        </w:tc>
        <w:tc>
          <w:tcPr>
            <w:tcW w:w="2835" w:type="dxa"/>
            <w:hideMark/>
          </w:tcPr>
          <w:p w:rsidR="00D930A1" w:rsidRPr="000D2C17" w:rsidRDefault="00D930A1" w:rsidP="00D930A1">
            <w:pPr>
              <w:spacing w:line="360" w:lineRule="auto"/>
              <w:ind w:firstLine="3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42,42</w:t>
            </w:r>
          </w:p>
        </w:tc>
        <w:tc>
          <w:tcPr>
            <w:tcW w:w="1837" w:type="dxa"/>
            <w:hideMark/>
          </w:tcPr>
          <w:p w:rsidR="00D930A1" w:rsidRPr="000D2C17" w:rsidRDefault="00D930A1" w:rsidP="00D930A1">
            <w:pPr>
              <w:spacing w:line="360" w:lineRule="auto"/>
              <w:ind w:firstLine="3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0,784</w:t>
            </w:r>
          </w:p>
        </w:tc>
      </w:tr>
      <w:tr w:rsidR="00D930A1" w:rsidRPr="000D2C17" w:rsidTr="00D930A1">
        <w:tc>
          <w:tcPr>
            <w:cnfStyle w:val="001000000000" w:firstRow="0" w:lastRow="0" w:firstColumn="1" w:lastColumn="0" w:oddVBand="0" w:evenVBand="0" w:oddHBand="0" w:evenHBand="0" w:firstRowFirstColumn="0" w:firstRowLastColumn="0" w:lastRowFirstColumn="0" w:lastRowLastColumn="0"/>
            <w:tcW w:w="0" w:type="auto"/>
            <w:hideMark/>
          </w:tcPr>
          <w:p w:rsidR="00D930A1" w:rsidRPr="000D2C17" w:rsidRDefault="00D930A1" w:rsidP="00D930A1">
            <w:pPr>
              <w:spacing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Río Negro</w:t>
            </w:r>
          </w:p>
        </w:tc>
        <w:tc>
          <w:tcPr>
            <w:tcW w:w="2835" w:type="dxa"/>
            <w:hideMark/>
          </w:tcPr>
          <w:p w:rsidR="00D930A1" w:rsidRPr="000D2C17" w:rsidRDefault="00D930A1" w:rsidP="00D930A1">
            <w:pPr>
              <w:spacing w:line="360" w:lineRule="auto"/>
              <w:ind w:firstLine="3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38,59</w:t>
            </w:r>
          </w:p>
        </w:tc>
        <w:tc>
          <w:tcPr>
            <w:tcW w:w="1837" w:type="dxa"/>
            <w:hideMark/>
          </w:tcPr>
          <w:p w:rsidR="00D930A1" w:rsidRPr="000D2C17" w:rsidRDefault="00D930A1" w:rsidP="00D930A1">
            <w:pPr>
              <w:spacing w:line="360" w:lineRule="auto"/>
              <w:ind w:firstLine="3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0,796</w:t>
            </w:r>
          </w:p>
        </w:tc>
      </w:tr>
      <w:tr w:rsidR="00D930A1" w:rsidRPr="000D2C17" w:rsidTr="00D93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930A1" w:rsidRPr="000D2C17" w:rsidRDefault="00D930A1" w:rsidP="00D930A1">
            <w:pPr>
              <w:spacing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Rivera</w:t>
            </w:r>
          </w:p>
        </w:tc>
        <w:tc>
          <w:tcPr>
            <w:tcW w:w="2835" w:type="dxa"/>
            <w:hideMark/>
          </w:tcPr>
          <w:p w:rsidR="00D930A1" w:rsidRPr="000D2C17" w:rsidRDefault="00D930A1" w:rsidP="00D930A1">
            <w:pPr>
              <w:spacing w:line="360" w:lineRule="auto"/>
              <w:ind w:firstLine="3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44,9</w:t>
            </w:r>
          </w:p>
        </w:tc>
        <w:tc>
          <w:tcPr>
            <w:tcW w:w="1837" w:type="dxa"/>
            <w:hideMark/>
          </w:tcPr>
          <w:p w:rsidR="00D930A1" w:rsidRPr="000D2C17" w:rsidRDefault="00D930A1" w:rsidP="00D930A1">
            <w:pPr>
              <w:spacing w:line="360" w:lineRule="auto"/>
              <w:ind w:firstLine="3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0,756</w:t>
            </w:r>
          </w:p>
        </w:tc>
      </w:tr>
      <w:tr w:rsidR="00D930A1" w:rsidRPr="000D2C17" w:rsidTr="00D930A1">
        <w:tc>
          <w:tcPr>
            <w:cnfStyle w:val="001000000000" w:firstRow="0" w:lastRow="0" w:firstColumn="1" w:lastColumn="0" w:oddVBand="0" w:evenVBand="0" w:oddHBand="0" w:evenHBand="0" w:firstRowFirstColumn="0" w:firstRowLastColumn="0" w:lastRowFirstColumn="0" w:lastRowLastColumn="0"/>
            <w:tcW w:w="0" w:type="auto"/>
            <w:hideMark/>
          </w:tcPr>
          <w:p w:rsidR="00D930A1" w:rsidRPr="000D2C17" w:rsidRDefault="00D930A1" w:rsidP="00D930A1">
            <w:pPr>
              <w:spacing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Rocha</w:t>
            </w:r>
          </w:p>
        </w:tc>
        <w:tc>
          <w:tcPr>
            <w:tcW w:w="2835" w:type="dxa"/>
            <w:hideMark/>
          </w:tcPr>
          <w:p w:rsidR="00D930A1" w:rsidRPr="000D2C17" w:rsidRDefault="00D930A1" w:rsidP="00D930A1">
            <w:pPr>
              <w:spacing w:line="360" w:lineRule="auto"/>
              <w:ind w:firstLine="3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39,34</w:t>
            </w:r>
          </w:p>
        </w:tc>
        <w:tc>
          <w:tcPr>
            <w:tcW w:w="1837" w:type="dxa"/>
            <w:hideMark/>
          </w:tcPr>
          <w:p w:rsidR="00D930A1" w:rsidRPr="000D2C17" w:rsidRDefault="00D930A1" w:rsidP="00D930A1">
            <w:pPr>
              <w:spacing w:line="360" w:lineRule="auto"/>
              <w:ind w:firstLine="3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0,767</w:t>
            </w:r>
          </w:p>
        </w:tc>
      </w:tr>
      <w:tr w:rsidR="00D930A1" w:rsidRPr="000D2C17" w:rsidTr="00D93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930A1" w:rsidRPr="000D2C17" w:rsidRDefault="00D930A1" w:rsidP="00D930A1">
            <w:pPr>
              <w:spacing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Salto</w:t>
            </w:r>
          </w:p>
        </w:tc>
        <w:tc>
          <w:tcPr>
            <w:tcW w:w="2835" w:type="dxa"/>
            <w:hideMark/>
          </w:tcPr>
          <w:p w:rsidR="00D930A1" w:rsidRPr="000D2C17" w:rsidRDefault="00D930A1" w:rsidP="00D930A1">
            <w:pPr>
              <w:spacing w:line="360" w:lineRule="auto"/>
              <w:ind w:firstLine="3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31,15</w:t>
            </w:r>
          </w:p>
        </w:tc>
        <w:tc>
          <w:tcPr>
            <w:tcW w:w="1837" w:type="dxa"/>
            <w:hideMark/>
          </w:tcPr>
          <w:p w:rsidR="00D930A1" w:rsidRPr="000D2C17" w:rsidRDefault="00D930A1" w:rsidP="00D930A1">
            <w:pPr>
              <w:spacing w:line="360" w:lineRule="auto"/>
              <w:ind w:firstLine="3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0,775</w:t>
            </w:r>
          </w:p>
        </w:tc>
      </w:tr>
      <w:tr w:rsidR="00D930A1" w:rsidRPr="000D2C17" w:rsidTr="00D930A1">
        <w:tc>
          <w:tcPr>
            <w:cnfStyle w:val="001000000000" w:firstRow="0" w:lastRow="0" w:firstColumn="1" w:lastColumn="0" w:oddVBand="0" w:evenVBand="0" w:oddHBand="0" w:evenHBand="0" w:firstRowFirstColumn="0" w:firstRowLastColumn="0" w:lastRowFirstColumn="0" w:lastRowLastColumn="0"/>
            <w:tcW w:w="0" w:type="auto"/>
            <w:hideMark/>
          </w:tcPr>
          <w:p w:rsidR="00D930A1" w:rsidRPr="000D2C17" w:rsidRDefault="00D930A1" w:rsidP="00D930A1">
            <w:pPr>
              <w:spacing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San José</w:t>
            </w:r>
          </w:p>
        </w:tc>
        <w:tc>
          <w:tcPr>
            <w:tcW w:w="2835" w:type="dxa"/>
            <w:hideMark/>
          </w:tcPr>
          <w:p w:rsidR="00D930A1" w:rsidRPr="000D2C17" w:rsidRDefault="00D930A1" w:rsidP="00D930A1">
            <w:pPr>
              <w:spacing w:line="360" w:lineRule="auto"/>
              <w:ind w:firstLine="3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50,79</w:t>
            </w:r>
          </w:p>
        </w:tc>
        <w:tc>
          <w:tcPr>
            <w:tcW w:w="1837" w:type="dxa"/>
            <w:hideMark/>
          </w:tcPr>
          <w:p w:rsidR="00D930A1" w:rsidRPr="000D2C17" w:rsidRDefault="00D930A1" w:rsidP="00D930A1">
            <w:pPr>
              <w:spacing w:line="360" w:lineRule="auto"/>
              <w:ind w:firstLine="3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0,774</w:t>
            </w:r>
          </w:p>
        </w:tc>
      </w:tr>
      <w:tr w:rsidR="00D930A1" w:rsidRPr="000D2C17" w:rsidTr="00D93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930A1" w:rsidRPr="000D2C17" w:rsidRDefault="00D930A1" w:rsidP="00D930A1">
            <w:pPr>
              <w:spacing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Soriano</w:t>
            </w:r>
          </w:p>
        </w:tc>
        <w:tc>
          <w:tcPr>
            <w:tcW w:w="2835" w:type="dxa"/>
            <w:hideMark/>
          </w:tcPr>
          <w:p w:rsidR="00D930A1" w:rsidRPr="000D2C17" w:rsidRDefault="00D930A1" w:rsidP="00D930A1">
            <w:pPr>
              <w:spacing w:line="360" w:lineRule="auto"/>
              <w:ind w:firstLine="3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34,28</w:t>
            </w:r>
          </w:p>
        </w:tc>
        <w:tc>
          <w:tcPr>
            <w:tcW w:w="1837" w:type="dxa"/>
            <w:hideMark/>
          </w:tcPr>
          <w:p w:rsidR="00D930A1" w:rsidRPr="000D2C17" w:rsidRDefault="00D930A1" w:rsidP="00D930A1">
            <w:pPr>
              <w:spacing w:line="360" w:lineRule="auto"/>
              <w:ind w:firstLine="3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0,786</w:t>
            </w:r>
          </w:p>
        </w:tc>
      </w:tr>
      <w:tr w:rsidR="00D930A1" w:rsidRPr="000D2C17" w:rsidTr="00D930A1">
        <w:trPr>
          <w:trHeight w:val="70"/>
        </w:trPr>
        <w:tc>
          <w:tcPr>
            <w:cnfStyle w:val="001000000000" w:firstRow="0" w:lastRow="0" w:firstColumn="1" w:lastColumn="0" w:oddVBand="0" w:evenVBand="0" w:oddHBand="0" w:evenHBand="0" w:firstRowFirstColumn="0" w:firstRowLastColumn="0" w:lastRowFirstColumn="0" w:lastRowLastColumn="0"/>
            <w:tcW w:w="0" w:type="auto"/>
            <w:hideMark/>
          </w:tcPr>
          <w:p w:rsidR="00D930A1" w:rsidRPr="000D2C17" w:rsidRDefault="00D930A1" w:rsidP="00D930A1">
            <w:pPr>
              <w:spacing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Tacuaremb</w:t>
            </w:r>
            <w:r>
              <w:rPr>
                <w:rFonts w:ascii="Times New Roman" w:eastAsia="Times New Roman" w:hAnsi="Times New Roman" w:cs="Times New Roman"/>
                <w:color w:val="000000"/>
                <w:sz w:val="20"/>
                <w:szCs w:val="20"/>
                <w:lang w:eastAsia="es-UY"/>
              </w:rPr>
              <w:t>ó</w:t>
            </w:r>
          </w:p>
        </w:tc>
        <w:tc>
          <w:tcPr>
            <w:tcW w:w="2835" w:type="dxa"/>
            <w:hideMark/>
          </w:tcPr>
          <w:p w:rsidR="00D930A1" w:rsidRPr="000D2C17" w:rsidRDefault="00D930A1" w:rsidP="00D930A1">
            <w:pPr>
              <w:spacing w:line="360" w:lineRule="auto"/>
              <w:ind w:firstLine="3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47,84</w:t>
            </w:r>
          </w:p>
        </w:tc>
        <w:tc>
          <w:tcPr>
            <w:tcW w:w="1837" w:type="dxa"/>
            <w:hideMark/>
          </w:tcPr>
          <w:p w:rsidR="00D930A1" w:rsidRPr="000D2C17" w:rsidRDefault="00D930A1" w:rsidP="00D930A1">
            <w:pPr>
              <w:spacing w:line="360" w:lineRule="auto"/>
              <w:ind w:firstLine="3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0,76</w:t>
            </w:r>
          </w:p>
        </w:tc>
      </w:tr>
      <w:tr w:rsidR="00D930A1" w:rsidRPr="000D2C17" w:rsidTr="00D93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930A1" w:rsidRPr="000D2C17" w:rsidRDefault="00D930A1" w:rsidP="00D930A1">
            <w:pPr>
              <w:spacing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Treinta y Tres</w:t>
            </w:r>
          </w:p>
        </w:tc>
        <w:tc>
          <w:tcPr>
            <w:tcW w:w="2835" w:type="dxa"/>
            <w:hideMark/>
          </w:tcPr>
          <w:p w:rsidR="00D930A1" w:rsidRPr="000D2C17" w:rsidRDefault="00D930A1" w:rsidP="00D930A1">
            <w:pPr>
              <w:spacing w:line="360" w:lineRule="auto"/>
              <w:ind w:firstLine="3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20,2</w:t>
            </w:r>
          </w:p>
        </w:tc>
        <w:tc>
          <w:tcPr>
            <w:tcW w:w="1837" w:type="dxa"/>
            <w:hideMark/>
          </w:tcPr>
          <w:p w:rsidR="00D930A1" w:rsidRPr="000D2C17" w:rsidRDefault="00D930A1" w:rsidP="00D930A1">
            <w:pPr>
              <w:spacing w:line="360" w:lineRule="auto"/>
              <w:ind w:firstLine="3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0,763</w:t>
            </w:r>
          </w:p>
        </w:tc>
      </w:tr>
    </w:tbl>
    <w:p w:rsidR="00D930A1" w:rsidRDefault="00D930A1" w:rsidP="00D930A1">
      <w:pPr>
        <w:spacing w:after="0" w:line="360" w:lineRule="auto"/>
        <w:ind w:firstLine="340"/>
        <w:jc w:val="both"/>
        <w:rPr>
          <w:rFonts w:ascii="Times New Roman" w:eastAsia="Times New Roman" w:hAnsi="Times New Roman" w:cs="Times New Roman"/>
          <w:sz w:val="24"/>
          <w:szCs w:val="24"/>
          <w:lang w:eastAsia="es-UY"/>
        </w:rPr>
      </w:pPr>
    </w:p>
    <w:p w:rsidR="00D930A1" w:rsidRDefault="00D930A1" w:rsidP="00D930A1">
      <w:pPr>
        <w:spacing w:after="0" w:line="360" w:lineRule="auto"/>
        <w:ind w:firstLine="340"/>
        <w:jc w:val="both"/>
        <w:rPr>
          <w:rFonts w:ascii="Times New Roman" w:eastAsia="Times New Roman" w:hAnsi="Times New Roman" w:cs="Times New Roman"/>
          <w:sz w:val="24"/>
          <w:szCs w:val="24"/>
          <w:lang w:eastAsia="es-UY"/>
        </w:rPr>
      </w:pPr>
    </w:p>
    <w:p w:rsidR="00D930A1" w:rsidRDefault="00D930A1" w:rsidP="00D930A1">
      <w:pPr>
        <w:spacing w:after="0" w:line="360" w:lineRule="auto"/>
        <w:ind w:firstLine="340"/>
        <w:jc w:val="both"/>
        <w:rPr>
          <w:rFonts w:ascii="Times New Roman" w:eastAsia="Times New Roman" w:hAnsi="Times New Roman" w:cs="Times New Roman"/>
          <w:sz w:val="24"/>
          <w:szCs w:val="24"/>
          <w:lang w:eastAsia="es-UY"/>
        </w:rPr>
      </w:pPr>
    </w:p>
    <w:p w:rsidR="00D930A1" w:rsidRDefault="00D930A1" w:rsidP="00D930A1">
      <w:pPr>
        <w:spacing w:after="0" w:line="360" w:lineRule="auto"/>
        <w:ind w:firstLine="340"/>
        <w:jc w:val="both"/>
        <w:rPr>
          <w:rFonts w:ascii="Times New Roman" w:eastAsia="Times New Roman" w:hAnsi="Times New Roman" w:cs="Times New Roman"/>
          <w:sz w:val="24"/>
          <w:szCs w:val="24"/>
          <w:lang w:eastAsia="es-UY"/>
        </w:rPr>
      </w:pPr>
    </w:p>
    <w:p w:rsidR="00D930A1" w:rsidRDefault="00D930A1" w:rsidP="00D930A1">
      <w:pPr>
        <w:spacing w:after="0" w:line="360" w:lineRule="auto"/>
        <w:ind w:firstLine="340"/>
        <w:jc w:val="both"/>
        <w:rPr>
          <w:rFonts w:ascii="Times New Roman" w:eastAsia="Times New Roman" w:hAnsi="Times New Roman" w:cs="Times New Roman"/>
          <w:sz w:val="24"/>
          <w:szCs w:val="24"/>
          <w:lang w:eastAsia="es-UY"/>
        </w:rPr>
      </w:pPr>
    </w:p>
    <w:p w:rsidR="00D930A1" w:rsidRDefault="00D930A1" w:rsidP="00D930A1">
      <w:pPr>
        <w:spacing w:after="0" w:line="360" w:lineRule="auto"/>
        <w:ind w:firstLine="340"/>
        <w:jc w:val="center"/>
        <w:rPr>
          <w:rFonts w:ascii="Times New Roman" w:eastAsia="Times New Roman" w:hAnsi="Times New Roman" w:cs="Times New Roman"/>
          <w:color w:val="000000"/>
          <w:sz w:val="20"/>
          <w:szCs w:val="20"/>
          <w:lang w:eastAsia="es-UY"/>
        </w:rPr>
      </w:pPr>
    </w:p>
    <w:p w:rsidR="00686508" w:rsidRDefault="00686508" w:rsidP="00D930A1">
      <w:pPr>
        <w:spacing w:after="0" w:line="360" w:lineRule="auto"/>
        <w:ind w:firstLine="340"/>
        <w:jc w:val="center"/>
        <w:rPr>
          <w:rFonts w:ascii="Times New Roman" w:eastAsia="Times New Roman" w:hAnsi="Times New Roman" w:cs="Times New Roman"/>
          <w:color w:val="000000"/>
          <w:sz w:val="20"/>
          <w:szCs w:val="20"/>
          <w:lang w:eastAsia="es-UY"/>
        </w:rPr>
      </w:pPr>
    </w:p>
    <w:p w:rsidR="00686508" w:rsidRDefault="00686508" w:rsidP="00D930A1">
      <w:pPr>
        <w:spacing w:after="0" w:line="360" w:lineRule="auto"/>
        <w:ind w:firstLine="340"/>
        <w:jc w:val="center"/>
        <w:rPr>
          <w:rFonts w:ascii="Times New Roman" w:eastAsia="Times New Roman" w:hAnsi="Times New Roman" w:cs="Times New Roman"/>
          <w:color w:val="000000"/>
          <w:sz w:val="20"/>
          <w:szCs w:val="20"/>
          <w:lang w:eastAsia="es-UY"/>
        </w:rPr>
      </w:pPr>
    </w:p>
    <w:p w:rsidR="00686508" w:rsidRDefault="00686508" w:rsidP="00D930A1">
      <w:pPr>
        <w:spacing w:after="0" w:line="360" w:lineRule="auto"/>
        <w:ind w:firstLine="340"/>
        <w:jc w:val="center"/>
        <w:rPr>
          <w:rFonts w:ascii="Times New Roman" w:eastAsia="Times New Roman" w:hAnsi="Times New Roman" w:cs="Times New Roman"/>
          <w:color w:val="000000"/>
          <w:sz w:val="20"/>
          <w:szCs w:val="20"/>
          <w:lang w:eastAsia="es-UY"/>
        </w:rPr>
      </w:pPr>
    </w:p>
    <w:p w:rsidR="00686508" w:rsidRDefault="00686508" w:rsidP="00D930A1">
      <w:pPr>
        <w:spacing w:after="0" w:line="360" w:lineRule="auto"/>
        <w:ind w:firstLine="340"/>
        <w:jc w:val="center"/>
        <w:rPr>
          <w:rFonts w:ascii="Times New Roman" w:eastAsia="Times New Roman" w:hAnsi="Times New Roman" w:cs="Times New Roman"/>
          <w:color w:val="000000"/>
          <w:sz w:val="20"/>
          <w:szCs w:val="20"/>
          <w:lang w:eastAsia="es-UY"/>
        </w:rPr>
      </w:pPr>
    </w:p>
    <w:p w:rsidR="00686508" w:rsidRDefault="00686508" w:rsidP="00D930A1">
      <w:pPr>
        <w:spacing w:after="0" w:line="360" w:lineRule="auto"/>
        <w:ind w:firstLine="340"/>
        <w:jc w:val="center"/>
        <w:rPr>
          <w:rFonts w:ascii="Times New Roman" w:eastAsia="Times New Roman" w:hAnsi="Times New Roman" w:cs="Times New Roman"/>
          <w:color w:val="000000"/>
          <w:sz w:val="20"/>
          <w:szCs w:val="20"/>
          <w:lang w:eastAsia="es-UY"/>
        </w:rPr>
      </w:pPr>
    </w:p>
    <w:p w:rsidR="00686508" w:rsidRDefault="00686508" w:rsidP="00D930A1">
      <w:pPr>
        <w:spacing w:after="0" w:line="360" w:lineRule="auto"/>
        <w:ind w:firstLine="340"/>
        <w:jc w:val="center"/>
        <w:rPr>
          <w:rFonts w:ascii="Times New Roman" w:eastAsia="Times New Roman" w:hAnsi="Times New Roman" w:cs="Times New Roman"/>
          <w:color w:val="000000"/>
          <w:sz w:val="20"/>
          <w:szCs w:val="20"/>
          <w:lang w:eastAsia="es-UY"/>
        </w:rPr>
      </w:pPr>
    </w:p>
    <w:p w:rsidR="00686508" w:rsidRDefault="00686508" w:rsidP="00D930A1">
      <w:pPr>
        <w:spacing w:after="0" w:line="360" w:lineRule="auto"/>
        <w:ind w:firstLine="340"/>
        <w:jc w:val="center"/>
        <w:rPr>
          <w:rFonts w:ascii="Times New Roman" w:eastAsia="Times New Roman" w:hAnsi="Times New Roman" w:cs="Times New Roman"/>
          <w:color w:val="000000"/>
          <w:sz w:val="20"/>
          <w:szCs w:val="20"/>
          <w:lang w:eastAsia="es-UY"/>
        </w:rPr>
      </w:pPr>
    </w:p>
    <w:p w:rsidR="00686508" w:rsidRDefault="00686508" w:rsidP="00D930A1">
      <w:pPr>
        <w:spacing w:after="0" w:line="360" w:lineRule="auto"/>
        <w:ind w:firstLine="340"/>
        <w:jc w:val="center"/>
        <w:rPr>
          <w:rFonts w:ascii="Times New Roman" w:eastAsia="Times New Roman" w:hAnsi="Times New Roman" w:cs="Times New Roman"/>
          <w:color w:val="000000"/>
          <w:sz w:val="20"/>
          <w:szCs w:val="20"/>
          <w:lang w:eastAsia="es-UY"/>
        </w:rPr>
      </w:pPr>
    </w:p>
    <w:p w:rsidR="00686508" w:rsidRDefault="00686508" w:rsidP="00D930A1">
      <w:pPr>
        <w:spacing w:after="0" w:line="360" w:lineRule="auto"/>
        <w:ind w:firstLine="340"/>
        <w:jc w:val="center"/>
        <w:rPr>
          <w:rFonts w:ascii="Times New Roman" w:eastAsia="Times New Roman" w:hAnsi="Times New Roman" w:cs="Times New Roman"/>
          <w:color w:val="000000"/>
          <w:sz w:val="20"/>
          <w:szCs w:val="20"/>
          <w:lang w:eastAsia="es-UY"/>
        </w:rPr>
      </w:pPr>
    </w:p>
    <w:p w:rsidR="00686508" w:rsidRDefault="00686508" w:rsidP="00D930A1">
      <w:pPr>
        <w:spacing w:after="0" w:line="360" w:lineRule="auto"/>
        <w:ind w:firstLine="340"/>
        <w:jc w:val="center"/>
        <w:rPr>
          <w:rFonts w:ascii="Times New Roman" w:eastAsia="Times New Roman" w:hAnsi="Times New Roman" w:cs="Times New Roman"/>
          <w:color w:val="000000"/>
          <w:sz w:val="20"/>
          <w:szCs w:val="20"/>
          <w:lang w:eastAsia="es-UY"/>
        </w:rPr>
      </w:pPr>
    </w:p>
    <w:p w:rsidR="00686508" w:rsidRDefault="00686508" w:rsidP="00D930A1">
      <w:pPr>
        <w:spacing w:after="0" w:line="360" w:lineRule="auto"/>
        <w:ind w:firstLine="340"/>
        <w:jc w:val="center"/>
        <w:rPr>
          <w:rFonts w:ascii="Times New Roman" w:eastAsia="Times New Roman" w:hAnsi="Times New Roman" w:cs="Times New Roman"/>
          <w:color w:val="000000"/>
          <w:sz w:val="20"/>
          <w:szCs w:val="20"/>
          <w:lang w:eastAsia="es-UY"/>
        </w:rPr>
      </w:pPr>
    </w:p>
    <w:p w:rsidR="00D930A1" w:rsidRPr="000D2C17" w:rsidRDefault="00D930A1" w:rsidP="00D930A1">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IDC (Gasto Público) e IDH departamental (2015)</w:t>
      </w:r>
    </w:p>
    <w:p w:rsidR="00D930A1" w:rsidRPr="000D2C17" w:rsidRDefault="00D930A1" w:rsidP="00D930A1">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Fuente: Elaboración propia con datos de OPP (2018) y Horta et al (2017)</w:t>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p>
    <w:p w:rsidR="000D2C17" w:rsidRPr="000D2C17" w:rsidRDefault="0003495C"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noProof/>
          <w:color w:val="000000"/>
          <w:bdr w:val="none" w:sz="0" w:space="0" w:color="auto" w:frame="1"/>
          <w:lang w:eastAsia="es-UY"/>
        </w:rPr>
        <w:drawing>
          <wp:anchor distT="0" distB="0" distL="114300" distR="114300" simplePos="0" relativeHeight="251662336" behindDoc="0" locked="0" layoutInCell="1" allowOverlap="1">
            <wp:simplePos x="0" y="0"/>
            <wp:positionH relativeFrom="column">
              <wp:posOffset>834390</wp:posOffset>
            </wp:positionH>
            <wp:positionV relativeFrom="paragraph">
              <wp:posOffset>1066800</wp:posOffset>
            </wp:positionV>
            <wp:extent cx="3943350" cy="2695575"/>
            <wp:effectExtent l="38100" t="38100" r="38100" b="47625"/>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3350" cy="2695575"/>
                    </a:xfrm>
                    <a:prstGeom prst="rect">
                      <a:avLst/>
                    </a:prstGeom>
                    <a:noFill/>
                    <a:ln w="38100">
                      <a:solidFill>
                        <a:schemeClr val="bg2">
                          <a:lumMod val="50000"/>
                        </a:schemeClr>
                      </a:solidFill>
                    </a:ln>
                  </pic:spPr>
                </pic:pic>
              </a:graphicData>
            </a:graphic>
          </wp:anchor>
        </w:drawing>
      </w:r>
      <w:r w:rsidR="000D2C17" w:rsidRPr="000D2C17">
        <w:rPr>
          <w:rFonts w:ascii="Times New Roman" w:eastAsia="Times New Roman" w:hAnsi="Times New Roman" w:cs="Times New Roman"/>
          <w:color w:val="000000"/>
          <w:lang w:eastAsia="es-UY"/>
        </w:rPr>
        <w:t>Es interesante ver la forma en que se relacionan estas variables. Según los datos presentados, para 2015 parece haber una correlación clara entre ambos indicadores, indicando que un mayor nivel de IDH se asocia a niveles más altos de desempeño del sector público en el departamento. El r de Pearson para esta matriz de datos es de 0,75.</w:t>
      </w:r>
    </w:p>
    <w:p w:rsidR="00D930A1" w:rsidRPr="000D2C17" w:rsidRDefault="00D930A1" w:rsidP="0003495C">
      <w:pPr>
        <w:spacing w:after="0" w:line="360" w:lineRule="auto"/>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Diagrama de correlación, IDH e ICD (Gestión pública)</w:t>
      </w:r>
    </w:p>
    <w:p w:rsidR="00D930A1" w:rsidRPr="000D2C17" w:rsidRDefault="00D930A1" w:rsidP="00D930A1">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lastRenderedPageBreak/>
        <w:t>Fuente: Elaboración propia con datos de OPP (2018) y Horta et al (2017)</w:t>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b/>
          <w:bCs/>
          <w:color w:val="000000"/>
          <w:lang w:eastAsia="es-UY"/>
        </w:rPr>
        <w:t xml:space="preserve">El sistema político </w:t>
      </w:r>
      <w:r w:rsidR="00D930A1">
        <w:rPr>
          <w:rFonts w:ascii="Times New Roman" w:eastAsia="Times New Roman" w:hAnsi="Times New Roman" w:cs="Times New Roman"/>
          <w:b/>
          <w:bCs/>
          <w:color w:val="000000"/>
          <w:lang w:eastAsia="es-UY"/>
        </w:rPr>
        <w:t>u</w:t>
      </w:r>
      <w:r w:rsidRPr="000D2C17">
        <w:rPr>
          <w:rFonts w:ascii="Times New Roman" w:eastAsia="Times New Roman" w:hAnsi="Times New Roman" w:cs="Times New Roman"/>
          <w:b/>
          <w:bCs/>
          <w:color w:val="000000"/>
          <w:lang w:eastAsia="es-UY"/>
        </w:rPr>
        <w:t>ruguayo</w:t>
      </w:r>
    </w:p>
    <w:p w:rsidR="000D2C17" w:rsidRPr="000D2C17" w:rsidRDefault="000D2C17" w:rsidP="00D930A1">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En un contexto de deterioro global de la democracia</w:t>
      </w:r>
      <w:r w:rsidR="00D930A1">
        <w:rPr>
          <w:rFonts w:ascii="Times New Roman" w:eastAsia="Times New Roman" w:hAnsi="Times New Roman" w:cs="Times New Roman"/>
          <w:color w:val="000000"/>
          <w:lang w:eastAsia="es-UY"/>
        </w:rPr>
        <w:t xml:space="preserve"> </w:t>
      </w:r>
      <w:r w:rsidR="00D930A1">
        <w:rPr>
          <w:rFonts w:ascii="Times New Roman" w:eastAsia="Times New Roman" w:hAnsi="Times New Roman" w:cs="Times New Roman"/>
          <w:color w:val="000000"/>
          <w:lang w:eastAsia="es-UY"/>
        </w:rPr>
        <w:fldChar w:fldCharType="begin"/>
      </w:r>
      <w:r w:rsidR="00D930A1">
        <w:rPr>
          <w:rFonts w:ascii="Times New Roman" w:eastAsia="Times New Roman" w:hAnsi="Times New Roman" w:cs="Times New Roman"/>
          <w:color w:val="000000"/>
          <w:lang w:eastAsia="es-UY"/>
        </w:rPr>
        <w:instrText xml:space="preserve"> ADDIN ZOTERO_ITEM CSL_CITATION {"citationID":"hEe2pxr8","properties":{"formattedCitation":"(Repucci &amp; Slipowitz, 2021)","plainCitation":"(Repucci &amp; Slipowitz, 2021)","noteIndex":0},"citationItems":[{"id":172,"uris":["http://zotero.org/users/10325949/items/RUEMB2S2"],"itemData":{"id":172,"type":"document","publisher":"Freedom House","title":"Democracy under siege","author":[{"family":"Repucci","given":"S."},{"family":"Slipowitz","given":"A."}],"issued":{"date-parts":[["2021"]]}}}],"schema":"https://github.com/citation-style-language/schema/raw/master/csl-citation.json"} </w:instrText>
      </w:r>
      <w:r w:rsidR="00D930A1">
        <w:rPr>
          <w:rFonts w:ascii="Times New Roman" w:eastAsia="Times New Roman" w:hAnsi="Times New Roman" w:cs="Times New Roman"/>
          <w:color w:val="000000"/>
          <w:lang w:eastAsia="es-UY"/>
        </w:rPr>
        <w:fldChar w:fldCharType="separate"/>
      </w:r>
      <w:r w:rsidR="00D930A1" w:rsidRPr="00D930A1">
        <w:rPr>
          <w:rFonts w:ascii="Times New Roman" w:hAnsi="Times New Roman" w:cs="Times New Roman"/>
        </w:rPr>
        <w:t>(Repucci &amp; Slipowitz, 2021)</w:t>
      </w:r>
      <w:r w:rsidR="00D930A1">
        <w:rPr>
          <w:rFonts w:ascii="Times New Roman" w:eastAsia="Times New Roman" w:hAnsi="Times New Roman" w:cs="Times New Roman"/>
          <w:color w:val="000000"/>
          <w:lang w:eastAsia="es-UY"/>
        </w:rPr>
        <w:fldChar w:fldCharType="end"/>
      </w:r>
      <w:r w:rsidR="00D930A1">
        <w:rPr>
          <w:rFonts w:ascii="Times New Roman" w:eastAsia="Times New Roman" w:hAnsi="Times New Roman" w:cs="Times New Roman"/>
          <w:color w:val="000000"/>
          <w:lang w:eastAsia="es-UY"/>
        </w:rPr>
        <w:t>,</w:t>
      </w:r>
      <w:r w:rsidRPr="000D2C17">
        <w:rPr>
          <w:rFonts w:ascii="Times New Roman" w:eastAsia="Times New Roman" w:hAnsi="Times New Roman" w:cs="Times New Roman"/>
          <w:color w:val="000000"/>
          <w:lang w:eastAsia="es-UY"/>
        </w:rPr>
        <w:t xml:space="preserve"> Uruguay no parece estar en una situación preocupante. Los índices más populares de medición de la democracia lo sitúan entre las 20 mejores democracias del mundo</w:t>
      </w:r>
      <w:r w:rsidR="00D930A1">
        <w:rPr>
          <w:rFonts w:ascii="Times New Roman" w:eastAsia="Times New Roman" w:hAnsi="Times New Roman" w:cs="Times New Roman"/>
          <w:color w:val="000000"/>
          <w:lang w:eastAsia="es-UY"/>
        </w:rPr>
        <w:t>, destacando a este país</w:t>
      </w:r>
      <w:r w:rsidRPr="000D2C17">
        <w:rPr>
          <w:rFonts w:ascii="Times New Roman" w:eastAsia="Times New Roman" w:hAnsi="Times New Roman" w:cs="Times New Roman"/>
          <w:color w:val="000000"/>
          <w:lang w:eastAsia="es-UY"/>
        </w:rPr>
        <w:t xml:space="preserve"> como la única democracia plena de la región latinoamericana</w:t>
      </w:r>
      <w:r w:rsidR="00D930A1">
        <w:rPr>
          <w:rFonts w:ascii="Times New Roman" w:eastAsia="Times New Roman" w:hAnsi="Times New Roman" w:cs="Times New Roman"/>
          <w:color w:val="000000"/>
          <w:lang w:eastAsia="es-UY"/>
        </w:rPr>
        <w:t xml:space="preserve">. Un ejemplo claro son los resultados que presenta el Índice de Democracia creado por el medio británico The Economist </w:t>
      </w:r>
      <w:r w:rsidR="00D930A1">
        <w:rPr>
          <w:rFonts w:ascii="Times New Roman" w:eastAsia="Times New Roman" w:hAnsi="Times New Roman" w:cs="Times New Roman"/>
          <w:color w:val="000000"/>
          <w:lang w:eastAsia="es-UY"/>
        </w:rPr>
        <w:fldChar w:fldCharType="begin"/>
      </w:r>
      <w:r w:rsidR="00D930A1">
        <w:rPr>
          <w:rFonts w:ascii="Times New Roman" w:eastAsia="Times New Roman" w:hAnsi="Times New Roman" w:cs="Times New Roman"/>
          <w:color w:val="000000"/>
          <w:lang w:eastAsia="es-UY"/>
        </w:rPr>
        <w:instrText xml:space="preserve"> ADDIN ZOTERO_ITEM CSL_CITATION {"citationID":"y53J8mWn","properties":{"formattedCitation":"(The Economist, 2021)","plainCitation":"(The Economist, 2021)","noteIndex":0},"citationItems":[{"id":180,"uris":["http://zotero.org/users/10325949/items/EDJVEZDT"],"itemData":{"id":180,"type":"document","title":"Democracy Index 2021: the China challenge","URL":"https://www.eiu.com/n/campaigns/democracy-index-2021/","author":[{"family":"The Economist","given":""}],"issued":{"date-parts":[["2021"]]}}}],"schema":"https://github.com/citation-style-language/schema/raw/master/csl-citation.json"} </w:instrText>
      </w:r>
      <w:r w:rsidR="00D930A1">
        <w:rPr>
          <w:rFonts w:ascii="Times New Roman" w:eastAsia="Times New Roman" w:hAnsi="Times New Roman" w:cs="Times New Roman"/>
          <w:color w:val="000000"/>
          <w:lang w:eastAsia="es-UY"/>
        </w:rPr>
        <w:fldChar w:fldCharType="separate"/>
      </w:r>
      <w:r w:rsidR="00D930A1" w:rsidRPr="00D930A1">
        <w:rPr>
          <w:rFonts w:ascii="Times New Roman" w:hAnsi="Times New Roman" w:cs="Times New Roman"/>
        </w:rPr>
        <w:t>(The Economist, 2021)</w:t>
      </w:r>
      <w:r w:rsidR="00D930A1">
        <w:rPr>
          <w:rFonts w:ascii="Times New Roman" w:eastAsia="Times New Roman" w:hAnsi="Times New Roman" w:cs="Times New Roman"/>
          <w:color w:val="000000"/>
          <w:lang w:eastAsia="es-UY"/>
        </w:rPr>
        <w:fldChar w:fldCharType="end"/>
      </w:r>
      <w:r w:rsidR="00D930A1">
        <w:rPr>
          <w:rFonts w:ascii="Times New Roman" w:eastAsia="Times New Roman" w:hAnsi="Times New Roman" w:cs="Times New Roman"/>
          <w:color w:val="000000"/>
          <w:lang w:eastAsia="es-UY"/>
        </w:rPr>
        <w:t>.</w:t>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p>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noProof/>
          <w:color w:val="000000"/>
          <w:bdr w:val="none" w:sz="0" w:space="0" w:color="auto" w:frame="1"/>
          <w:lang w:eastAsia="es-UY"/>
        </w:rPr>
        <w:drawing>
          <wp:inline distT="0" distB="0" distL="0" distR="0">
            <wp:extent cx="2943225" cy="3509619"/>
            <wp:effectExtent l="38100" t="38100" r="28575" b="342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5184" cy="3511954"/>
                    </a:xfrm>
                    <a:prstGeom prst="rect">
                      <a:avLst/>
                    </a:prstGeom>
                    <a:noFill/>
                    <a:ln w="28575">
                      <a:solidFill>
                        <a:schemeClr val="tx1">
                          <a:lumMod val="65000"/>
                          <a:lumOff val="35000"/>
                        </a:schemeClr>
                      </a:solidFill>
                    </a:ln>
                  </pic:spPr>
                </pic:pic>
              </a:graphicData>
            </a:graphic>
          </wp:inline>
        </w:drawing>
      </w:r>
    </w:p>
    <w:p w:rsidR="00D930A1" w:rsidRPr="000D2C17" w:rsidRDefault="00D930A1" w:rsidP="00D930A1">
      <w:pPr>
        <w:spacing w:after="0" w:line="360" w:lineRule="auto"/>
        <w:ind w:firstLine="340"/>
        <w:jc w:val="center"/>
        <w:rPr>
          <w:rFonts w:ascii="Times New Roman" w:eastAsia="Times New Roman" w:hAnsi="Times New Roman" w:cs="Times New Roman"/>
          <w:sz w:val="24"/>
          <w:szCs w:val="24"/>
          <w:lang w:val="en-NZ" w:eastAsia="es-UY"/>
        </w:rPr>
      </w:pPr>
      <w:r w:rsidRPr="000D2C17">
        <w:rPr>
          <w:rFonts w:ascii="Times New Roman" w:eastAsia="Times New Roman" w:hAnsi="Times New Roman" w:cs="Times New Roman"/>
          <w:color w:val="000000"/>
          <w:sz w:val="20"/>
          <w:szCs w:val="20"/>
          <w:lang w:val="en-NZ" w:eastAsia="es-UY"/>
        </w:rPr>
        <w:t>Democracy Index. The Economist 2021</w:t>
      </w:r>
    </w:p>
    <w:p w:rsidR="00D930A1" w:rsidRPr="000D2C17" w:rsidRDefault="00D930A1" w:rsidP="00D930A1">
      <w:pPr>
        <w:spacing w:after="0" w:line="360" w:lineRule="auto"/>
        <w:ind w:firstLine="340"/>
        <w:jc w:val="center"/>
        <w:rPr>
          <w:rFonts w:ascii="Times New Roman" w:eastAsia="Times New Roman" w:hAnsi="Times New Roman" w:cs="Times New Roman"/>
          <w:sz w:val="24"/>
          <w:szCs w:val="24"/>
          <w:lang w:val="en-NZ" w:eastAsia="es-UY"/>
        </w:rPr>
      </w:pPr>
      <w:r w:rsidRPr="000D2C17">
        <w:rPr>
          <w:rFonts w:ascii="Times New Roman" w:eastAsia="Times New Roman" w:hAnsi="Times New Roman" w:cs="Times New Roman"/>
          <w:color w:val="000000"/>
          <w:sz w:val="20"/>
          <w:szCs w:val="20"/>
          <w:lang w:val="en-NZ" w:eastAsia="es-UY"/>
        </w:rPr>
        <w:t>Fuente: The Economist</w:t>
      </w:r>
    </w:p>
    <w:p w:rsidR="00D930A1" w:rsidRDefault="00D930A1" w:rsidP="000D2C17">
      <w:pPr>
        <w:spacing w:after="0" w:line="360" w:lineRule="auto"/>
        <w:ind w:firstLine="340"/>
        <w:jc w:val="both"/>
        <w:rPr>
          <w:rFonts w:ascii="Times New Roman" w:eastAsia="Times New Roman" w:hAnsi="Times New Roman" w:cs="Times New Roman"/>
          <w:color w:val="000000"/>
          <w:lang w:eastAsia="es-UY"/>
        </w:rPr>
      </w:pP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Empero, si algo distingue a la democracia uruguaya en la región son sus partidos políticos al punto que, enfatizando su centralidad y estabilidad como principales agregadores de preferencias, la democracia uruguaya ha sido catalogada como “partidocracia”</w:t>
      </w:r>
      <w:r w:rsidR="001F3D84">
        <w:rPr>
          <w:rFonts w:ascii="Times New Roman" w:eastAsia="Times New Roman" w:hAnsi="Times New Roman" w:cs="Times New Roman"/>
          <w:color w:val="000000"/>
          <w:lang w:eastAsia="es-UY"/>
        </w:rPr>
        <w:t xml:space="preserve"> </w:t>
      </w:r>
      <w:r w:rsidR="001F3D84">
        <w:rPr>
          <w:rFonts w:ascii="Times New Roman" w:eastAsia="Times New Roman" w:hAnsi="Times New Roman" w:cs="Times New Roman"/>
          <w:color w:val="000000"/>
          <w:lang w:eastAsia="es-UY"/>
        </w:rPr>
        <w:fldChar w:fldCharType="begin"/>
      </w:r>
      <w:r w:rsidR="001F3D84">
        <w:rPr>
          <w:rFonts w:ascii="Times New Roman" w:eastAsia="Times New Roman" w:hAnsi="Times New Roman" w:cs="Times New Roman"/>
          <w:color w:val="000000"/>
          <w:lang w:eastAsia="es-UY"/>
        </w:rPr>
        <w:instrText xml:space="preserve"> ADDIN ZOTERO_ITEM CSL_CITATION {"citationID":"N8ivRMI6","properties":{"formattedCitation":"(Caetano et\\uc0\\u160{}al., 1987)","plainCitation":"(Caetano et al., 1987)","noteIndex":0},"citationItems":[{"id":154,"uris":["http://zotero.org/users/10325949/items/TYDWAA68"],"itemData":{"id":154,"type":"article-journal","container-title":"Cuadernos del Claeh","title":"La partidocracia uruguaya. Historia y teoría de la centralidad de los partidos políticos.","volume":"44","author":[{"family":"Caetano","given":"G."},{"family":"Rilla","given":"J."},{"family":"Pérez","given":"R."}],"issued":{"date-parts":[["1987"]]}}}],"schema":"https://github.com/citation-style-language/schema/raw/master/csl-citation.json"} </w:instrText>
      </w:r>
      <w:r w:rsidR="001F3D84">
        <w:rPr>
          <w:rFonts w:ascii="Times New Roman" w:eastAsia="Times New Roman" w:hAnsi="Times New Roman" w:cs="Times New Roman"/>
          <w:color w:val="000000"/>
          <w:lang w:eastAsia="es-UY"/>
        </w:rPr>
        <w:fldChar w:fldCharType="separate"/>
      </w:r>
      <w:r w:rsidR="001F3D84" w:rsidRPr="001F3D84">
        <w:rPr>
          <w:rFonts w:ascii="Times New Roman" w:hAnsi="Times New Roman" w:cs="Times New Roman"/>
          <w:szCs w:val="24"/>
        </w:rPr>
        <w:t>(Caetano et al., 1987)</w:t>
      </w:r>
      <w:r w:rsidR="001F3D84">
        <w:rPr>
          <w:rFonts w:ascii="Times New Roman" w:eastAsia="Times New Roman" w:hAnsi="Times New Roman" w:cs="Times New Roman"/>
          <w:color w:val="000000"/>
          <w:lang w:eastAsia="es-UY"/>
        </w:rPr>
        <w:fldChar w:fldCharType="end"/>
      </w:r>
      <w:r w:rsidRPr="000D2C17">
        <w:rPr>
          <w:rFonts w:ascii="Times New Roman" w:eastAsia="Times New Roman" w:hAnsi="Times New Roman" w:cs="Times New Roman"/>
          <w:color w:val="000000"/>
          <w:lang w:eastAsia="es-UY"/>
        </w:rPr>
        <w:t xml:space="preserve">. Así, desde la restauración democrática Uruguay </w:t>
      </w:r>
      <w:r w:rsidR="001F3D84">
        <w:rPr>
          <w:rFonts w:ascii="Times New Roman" w:eastAsia="Times New Roman" w:hAnsi="Times New Roman" w:cs="Times New Roman"/>
          <w:color w:val="000000"/>
          <w:lang w:eastAsia="es-UY"/>
        </w:rPr>
        <w:t>ha sido sistemáticamente caracterizado</w:t>
      </w:r>
      <w:r w:rsidRPr="000D2C17">
        <w:rPr>
          <w:rFonts w:ascii="Times New Roman" w:eastAsia="Times New Roman" w:hAnsi="Times New Roman" w:cs="Times New Roman"/>
          <w:color w:val="000000"/>
          <w:lang w:eastAsia="es-UY"/>
        </w:rPr>
        <w:t xml:space="preserve"> como una democracia estable, con partidos altamente institucionalizados</w:t>
      </w:r>
      <w:r w:rsidR="001F3D84">
        <w:rPr>
          <w:rFonts w:ascii="Times New Roman" w:eastAsia="Times New Roman" w:hAnsi="Times New Roman" w:cs="Times New Roman"/>
          <w:color w:val="000000"/>
          <w:lang w:eastAsia="es-UY"/>
        </w:rPr>
        <w:t xml:space="preserve"> </w:t>
      </w:r>
      <w:r w:rsidR="001F3D84">
        <w:rPr>
          <w:rFonts w:ascii="Times New Roman" w:eastAsia="Times New Roman" w:hAnsi="Times New Roman" w:cs="Times New Roman"/>
          <w:color w:val="000000"/>
          <w:lang w:eastAsia="es-UY"/>
        </w:rPr>
        <w:fldChar w:fldCharType="begin"/>
      </w:r>
      <w:r w:rsidR="001F3D84">
        <w:rPr>
          <w:rFonts w:ascii="Times New Roman" w:eastAsia="Times New Roman" w:hAnsi="Times New Roman" w:cs="Times New Roman"/>
          <w:color w:val="000000"/>
          <w:lang w:eastAsia="es-UY"/>
        </w:rPr>
        <w:instrText xml:space="preserve"> ADDIN ZOTERO_ITEM CSL_CITATION {"citationID":"0nJWIqeJ","properties":{"formattedCitation":"(Mainwaring &amp; Scully, 1995; Payne et\\uc0\\u160{}al., 2006; Pi\\uc0\\u241{}eiro Rodr\\uc0\\u237{}guez &amp; Rosenblatt, 2020)","plainCitation":"(Mainwaring &amp; Scully, 1995; Payne et al., 2006; Piñeiro Rodríguez &amp; Rosenblatt, 2020)","noteIndex":0},"citationItems":[{"id":182,"uris":["http://zotero.org/users/10325949/items/2SVWGDKN"],"itemData":{"id":182,"type":"article-journal","abstract":"RESUMEN: Estos autores señalan que la institucionalización de un sistema de partidos es importante en el proceso de consolidación democrática en la mayoría de los países latinoamericanos. Un sistema de partidos institucionalizado implica estabilidad en la competición intrapartidista, la existencia de partidos con raíces estables en la sociedad, la legitimidad de partidos, elecciones e instituciones, y unas organizaciones partidistas con reglas y estructuras razonablemente estables. También establecen diferencias en el grado de institucionalización y tratan de caracterizar los distintos sistemas de partidos en América Latina.ABSTRACT: These authors argue that institutionalizing a party system is important to the process of democratic consolidation in mast of Latin American countries. An institutionalized party system implies stability in interparty competition, the existence of parties that have stablee roots in society, the legitimacy of parties elections and institutions and party organizations with reasonably stablee rules and estructures. They also establish differences in the degree of institutionalization and try to charaterize the district party systems in Latin America.","container-title":"América Latina Hoy","DOI":"10.14201/alh.2107","ISSN":"2340-4396, 1130-2887","journalAbbreviation":"Am. Lat. Hoy. Rev. Cienc. Soc.","source":"DOI.org (Crossref)","title":"La institucionalización de los sistemas de partido en la América Latina","URL":"https://revistas.usal.es/index.php/1130-2887/article/view/2107","volume":"16","author":[{"family":"Mainwaring","given":"Scott"},{"family":"Scully","given":"Timothy R."}],"accessed":{"date-parts":[["2022",11,29]]},"issued":{"date-parts":[["1995"]]}}},{"id":166,"uris":["http://zotero.org/users/10325949/items/BWR8HIMC"],"itemData":{"id":166,"type":"book","edition":"Ed. rev","event-place":"Washington, DC","ISBN":"978-1-59782-018-9","language":"spa","number-of-pages":"348","publisher":"Banco Interamericano de Desarrollo","publisher-place":"Washington, DC","source":"K10plus ISBN","title":"La política importa: democracia y desarrollo en América Latina","title-short":"La política importa","editor":[{"family":"Payne","given":"J. Mark"},{"family":"Zovatto G.","given":"Daniel"},{"family":"Mateo Díaz","given":"Mercedes"}],"issued":{"date-parts":[["2006"]]}}},{"id":169,"uris":["http://zotero.org/users/10325949/items/J92A5M22"],"itemData":{"id":169,"type":"article-journal","abstract":"Party system institutionalization (PSI) is a critical dimension of modern democracies. However, conventional approaches to institutionalization do not include party systems’ ability to adapt and respond to challenges that emanate from society, one of the crucial traits in Huntington’s definition of institutionalization. We discuss conventional approaches to the analysis of PSI. Building upon the idea of social orders put forth by North, Wallis, and Weingast, we argue that the analysis of institutionalization at the level of party systems must consider the system’s ability to provide open access and to include all sectors: that is, the system’s ability to incorporate demands that emanate from society. We propose a new conceptualization and operationalization of PSI, and we present a new data set of PSI indicators for 18 Latin American countries. Finally, we analyze the data to assess the level of PSI and type of party system in each Latin American country.","container-title":"Party Politics","DOI":"10.1177/1354068818777895","ISSN":"1354-0688, 1460-3683","issue":"2","journalAbbreviation":"Party Politics","language":"en","page":"249-260","source":"DOI.org (Crossref)","title":"Stability and incorporation: Toward a new concept of party system institutionalization","title-short":"Stability and incorporation","volume":"26","author":[{"family":"Piñeiro Rodríguez","given":"Rafael"},{"family":"Rosenblatt","given":"Fernando"}],"issued":{"date-parts":[["2020",3]]}}}],"schema":"https://github.com/citation-style-language/schema/raw/master/csl-citation.json"} </w:instrText>
      </w:r>
      <w:r w:rsidR="001F3D84">
        <w:rPr>
          <w:rFonts w:ascii="Times New Roman" w:eastAsia="Times New Roman" w:hAnsi="Times New Roman" w:cs="Times New Roman"/>
          <w:color w:val="000000"/>
          <w:lang w:eastAsia="es-UY"/>
        </w:rPr>
        <w:fldChar w:fldCharType="separate"/>
      </w:r>
      <w:r w:rsidR="001F3D84" w:rsidRPr="001F3D84">
        <w:rPr>
          <w:rFonts w:ascii="Times New Roman" w:hAnsi="Times New Roman" w:cs="Times New Roman"/>
          <w:szCs w:val="24"/>
        </w:rPr>
        <w:t>(Mainwaring &amp; Scully, 1995; Payne et al., 2006; Piñeiro Rodríguez &amp; Rosenblatt, 2020)</w:t>
      </w:r>
      <w:r w:rsidR="001F3D84">
        <w:rPr>
          <w:rFonts w:ascii="Times New Roman" w:eastAsia="Times New Roman" w:hAnsi="Times New Roman" w:cs="Times New Roman"/>
          <w:color w:val="000000"/>
          <w:lang w:eastAsia="es-UY"/>
        </w:rPr>
        <w:fldChar w:fldCharType="end"/>
      </w:r>
      <w:r w:rsidR="001F3D84">
        <w:rPr>
          <w:rFonts w:ascii="Times New Roman" w:eastAsia="Times New Roman" w:hAnsi="Times New Roman" w:cs="Times New Roman"/>
          <w:color w:val="000000"/>
          <w:lang w:eastAsia="es-UY"/>
        </w:rPr>
        <w:t>.</w:t>
      </w:r>
      <w:r w:rsidRPr="000D2C17">
        <w:rPr>
          <w:rFonts w:ascii="Times New Roman" w:eastAsia="Times New Roman" w:hAnsi="Times New Roman" w:cs="Times New Roman"/>
          <w:color w:val="000000"/>
          <w:lang w:eastAsia="es-UY"/>
        </w:rPr>
        <w:t> </w:t>
      </w:r>
    </w:p>
    <w:p w:rsidR="000D2C17" w:rsidRPr="000D2C17" w:rsidRDefault="000D2C17" w:rsidP="0003495C">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xml:space="preserve">Los </w:t>
      </w:r>
      <w:r w:rsidR="001F3D84">
        <w:rPr>
          <w:rFonts w:ascii="Times New Roman" w:eastAsia="Times New Roman" w:hAnsi="Times New Roman" w:cs="Times New Roman"/>
          <w:color w:val="000000"/>
          <w:lang w:eastAsia="es-UY"/>
        </w:rPr>
        <w:t xml:space="preserve">siguientes </w:t>
      </w:r>
      <w:r w:rsidRPr="000D2C17">
        <w:rPr>
          <w:rFonts w:ascii="Times New Roman" w:eastAsia="Times New Roman" w:hAnsi="Times New Roman" w:cs="Times New Roman"/>
          <w:color w:val="000000"/>
          <w:lang w:eastAsia="es-UY"/>
        </w:rPr>
        <w:t>gráficos buscan comparar el sistema político uruguayo con la región en tres dimensiones que la literatura ha señalado relevantes: la fragmentación del sistema</w:t>
      </w:r>
      <w:r w:rsidR="001F3D84">
        <w:rPr>
          <w:rFonts w:ascii="Times New Roman" w:eastAsia="Times New Roman" w:hAnsi="Times New Roman" w:cs="Times New Roman"/>
          <w:color w:val="000000"/>
          <w:lang w:eastAsia="es-UY"/>
        </w:rPr>
        <w:t xml:space="preserve"> </w:t>
      </w:r>
      <w:r w:rsidR="001F3D84">
        <w:rPr>
          <w:rFonts w:ascii="Times New Roman" w:eastAsia="Times New Roman" w:hAnsi="Times New Roman" w:cs="Times New Roman"/>
          <w:color w:val="000000"/>
          <w:lang w:eastAsia="es-UY"/>
        </w:rPr>
        <w:fldChar w:fldCharType="begin"/>
      </w:r>
      <w:r w:rsidR="001F3D84">
        <w:rPr>
          <w:rFonts w:ascii="Times New Roman" w:eastAsia="Times New Roman" w:hAnsi="Times New Roman" w:cs="Times New Roman"/>
          <w:color w:val="000000"/>
          <w:lang w:eastAsia="es-UY"/>
        </w:rPr>
        <w:instrText xml:space="preserve"> ADDIN ZOTERO_ITEM CSL_CITATION {"citationID":"XCrfJUfy","properties":{"formattedCitation":"(Cox, 1997; Laakso &amp; Taagepera, 1979)","plainCitation":"(Cox, 1997; Laakso &amp; Taagepera, 1979)","noteIndex":0},"citationItems":[{"id":155,"uris":["http://zotero.org/users/10325949/items/AS8YFA7X"],"itemData":{"id":155,"type":"book","abstract":"Popular elections are at the heart of representative democracy. Thus, understanding the laws and practices that govern such elections is essential to understanding modern democracy. In this book, Cox views electoral laws as posing a variety of coordination problems that political forces must solve. Coordination problems - and with them the necessity of negotiating withdrawals, strategic voting, and other species of strategic coordination - arise in all electoral systems. This is the first book that employs a unified game-theoretic model to study strategic coordination worldwide and that relies primarily on constituency-level rather than national aggregate data in testing theoretical propositions about the effects of electoral laws. This is also the first book that considers not just what happens when political forces succeed in solving the coordination problems inherent in the electoral system they face but also what happens when they fail. Winner of the Wilson Prize for the best book in political science published in 1997, the Luebbart Prize awarded to the best book in comparative politics, and the prize from the American Political Science association for the best book in political economy","event-place":"Cambridge, U.K.","ISBN":"978-1-316-14070-3","language":"eng","note":"OCLC: 891590997","publisher":"Cambridge University Press","publisher-place":"Cambridge, U.K.","source":"Open WorldCat","title":"Making votes count: strategic coordination in the world's electoral systems","title-short":"Making votes count","author":[{"family":"Cox","given":"Gary W."}],"issued":{"date-parts":[["1997"]]}}},{"id":161,"uris":["http://zotero.org/users/10325949/items/XXN7QC8X"],"itemData":{"id":161,"type":"article-journal","container-title":"Comparative Political Studies","DOI":"10.1177/001041407901200101","ISSN":"0010-4140, 1552-3829","issue":"1","journalAbbreviation":"Comparative Political Studies","language":"en","page":"3-27","source":"DOI.org (Crossref)","title":"“Effective” Number of Parties: A Measure with Application to West Europe","title-short":"“Effective” Number of Parties","volume":"12","author":[{"family":"Laakso","given":"Markku"},{"family":"Taagepera","given":"Rein"}],"issued":{"date-parts":[["1979",4]]}}}],"schema":"https://github.com/citation-style-language/schema/raw/master/csl-citation.json"} </w:instrText>
      </w:r>
      <w:r w:rsidR="001F3D84">
        <w:rPr>
          <w:rFonts w:ascii="Times New Roman" w:eastAsia="Times New Roman" w:hAnsi="Times New Roman" w:cs="Times New Roman"/>
          <w:color w:val="000000"/>
          <w:lang w:eastAsia="es-UY"/>
        </w:rPr>
        <w:fldChar w:fldCharType="separate"/>
      </w:r>
      <w:r w:rsidR="001F3D84" w:rsidRPr="001F3D84">
        <w:rPr>
          <w:rFonts w:ascii="Times New Roman" w:hAnsi="Times New Roman" w:cs="Times New Roman"/>
        </w:rPr>
        <w:t>(Cox, 1997; Laakso &amp; Taagepera, 1979)</w:t>
      </w:r>
      <w:r w:rsidR="001F3D84">
        <w:rPr>
          <w:rFonts w:ascii="Times New Roman" w:eastAsia="Times New Roman" w:hAnsi="Times New Roman" w:cs="Times New Roman"/>
          <w:color w:val="000000"/>
          <w:lang w:eastAsia="es-UY"/>
        </w:rPr>
        <w:fldChar w:fldCharType="end"/>
      </w:r>
      <w:r w:rsidRPr="000D2C17">
        <w:rPr>
          <w:rFonts w:ascii="Times New Roman" w:eastAsia="Times New Roman" w:hAnsi="Times New Roman" w:cs="Times New Roman"/>
          <w:color w:val="000000"/>
          <w:lang w:eastAsia="es-UY"/>
        </w:rPr>
        <w:t>; la estabilidad de la competencia en el tiempo o volatilidad electoral</w:t>
      </w:r>
      <w:r w:rsidR="00E56EF2">
        <w:rPr>
          <w:rFonts w:ascii="Times New Roman" w:eastAsia="Times New Roman" w:hAnsi="Times New Roman" w:cs="Times New Roman"/>
          <w:color w:val="000000"/>
          <w:lang w:eastAsia="es-UY"/>
        </w:rPr>
        <w:t xml:space="preserve"> </w:t>
      </w:r>
      <w:r w:rsidR="00E56EF2">
        <w:rPr>
          <w:rFonts w:ascii="Times New Roman" w:eastAsia="Times New Roman" w:hAnsi="Times New Roman" w:cs="Times New Roman"/>
          <w:color w:val="000000"/>
          <w:lang w:eastAsia="es-UY"/>
        </w:rPr>
        <w:fldChar w:fldCharType="begin"/>
      </w:r>
      <w:r w:rsidR="00E56EF2">
        <w:rPr>
          <w:rFonts w:ascii="Times New Roman" w:eastAsia="Times New Roman" w:hAnsi="Times New Roman" w:cs="Times New Roman"/>
          <w:color w:val="000000"/>
          <w:lang w:eastAsia="es-UY"/>
        </w:rPr>
        <w:instrText xml:space="preserve"> ADDIN ZOTERO_ITEM CSL_CITATION {"citationID":"ruvF96Jt","properties":{"formattedCitation":"(Pedersen, 1979; Powell &amp; Tucker, 2014)","plainCitation":"(Pedersen, 1979; Powell &amp; Tucker, 2014)","noteIndex":0},"citationItems":[{"id":168,"uris":["http://zotero.org/users/10325949/items/2XLR69KR"],"itemData":{"id":168,"type":"article-journal","container-title":"European Journal of Political Research","DOI":"10.1023/A:1006878715574","ISSN":"03044130","issue":"26","page":"83-98","source":"DOI.org (Crossref)","title":"The dynamics of West European party systems: Changing patterns of electoral volatility","volume":"1","author":[{"family":"Pedersen","given":"Mogens N."}],"issued":{"date-parts":[["1979"]]}}},{"id":184,"uris":["http://zotero.org/users/10325949/items/L328D5YG"],"itemData":{"id":184,"type":"article-journal","abstract":"This article provides a detailed set of coding rules for disaggregating electoral volatility into two components: volatility caused by new party entry and old party exit, and volatility caused by vote switching across existing parties. After providing an overview of both types of volatility in post-communist countries, the causes of volatility are analysed using a larger dataset than those used in previous studies. The results are startling: most findings based on elections in post-communist countries included in previous studies disappear. Instead, entry and exit volatility is found to be largely a function of long-term economic recovery, and it becomes clear that very little is known about what causes ‘party switching’ volatility. As a robustness test of this latter result, the authors demonstrate that systematic explanations for party-switching volatility in Western Europe can indeed be found.","container-title":"British Journal of Political Science","DOI":"10.1017/S0007123412000531","ISSN":"0007-1234, 1469-2112","issue":"1","journalAbbreviation":"Brit. J. Polit. Sci.","language":"en","page":"123-147","source":"DOI.org (Crossref)","title":"Revisiting Electoral Volatility in Post-Communist Countries: New Data, New Results and New Approaches","title-short":"Revisiting Electoral Volatility in Post-Communist Countries","volume":"44","author":[{"family":"Powell","given":"Eleanor Neff"},{"family":"Tucker","given":"Joshua A."}],"issued":{"date-parts":[["2014",1]]}}}],"schema":"https://github.com/citation-style-language/schema/raw/master/csl-citation.json"} </w:instrText>
      </w:r>
      <w:r w:rsidR="00E56EF2">
        <w:rPr>
          <w:rFonts w:ascii="Times New Roman" w:eastAsia="Times New Roman" w:hAnsi="Times New Roman" w:cs="Times New Roman"/>
          <w:color w:val="000000"/>
          <w:lang w:eastAsia="es-UY"/>
        </w:rPr>
        <w:fldChar w:fldCharType="separate"/>
      </w:r>
      <w:r w:rsidR="00E56EF2" w:rsidRPr="00E56EF2">
        <w:rPr>
          <w:rFonts w:ascii="Times New Roman" w:hAnsi="Times New Roman" w:cs="Times New Roman"/>
        </w:rPr>
        <w:t>(Pedersen, 1979; Powell &amp; Tucker, 2014)</w:t>
      </w:r>
      <w:r w:rsidR="00E56EF2">
        <w:rPr>
          <w:rFonts w:ascii="Times New Roman" w:eastAsia="Times New Roman" w:hAnsi="Times New Roman" w:cs="Times New Roman"/>
          <w:color w:val="000000"/>
          <w:lang w:eastAsia="es-UY"/>
        </w:rPr>
        <w:fldChar w:fldCharType="end"/>
      </w:r>
      <w:r w:rsidRPr="000D2C17">
        <w:rPr>
          <w:rFonts w:ascii="Times New Roman" w:eastAsia="Times New Roman" w:hAnsi="Times New Roman" w:cs="Times New Roman"/>
          <w:color w:val="000000"/>
          <w:lang w:eastAsia="es-UY"/>
        </w:rPr>
        <w:t xml:space="preserve">; y la intensidad y diferencia en las preferencias </w:t>
      </w:r>
      <w:r w:rsidRPr="000D2C17">
        <w:rPr>
          <w:rFonts w:ascii="Times New Roman" w:eastAsia="Times New Roman" w:hAnsi="Times New Roman" w:cs="Times New Roman"/>
          <w:color w:val="000000"/>
          <w:lang w:eastAsia="es-UY"/>
        </w:rPr>
        <w:lastRenderedPageBreak/>
        <w:t>ideológicas o polarización</w:t>
      </w:r>
      <w:r w:rsidR="001F3D84">
        <w:rPr>
          <w:rFonts w:ascii="Times New Roman" w:eastAsia="Times New Roman" w:hAnsi="Times New Roman" w:cs="Times New Roman"/>
          <w:color w:val="000000"/>
          <w:lang w:eastAsia="es-UY"/>
        </w:rPr>
        <w:t xml:space="preserve"> </w:t>
      </w:r>
      <w:r w:rsidR="001F3D84">
        <w:rPr>
          <w:rFonts w:ascii="Times New Roman" w:eastAsia="Times New Roman" w:hAnsi="Times New Roman" w:cs="Times New Roman"/>
          <w:color w:val="000000"/>
          <w:lang w:eastAsia="es-UY"/>
        </w:rPr>
        <w:fldChar w:fldCharType="begin"/>
      </w:r>
      <w:r w:rsidR="001F3D84">
        <w:rPr>
          <w:rFonts w:ascii="Times New Roman" w:eastAsia="Times New Roman" w:hAnsi="Times New Roman" w:cs="Times New Roman"/>
          <w:color w:val="000000"/>
          <w:lang w:eastAsia="es-UY"/>
        </w:rPr>
        <w:instrText xml:space="preserve"> ADDIN ZOTERO_ITEM CSL_CITATION {"citationID":"y8bh0CMj","properties":{"formattedCitation":"(Dalton, 2008; Sartori, 1991)","plainCitation":"(Dalton, 2008; Sartori, 1991)","noteIndex":0},"citationItems":[{"id":157,"uris":["http://zotero.org/users/10325949/items/D49XLL3G"],"itemData":{"id":157,"type":"article-journal","abstract":"Previous research claims that the number of parties affects the representation of social cleavages in voting behavior, election turnout, patterns of political conflict, and other party system effects. This article argues that research typically counts the quantity of parties and that often the more important property is the quality of party competition—the polarization of political parties within a party system. The author first discusses why polarization is important to study. Second, the author provides a new measurement of party system polarization based on voter perceptions of party positions in the Comparative Study of Electoral Systems, which includes more than 50 separate elections from established and developing democracies. Third, the author compares party polarization and party fractionalization as influences on cleavage-based and ideological voting and as predictors of turnout levels. The finding is that party polarization is empirically more important in explaining these outcomes.","container-title":"Comparative Political Studies","DOI":"10.1177/0010414008315860","ISSN":"0010-4140, 1552-3829","issue":"7","journalAbbreviation":"Comparative Political Studies","language":"en","page":"899-920","source":"DOI.org (Crossref)","title":"The Quantity and the Quality of Party Systems: Party System Polarization, Its Measurement, and Its Consequences","title-short":"The Quantity and the Quality of Party Systems","volume":"41","author":[{"family":"Dalton","given":"Russell J."}],"issued":{"date-parts":[["2008",7]]}}},{"id":176,"uris":["http://zotero.org/users/10325949/items/GGC5EGN2"],"itemData":{"id":176,"type":"article-journal","container-title":"Revista de Ciencia Política","issue":"1-2","page":"39-73","title":"Polarización, fragmentación y competencia en las democracias occidentales","volume":"13","author":[{"family":"Sartori","given":"G."}],"issued":{"date-parts":[["1991"]]}}}],"schema":"https://github.com/citation-style-language/schema/raw/master/csl-citation.json"} </w:instrText>
      </w:r>
      <w:r w:rsidR="001F3D84">
        <w:rPr>
          <w:rFonts w:ascii="Times New Roman" w:eastAsia="Times New Roman" w:hAnsi="Times New Roman" w:cs="Times New Roman"/>
          <w:color w:val="000000"/>
          <w:lang w:eastAsia="es-UY"/>
        </w:rPr>
        <w:fldChar w:fldCharType="separate"/>
      </w:r>
      <w:r w:rsidR="001F3D84" w:rsidRPr="001F3D84">
        <w:rPr>
          <w:rFonts w:ascii="Times New Roman" w:hAnsi="Times New Roman" w:cs="Times New Roman"/>
        </w:rPr>
        <w:t>(Dalton, 2008; Sartori, 1991)</w:t>
      </w:r>
      <w:r w:rsidR="001F3D84">
        <w:rPr>
          <w:rFonts w:ascii="Times New Roman" w:eastAsia="Times New Roman" w:hAnsi="Times New Roman" w:cs="Times New Roman"/>
          <w:color w:val="000000"/>
          <w:lang w:eastAsia="es-UY"/>
        </w:rPr>
        <w:fldChar w:fldCharType="end"/>
      </w:r>
      <w:r w:rsidRPr="000D2C17">
        <w:rPr>
          <w:rFonts w:ascii="Times New Roman" w:eastAsia="Times New Roman" w:hAnsi="Times New Roman" w:cs="Times New Roman"/>
          <w:color w:val="000000"/>
          <w:lang w:eastAsia="es-UY"/>
        </w:rPr>
        <w:t>. Altos valores en estas tres variables pueden componer una difícil combinación y los partidos sufrir dificultades que se trasladen a la gobernabilidad democrática, al tiempo que niveles bajos y constantes en las tres variables pueden también ser síntoma de sistemas poco saludables en términos de representación</w:t>
      </w:r>
      <w:r w:rsidR="001F3D84">
        <w:rPr>
          <w:rFonts w:ascii="Times New Roman" w:eastAsia="Times New Roman" w:hAnsi="Times New Roman" w:cs="Times New Roman"/>
          <w:color w:val="000000"/>
          <w:lang w:eastAsia="es-UY"/>
        </w:rPr>
        <w:t xml:space="preserve"> </w:t>
      </w:r>
      <w:r w:rsidR="001F3D84">
        <w:rPr>
          <w:rFonts w:ascii="Times New Roman" w:eastAsia="Times New Roman" w:hAnsi="Times New Roman" w:cs="Times New Roman"/>
          <w:color w:val="000000"/>
          <w:lang w:eastAsia="es-UY"/>
        </w:rPr>
        <w:fldChar w:fldCharType="begin"/>
      </w:r>
      <w:r w:rsidR="001F3D84">
        <w:rPr>
          <w:rFonts w:ascii="Times New Roman" w:eastAsia="Times New Roman" w:hAnsi="Times New Roman" w:cs="Times New Roman"/>
          <w:color w:val="000000"/>
          <w:lang w:eastAsia="es-UY"/>
        </w:rPr>
        <w:instrText xml:space="preserve"> ADDIN ZOTERO_ITEM CSL_CITATION {"citationID":"d0Q6ZsQa","properties":{"formattedCitation":"(Moraes et\\uc0\\u160{}al., 2021)","plainCitation":"(Moraes et al., 2021)","noteIndex":0},"citationItems":[{"id":163,"uris":["http://zotero.org/users/10325949/items/JK2I4AGC"],"itemData":{"id":163,"type":"chapter","container-title":"De la estabilidad al equilibrio inestable: elecciones y comportamiento electoral","event-place":"Montevideo, Uruguay","publisher":"Departamento de Ciencia Política, FCS-Udelar","publisher-place":"Montevideo, Uruguay","title":"We are fantastic. Are we?","author":[{"family":"Moraes","given":"J."},{"family":"Acosta y Lara","given":"F."},{"family":"Martínez","given":"G."},{"family":"Wilchinski","given":"M."}],"issued":{"date-parts":[["2021"]]}}}],"schema":"https://github.com/citation-style-language/schema/raw/master/csl-citation.json"} </w:instrText>
      </w:r>
      <w:r w:rsidR="001F3D84">
        <w:rPr>
          <w:rFonts w:ascii="Times New Roman" w:eastAsia="Times New Roman" w:hAnsi="Times New Roman" w:cs="Times New Roman"/>
          <w:color w:val="000000"/>
          <w:lang w:eastAsia="es-UY"/>
        </w:rPr>
        <w:fldChar w:fldCharType="separate"/>
      </w:r>
      <w:r w:rsidR="001F3D84" w:rsidRPr="001F3D84">
        <w:rPr>
          <w:rFonts w:ascii="Times New Roman" w:hAnsi="Times New Roman" w:cs="Times New Roman"/>
          <w:szCs w:val="24"/>
        </w:rPr>
        <w:t>(Moraes et al., 2021)</w:t>
      </w:r>
      <w:r w:rsidR="001F3D84">
        <w:rPr>
          <w:rFonts w:ascii="Times New Roman" w:eastAsia="Times New Roman" w:hAnsi="Times New Roman" w:cs="Times New Roman"/>
          <w:color w:val="000000"/>
          <w:lang w:eastAsia="es-UY"/>
        </w:rPr>
        <w:fldChar w:fldCharType="end"/>
      </w:r>
      <w:r w:rsidR="001F3D84">
        <w:rPr>
          <w:rFonts w:ascii="Times New Roman" w:eastAsia="Times New Roman" w:hAnsi="Times New Roman" w:cs="Times New Roman"/>
          <w:color w:val="000000"/>
          <w:lang w:eastAsia="es-UY"/>
        </w:rPr>
        <w:t>.</w:t>
      </w:r>
    </w:p>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noProof/>
          <w:color w:val="000000"/>
          <w:bdr w:val="none" w:sz="0" w:space="0" w:color="auto" w:frame="1"/>
          <w:lang w:eastAsia="es-UY"/>
        </w:rPr>
        <w:drawing>
          <wp:inline distT="0" distB="0" distL="0" distR="0">
            <wp:extent cx="5133975" cy="4162425"/>
            <wp:effectExtent l="38100" t="38100" r="47625" b="476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3975" cy="4162425"/>
                    </a:xfrm>
                    <a:prstGeom prst="rect">
                      <a:avLst/>
                    </a:prstGeom>
                    <a:noFill/>
                    <a:ln w="38100">
                      <a:solidFill>
                        <a:schemeClr val="bg2">
                          <a:lumMod val="50000"/>
                        </a:schemeClr>
                      </a:solidFill>
                    </a:ln>
                  </pic:spPr>
                </pic:pic>
              </a:graphicData>
            </a:graphic>
          </wp:inline>
        </w:drawing>
      </w:r>
    </w:p>
    <w:p w:rsidR="001F3D84" w:rsidRPr="000D2C17" w:rsidRDefault="001F3D84" w:rsidP="001F3D84">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Volatilidad, Fragmentación y polarización en América Latina.</w:t>
      </w:r>
    </w:p>
    <w:p w:rsidR="001F3D84" w:rsidRPr="000D2C17" w:rsidRDefault="001F3D84" w:rsidP="001F3D84">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 xml:space="preserve">Fuente: </w:t>
      </w:r>
      <w:r>
        <w:rPr>
          <w:rFonts w:ascii="Times New Roman" w:eastAsia="Times New Roman" w:hAnsi="Times New Roman" w:cs="Times New Roman"/>
          <w:color w:val="000000"/>
          <w:sz w:val="20"/>
          <w:szCs w:val="20"/>
          <w:lang w:eastAsia="es-UY"/>
        </w:rPr>
        <w:fldChar w:fldCharType="begin"/>
      </w:r>
      <w:r>
        <w:rPr>
          <w:rFonts w:ascii="Times New Roman" w:eastAsia="Times New Roman" w:hAnsi="Times New Roman" w:cs="Times New Roman"/>
          <w:color w:val="000000"/>
          <w:sz w:val="20"/>
          <w:szCs w:val="20"/>
          <w:lang w:eastAsia="es-UY"/>
        </w:rPr>
        <w:instrText xml:space="preserve"> ADDIN ZOTERO_ITEM CSL_CITATION {"citationID":"ctnJxm6L","properties":{"formattedCitation":"(Moraes et\\uc0\\u160{}al., 2021)","plainCitation":"(Moraes et al., 2021)","noteIndex":0},"citationItems":[{"id":163,"uris":["http://zotero.org/users/10325949/items/JK2I4AGC"],"itemData":{"id":163,"type":"chapter","container-title":"De la estabilidad al equilibrio inestable: elecciones y comportamiento electoral","event-place":"Montevideo, Uruguay","publisher":"Departamento de Ciencia Política, FCS-Udelar","publisher-place":"Montevideo, Uruguay","title":"We are fantastic. Are we?","author":[{"family":"Moraes","given":"J."},{"family":"Acosta y Lara","given":"F."},{"family":"Martínez","given":"G."},{"family":"Wilchinski","given":"M."}],"issued":{"date-parts":[["2021"]]}}}],"schema":"https://github.com/citation-style-language/schema/raw/master/csl-citation.json"} </w:instrText>
      </w:r>
      <w:r>
        <w:rPr>
          <w:rFonts w:ascii="Times New Roman" w:eastAsia="Times New Roman" w:hAnsi="Times New Roman" w:cs="Times New Roman"/>
          <w:color w:val="000000"/>
          <w:sz w:val="20"/>
          <w:szCs w:val="20"/>
          <w:lang w:eastAsia="es-UY"/>
        </w:rPr>
        <w:fldChar w:fldCharType="separate"/>
      </w:r>
      <w:r w:rsidRPr="001F3D84">
        <w:rPr>
          <w:rFonts w:ascii="Times New Roman" w:hAnsi="Times New Roman" w:cs="Times New Roman"/>
          <w:sz w:val="20"/>
          <w:szCs w:val="24"/>
        </w:rPr>
        <w:t xml:space="preserve">Moraes et al. </w:t>
      </w:r>
      <w:r>
        <w:rPr>
          <w:rFonts w:ascii="Times New Roman" w:hAnsi="Times New Roman" w:cs="Times New Roman"/>
          <w:sz w:val="20"/>
          <w:szCs w:val="24"/>
        </w:rPr>
        <w:t>(</w:t>
      </w:r>
      <w:r w:rsidRPr="001F3D84">
        <w:rPr>
          <w:rFonts w:ascii="Times New Roman" w:hAnsi="Times New Roman" w:cs="Times New Roman"/>
          <w:sz w:val="20"/>
          <w:szCs w:val="24"/>
        </w:rPr>
        <w:t>2021)</w:t>
      </w:r>
      <w:r>
        <w:rPr>
          <w:rFonts w:ascii="Times New Roman" w:eastAsia="Times New Roman" w:hAnsi="Times New Roman" w:cs="Times New Roman"/>
          <w:color w:val="000000"/>
          <w:sz w:val="20"/>
          <w:szCs w:val="20"/>
          <w:lang w:eastAsia="es-UY"/>
        </w:rPr>
        <w:fldChar w:fldCharType="end"/>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Como se puede ver, para este conjunto de elecciones de la década de 2010, Uruguay 2014 tiene promedios de volatilidad y fragmentación muchos menores que el promedio regional, aunque la polarización tiene un valor más alto que la media. </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Sin embargo, las últimas elecciones de 2019 rompieron con la estabilidad imperante desde la restauración democrática: aumentó notoriamente la volatilidad intra y extra sistémica; hubo cambios en la correlación de fuerzas entre partidos y a la interna de estos; y hubo cambios en la oferta programática con el surgimiento de nuevos partidos</w:t>
      </w:r>
      <w:r w:rsidR="001F3D84">
        <w:rPr>
          <w:rFonts w:ascii="Times New Roman" w:eastAsia="Times New Roman" w:hAnsi="Times New Roman" w:cs="Times New Roman"/>
          <w:color w:val="000000"/>
          <w:lang w:eastAsia="es-UY"/>
        </w:rPr>
        <w:t xml:space="preserve"> </w:t>
      </w:r>
      <w:r w:rsidR="001F3D84">
        <w:rPr>
          <w:rFonts w:ascii="Times New Roman" w:eastAsia="Times New Roman" w:hAnsi="Times New Roman" w:cs="Times New Roman"/>
          <w:color w:val="000000"/>
          <w:lang w:eastAsia="es-UY"/>
        </w:rPr>
        <w:fldChar w:fldCharType="begin"/>
      </w:r>
      <w:r w:rsidR="001F3D84">
        <w:rPr>
          <w:rFonts w:ascii="Times New Roman" w:eastAsia="Times New Roman" w:hAnsi="Times New Roman" w:cs="Times New Roman"/>
          <w:color w:val="000000"/>
          <w:lang w:eastAsia="es-UY"/>
        </w:rPr>
        <w:instrText xml:space="preserve"> ADDIN ZOTERO_ITEM CSL_CITATION {"citationID":"EGzbkDfx","properties":{"formattedCitation":"(Moraes &amp; P\\uc0\\u233{}rez, 2021)","plainCitation":"(Moraes &amp; Pérez, 2021)","noteIndex":0},"citationItems":[{"id":164,"uris":["http://zotero.org/users/10325949/items/SWNV5R8G"],"itemData":{"id":164,"type":"chapter","container-title":"De la estabilidad al equilibrio inestable: elecciones y comportamiento electoral","event-place":"Montevideo, Uruguay","publisher":"Departamento de Ciencia Política, FCS-Udelar","publisher-place":"Montevideo, Uruguay","title":"Introducción","author":[{"family":"Moraes","given":"J."},{"family":"Pérez","given":"V."}],"issued":{"date-parts":[["2021"]]}}}],"schema":"https://github.com/citation-style-language/schema/raw/master/csl-citation.json"} </w:instrText>
      </w:r>
      <w:r w:rsidR="001F3D84">
        <w:rPr>
          <w:rFonts w:ascii="Times New Roman" w:eastAsia="Times New Roman" w:hAnsi="Times New Roman" w:cs="Times New Roman"/>
          <w:color w:val="000000"/>
          <w:lang w:eastAsia="es-UY"/>
        </w:rPr>
        <w:fldChar w:fldCharType="separate"/>
      </w:r>
      <w:r w:rsidR="001F3D84" w:rsidRPr="001F3D84">
        <w:rPr>
          <w:rFonts w:ascii="Times New Roman" w:hAnsi="Times New Roman" w:cs="Times New Roman"/>
          <w:szCs w:val="24"/>
        </w:rPr>
        <w:t>(Moraes &amp; Pérez, 2021)</w:t>
      </w:r>
      <w:r w:rsidR="001F3D84">
        <w:rPr>
          <w:rFonts w:ascii="Times New Roman" w:eastAsia="Times New Roman" w:hAnsi="Times New Roman" w:cs="Times New Roman"/>
          <w:color w:val="000000"/>
          <w:lang w:eastAsia="es-UY"/>
        </w:rPr>
        <w:fldChar w:fldCharType="end"/>
      </w:r>
      <w:r w:rsidR="001F3D84">
        <w:rPr>
          <w:rFonts w:ascii="Times New Roman" w:eastAsia="Times New Roman" w:hAnsi="Times New Roman" w:cs="Times New Roman"/>
          <w:color w:val="000000"/>
          <w:lang w:eastAsia="es-UY"/>
        </w:rPr>
        <w:t>.</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w:t>
      </w:r>
    </w:p>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noProof/>
          <w:color w:val="000000"/>
          <w:bdr w:val="none" w:sz="0" w:space="0" w:color="auto" w:frame="1"/>
          <w:lang w:eastAsia="es-UY"/>
        </w:rPr>
        <w:lastRenderedPageBreak/>
        <w:drawing>
          <wp:inline distT="0" distB="0" distL="0" distR="0">
            <wp:extent cx="5133975" cy="3733800"/>
            <wp:effectExtent l="38100" t="38100" r="47625" b="3810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33975" cy="3733800"/>
                    </a:xfrm>
                    <a:prstGeom prst="rect">
                      <a:avLst/>
                    </a:prstGeom>
                    <a:noFill/>
                    <a:ln w="38100">
                      <a:solidFill>
                        <a:schemeClr val="bg2">
                          <a:lumMod val="50000"/>
                        </a:schemeClr>
                      </a:solidFill>
                    </a:ln>
                  </pic:spPr>
                </pic:pic>
              </a:graphicData>
            </a:graphic>
          </wp:inline>
        </w:drawing>
      </w:r>
    </w:p>
    <w:p w:rsidR="00686508" w:rsidRPr="000D2C17" w:rsidRDefault="000D2C17" w:rsidP="00686508">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w:t>
      </w:r>
      <w:r w:rsidR="00686508" w:rsidRPr="000D2C17">
        <w:rPr>
          <w:rFonts w:ascii="Times New Roman" w:eastAsia="Times New Roman" w:hAnsi="Times New Roman" w:cs="Times New Roman"/>
          <w:color w:val="000000"/>
          <w:sz w:val="20"/>
          <w:szCs w:val="20"/>
          <w:lang w:eastAsia="es-UY"/>
        </w:rPr>
        <w:t> Volatilidad, Fragmentación y polarización en Uruguay (1994-2019).</w:t>
      </w:r>
    </w:p>
    <w:p w:rsidR="00686508" w:rsidRPr="000D2C17" w:rsidRDefault="00686508" w:rsidP="00686508">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Fuente:</w:t>
      </w:r>
      <w:r>
        <w:rPr>
          <w:rFonts w:ascii="Times New Roman" w:eastAsia="Times New Roman" w:hAnsi="Times New Roman" w:cs="Times New Roman"/>
          <w:color w:val="000000"/>
          <w:sz w:val="20"/>
          <w:szCs w:val="20"/>
          <w:lang w:eastAsia="es-UY"/>
        </w:rPr>
        <w:t xml:space="preserve"> </w:t>
      </w:r>
      <w:r>
        <w:rPr>
          <w:rFonts w:ascii="Times New Roman" w:eastAsia="Times New Roman" w:hAnsi="Times New Roman" w:cs="Times New Roman"/>
          <w:color w:val="000000"/>
          <w:sz w:val="20"/>
          <w:szCs w:val="20"/>
          <w:lang w:eastAsia="es-UY"/>
        </w:rPr>
        <w:fldChar w:fldCharType="begin"/>
      </w:r>
      <w:r>
        <w:rPr>
          <w:rFonts w:ascii="Times New Roman" w:eastAsia="Times New Roman" w:hAnsi="Times New Roman" w:cs="Times New Roman"/>
          <w:color w:val="000000"/>
          <w:sz w:val="20"/>
          <w:szCs w:val="20"/>
          <w:lang w:eastAsia="es-UY"/>
        </w:rPr>
        <w:instrText xml:space="preserve"> ADDIN ZOTERO_ITEM CSL_CITATION {"citationID":"V0DgXNiS","properties":{"formattedCitation":"(Moraes et\\uc0\\u160{}al., 2021)","plainCitation":"(Moraes et al., 2021)","noteIndex":0},"citationItems":[{"id":163,"uris":["http://zotero.org/users/10325949/items/JK2I4AGC"],"itemData":{"id":163,"type":"chapter","container-title":"De la estabilidad al equilibrio inestable: elecciones y comportamiento electoral","event-place":"Montevideo, Uruguay","publisher":"Departamento de Ciencia Política, FCS-Udelar","publisher-place":"Montevideo, Uruguay","title":"We are fantastic. Are we?","author":[{"family":"Moraes","given":"J."},{"family":"Acosta y Lara","given":"F."},{"family":"Martínez","given":"G."},{"family":"Wilchinski","given":"M."}],"issued":{"date-parts":[["2021"]]}}}],"schema":"https://github.com/citation-style-language/schema/raw/master/csl-citation.json"} </w:instrText>
      </w:r>
      <w:r>
        <w:rPr>
          <w:rFonts w:ascii="Times New Roman" w:eastAsia="Times New Roman" w:hAnsi="Times New Roman" w:cs="Times New Roman"/>
          <w:color w:val="000000"/>
          <w:sz w:val="20"/>
          <w:szCs w:val="20"/>
          <w:lang w:eastAsia="es-UY"/>
        </w:rPr>
        <w:fldChar w:fldCharType="separate"/>
      </w:r>
      <w:r w:rsidRPr="001F3D84">
        <w:rPr>
          <w:rFonts w:ascii="Times New Roman" w:hAnsi="Times New Roman" w:cs="Times New Roman"/>
          <w:sz w:val="20"/>
          <w:szCs w:val="24"/>
        </w:rPr>
        <w:t>Moraes et al.</w:t>
      </w:r>
      <w:r>
        <w:rPr>
          <w:rFonts w:ascii="Times New Roman" w:hAnsi="Times New Roman" w:cs="Times New Roman"/>
          <w:sz w:val="20"/>
          <w:szCs w:val="24"/>
        </w:rPr>
        <w:t xml:space="preserve"> (</w:t>
      </w:r>
      <w:r w:rsidRPr="001F3D84">
        <w:rPr>
          <w:rFonts w:ascii="Times New Roman" w:hAnsi="Times New Roman" w:cs="Times New Roman"/>
          <w:sz w:val="20"/>
          <w:szCs w:val="24"/>
        </w:rPr>
        <w:t>2021)</w:t>
      </w:r>
      <w:r>
        <w:rPr>
          <w:rFonts w:ascii="Times New Roman" w:eastAsia="Times New Roman" w:hAnsi="Times New Roman" w:cs="Times New Roman"/>
          <w:color w:val="000000"/>
          <w:sz w:val="20"/>
          <w:szCs w:val="20"/>
          <w:lang w:eastAsia="es-UY"/>
        </w:rPr>
        <w:fldChar w:fldCharType="end"/>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p>
    <w:p w:rsidR="000D2C17" w:rsidRPr="000D2C17" w:rsidRDefault="00850DFC"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noProof/>
          <w:color w:val="000000"/>
          <w:bdr w:val="none" w:sz="0" w:space="0" w:color="auto" w:frame="1"/>
          <w:lang w:eastAsia="es-UY"/>
        </w:rPr>
        <w:drawing>
          <wp:anchor distT="0" distB="0" distL="114300" distR="114300" simplePos="0" relativeHeight="251659264" behindDoc="0" locked="0" layoutInCell="1" allowOverlap="1">
            <wp:simplePos x="0" y="0"/>
            <wp:positionH relativeFrom="column">
              <wp:posOffset>510540</wp:posOffset>
            </wp:positionH>
            <wp:positionV relativeFrom="paragraph">
              <wp:posOffset>1207135</wp:posOffset>
            </wp:positionV>
            <wp:extent cx="4591050" cy="2657475"/>
            <wp:effectExtent l="38100" t="38100" r="38100" b="47625"/>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91050" cy="2657475"/>
                    </a:xfrm>
                    <a:prstGeom prst="rect">
                      <a:avLst/>
                    </a:prstGeom>
                    <a:noFill/>
                    <a:ln w="38100">
                      <a:solidFill>
                        <a:schemeClr val="bg2">
                          <a:lumMod val="50000"/>
                        </a:schemeClr>
                      </a:solidFill>
                    </a:ln>
                  </pic:spPr>
                </pic:pic>
              </a:graphicData>
            </a:graphic>
          </wp:anchor>
        </w:drawing>
      </w:r>
      <w:r w:rsidR="000D2C17" w:rsidRPr="000D2C17">
        <w:rPr>
          <w:rFonts w:ascii="Times New Roman" w:eastAsia="Times New Roman" w:hAnsi="Times New Roman" w:cs="Times New Roman"/>
          <w:color w:val="000000"/>
          <w:lang w:eastAsia="es-UY"/>
        </w:rPr>
        <w:t>Además, hay otras características del sistema político nacional que lo destacan negativamente en la región. Una dimensión muy clara es la brecha de género en los diferentes niveles de gobierno. Uruguay se encuentra entre los países con menor proporción de mujeres en el legislativo nacional, tan solo un 21,2%. Además, tras Brasil, es el que menor cantidad de ministras tiene en el Ejecutivo, solamente el 10%, contrastando con países como Chile (58%) o Costa Rica (50%). </w:t>
      </w:r>
    </w:p>
    <w:p w:rsidR="00686508" w:rsidRPr="000D2C17" w:rsidRDefault="00686508" w:rsidP="00686508">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Brecha de género en el legislativo y Ejecutivo en Latinoamérica</w:t>
      </w:r>
    </w:p>
    <w:p w:rsidR="00686508" w:rsidRPr="000D2C17" w:rsidRDefault="00686508" w:rsidP="00686508">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Fuente: elaboración propia con datos de CEPAL</w:t>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b/>
          <w:bCs/>
          <w:i/>
          <w:iCs/>
          <w:color w:val="000000"/>
          <w:lang w:eastAsia="es-UY"/>
        </w:rPr>
        <w:lastRenderedPageBreak/>
        <w:t>La visión subnacional del sistema político</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Recientemente algunos trabajos han ahondado en la forma en que funcionan las democracias en niveles subnacionales latinoamericanos</w:t>
      </w:r>
      <w:r w:rsidR="001F3D84">
        <w:rPr>
          <w:rFonts w:ascii="Times New Roman" w:eastAsia="Times New Roman" w:hAnsi="Times New Roman" w:cs="Times New Roman"/>
          <w:color w:val="000000"/>
          <w:lang w:eastAsia="es-UY"/>
        </w:rPr>
        <w:t xml:space="preserve"> </w:t>
      </w:r>
      <w:r w:rsidR="001F3D84">
        <w:rPr>
          <w:rFonts w:ascii="Times New Roman" w:eastAsia="Times New Roman" w:hAnsi="Times New Roman" w:cs="Times New Roman"/>
          <w:color w:val="000000"/>
          <w:lang w:eastAsia="es-UY"/>
        </w:rPr>
        <w:fldChar w:fldCharType="begin"/>
      </w:r>
      <w:r w:rsidR="00E56EF2">
        <w:rPr>
          <w:rFonts w:ascii="Times New Roman" w:eastAsia="Times New Roman" w:hAnsi="Times New Roman" w:cs="Times New Roman"/>
          <w:color w:val="000000"/>
          <w:lang w:eastAsia="es-UY"/>
        </w:rPr>
        <w:instrText xml:space="preserve"> ADDIN ZOTERO_ITEM CSL_CITATION {"citationID":"mzFwYajD","properties":{"formattedCitation":"(Gervasoni, 2011; Pino, 2017)","plainCitation":"(Gervasoni, 2011; Pino, 2017)","noteIndex":0},"citationItems":[{"id":159,"uris":["http://zotero.org/users/10325949/items/2F5K392U"],"itemData":{"id":159,"type":"article-journal","container-title":"Desarrollo Económico","language":"Español","page":"579-610","title":"Una teoría rentística de los regímenes subnacionales: federalismo fiscal, democracia y autoritarismo en las provincias argentinas","author":[{"family":"Gervasoni","given":"C."}],"issued":{"date-parts":[["2011"]]}}},{"id":171,"uris":["http://zotero.org/users/10325949/items/FBDMCLQH"],"itemData":{"id":171,"type":"article-journal","container-title":"Colombia Internacional","issue":"91","page":"215-242","title":"Entre democracias y autoritarismos: una mirada crítica al estudio de la democracia subnacional en Colombia y Latinoamérica","author":[{"family":"Pino","given":"J."}],"issued":{"date-parts":[["2017"]]}}}],"schema":"https://github.com/citation-style-language/schema/raw/master/csl-citation.json"} </w:instrText>
      </w:r>
      <w:r w:rsidR="001F3D84">
        <w:rPr>
          <w:rFonts w:ascii="Times New Roman" w:eastAsia="Times New Roman" w:hAnsi="Times New Roman" w:cs="Times New Roman"/>
          <w:color w:val="000000"/>
          <w:lang w:eastAsia="es-UY"/>
        </w:rPr>
        <w:fldChar w:fldCharType="separate"/>
      </w:r>
      <w:r w:rsidR="00E56EF2" w:rsidRPr="00E56EF2">
        <w:rPr>
          <w:rFonts w:ascii="Times New Roman" w:hAnsi="Times New Roman" w:cs="Times New Roman"/>
        </w:rPr>
        <w:t>(Gervasoni, 2011; Pino, 2017)</w:t>
      </w:r>
      <w:r w:rsidR="001F3D84">
        <w:rPr>
          <w:rFonts w:ascii="Times New Roman" w:eastAsia="Times New Roman" w:hAnsi="Times New Roman" w:cs="Times New Roman"/>
          <w:color w:val="000000"/>
          <w:lang w:eastAsia="es-UY"/>
        </w:rPr>
        <w:fldChar w:fldCharType="end"/>
      </w:r>
      <w:r w:rsidR="00E56EF2">
        <w:rPr>
          <w:rFonts w:ascii="Times New Roman" w:eastAsia="Times New Roman" w:hAnsi="Times New Roman" w:cs="Times New Roman"/>
          <w:color w:val="000000"/>
          <w:lang w:eastAsia="es-UY"/>
        </w:rPr>
        <w:t>.</w:t>
      </w:r>
      <w:r w:rsidRPr="000D2C17">
        <w:rPr>
          <w:rFonts w:ascii="Times New Roman" w:eastAsia="Times New Roman" w:hAnsi="Times New Roman" w:cs="Times New Roman"/>
          <w:color w:val="000000"/>
          <w:lang w:eastAsia="es-UY"/>
        </w:rPr>
        <w:t xml:space="preserve"> Para el caso Uruguayo, un buen resumen de cuestiones de relevancia lo hacen </w:t>
      </w:r>
      <w:r w:rsidR="00E56EF2">
        <w:rPr>
          <w:rFonts w:ascii="Times New Roman" w:eastAsia="Times New Roman" w:hAnsi="Times New Roman" w:cs="Times New Roman"/>
          <w:color w:val="000000"/>
          <w:lang w:eastAsia="es-UY"/>
        </w:rPr>
        <w:fldChar w:fldCharType="begin"/>
      </w:r>
      <w:r w:rsidR="00E56EF2">
        <w:rPr>
          <w:rFonts w:ascii="Times New Roman" w:eastAsia="Times New Roman" w:hAnsi="Times New Roman" w:cs="Times New Roman"/>
          <w:color w:val="000000"/>
          <w:lang w:eastAsia="es-UY"/>
        </w:rPr>
        <w:instrText xml:space="preserve"> ADDIN ZOTERO_ITEM CSL_CITATION {"citationID":"pJ219aMg","properties":{"formattedCitation":"(Cardarello &amp; Nieto, 2021)","plainCitation":"(Cardarello &amp; Nieto, 2021)","noteIndex":0},"citationItems":[{"id":156,"uris":["http://zotero.org/users/10325949/items/Z3P3Q4NJ"],"itemData":{"id":156,"type":"article-newspaper","container-title":"En Perspectiva","language":"Español","title":"Los desafíos de la democracia subnacional en Uruguay","URL":"https://enperspectiva.uy/wp-content/uploads/2022/05/Cardarello-Nieto-Democracia-subnacional-en-Uruguay.-La-Maquina-de-Aprender-2022.pdf","author":[{"family":"Cardarello","given":"A."},{"family":"Nieto","given":"E."}],"issued":{"date-parts":[["2021"]]}}}],"schema":"https://github.com/citation-style-language/schema/raw/master/csl-citation.json"} </w:instrText>
      </w:r>
      <w:r w:rsidR="00E56EF2">
        <w:rPr>
          <w:rFonts w:ascii="Times New Roman" w:eastAsia="Times New Roman" w:hAnsi="Times New Roman" w:cs="Times New Roman"/>
          <w:color w:val="000000"/>
          <w:lang w:eastAsia="es-UY"/>
        </w:rPr>
        <w:fldChar w:fldCharType="separate"/>
      </w:r>
      <w:r w:rsidR="00E56EF2" w:rsidRPr="00E56EF2">
        <w:rPr>
          <w:rFonts w:ascii="Times New Roman" w:hAnsi="Times New Roman" w:cs="Times New Roman"/>
        </w:rPr>
        <w:t xml:space="preserve">Cardarello </w:t>
      </w:r>
      <w:r w:rsidR="00E56EF2">
        <w:rPr>
          <w:rFonts w:ascii="Times New Roman" w:hAnsi="Times New Roman" w:cs="Times New Roman"/>
        </w:rPr>
        <w:t>y</w:t>
      </w:r>
      <w:r w:rsidR="00E56EF2" w:rsidRPr="00E56EF2">
        <w:rPr>
          <w:rFonts w:ascii="Times New Roman" w:hAnsi="Times New Roman" w:cs="Times New Roman"/>
        </w:rPr>
        <w:t xml:space="preserve"> Nieto</w:t>
      </w:r>
      <w:r w:rsidR="00E56EF2">
        <w:rPr>
          <w:rFonts w:ascii="Times New Roman" w:hAnsi="Times New Roman" w:cs="Times New Roman"/>
        </w:rPr>
        <w:t xml:space="preserve"> (</w:t>
      </w:r>
      <w:r w:rsidR="00E56EF2" w:rsidRPr="00E56EF2">
        <w:rPr>
          <w:rFonts w:ascii="Times New Roman" w:hAnsi="Times New Roman" w:cs="Times New Roman"/>
        </w:rPr>
        <w:t>2021)</w:t>
      </w:r>
      <w:r w:rsidR="00E56EF2">
        <w:rPr>
          <w:rFonts w:ascii="Times New Roman" w:eastAsia="Times New Roman" w:hAnsi="Times New Roman" w:cs="Times New Roman"/>
          <w:color w:val="000000"/>
          <w:lang w:eastAsia="es-UY"/>
        </w:rPr>
        <w:fldChar w:fldCharType="end"/>
      </w:r>
      <w:r w:rsidRPr="000D2C17">
        <w:rPr>
          <w:rFonts w:ascii="Times New Roman" w:eastAsia="Times New Roman" w:hAnsi="Times New Roman" w:cs="Times New Roman"/>
          <w:color w:val="000000"/>
          <w:lang w:eastAsia="es-UY"/>
        </w:rPr>
        <w:t xml:space="preserve"> del que aquí queremos extraer dos puntualizaciones.</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El primero es la forma en que son electas las Juntas Departamentales, el órgano legislativo departamental y de contralor del accionar del Intendente. El sistema de asignación de bancas vigente le asegura al partido del Intendente la mayoría absoluta de las bancas en la JD. Esto debilita su carácter de contrapeso al Ejecutivo departamental, un Ejecutivo que, por concepción, además tiene amplia autonomía respecto a las Juntas Departamentales pero también a otros órganos nacionales de contralor (Laurnaga, 2004, citado en</w:t>
      </w:r>
      <w:r w:rsidR="00E56EF2">
        <w:rPr>
          <w:rFonts w:ascii="Times New Roman" w:eastAsia="Times New Roman" w:hAnsi="Times New Roman" w:cs="Times New Roman"/>
          <w:color w:val="000000"/>
          <w:lang w:eastAsia="es-UY"/>
        </w:rPr>
        <w:t xml:space="preserve"> </w:t>
      </w:r>
      <w:r w:rsidR="00E56EF2">
        <w:rPr>
          <w:rFonts w:ascii="Times New Roman" w:eastAsia="Times New Roman" w:hAnsi="Times New Roman" w:cs="Times New Roman"/>
          <w:color w:val="000000"/>
          <w:lang w:eastAsia="es-UY"/>
        </w:rPr>
        <w:fldChar w:fldCharType="begin"/>
      </w:r>
      <w:r w:rsidR="00E56EF2">
        <w:rPr>
          <w:rFonts w:ascii="Times New Roman" w:eastAsia="Times New Roman" w:hAnsi="Times New Roman" w:cs="Times New Roman"/>
          <w:color w:val="000000"/>
          <w:lang w:eastAsia="es-UY"/>
        </w:rPr>
        <w:instrText xml:space="preserve"> ADDIN ZOTERO_ITEM CSL_CITATION {"citationID":"iMRrWp1k","properties":{"formattedCitation":"(Cardarello &amp; Nieto, 2021)","plainCitation":"(Cardarello &amp; Nieto, 2021)","noteIndex":0},"citationItems":[{"id":156,"uris":["http://zotero.org/users/10325949/items/Z3P3Q4NJ"],"itemData":{"id":156,"type":"article-newspaper","container-title":"En Perspectiva","language":"Español","title":"Los desafíos de la democracia subnacional en Uruguay","URL":"https://enperspectiva.uy/wp-content/uploads/2022/05/Cardarello-Nieto-Democracia-subnacional-en-Uruguay.-La-Maquina-de-Aprender-2022.pdf","author":[{"family":"Cardarello","given":"A."},{"family":"Nieto","given":"E."}],"issued":{"date-parts":[["2021"]]}}}],"schema":"https://github.com/citation-style-language/schema/raw/master/csl-citation.json"} </w:instrText>
      </w:r>
      <w:r w:rsidR="00E56EF2">
        <w:rPr>
          <w:rFonts w:ascii="Times New Roman" w:eastAsia="Times New Roman" w:hAnsi="Times New Roman" w:cs="Times New Roman"/>
          <w:color w:val="000000"/>
          <w:lang w:eastAsia="es-UY"/>
        </w:rPr>
        <w:fldChar w:fldCharType="separate"/>
      </w:r>
      <w:r w:rsidR="00E56EF2" w:rsidRPr="00E56EF2">
        <w:rPr>
          <w:rFonts w:ascii="Times New Roman" w:hAnsi="Times New Roman" w:cs="Times New Roman"/>
        </w:rPr>
        <w:t xml:space="preserve">Cardarello </w:t>
      </w:r>
      <w:r w:rsidR="00E56EF2">
        <w:rPr>
          <w:rFonts w:ascii="Times New Roman" w:hAnsi="Times New Roman" w:cs="Times New Roman"/>
        </w:rPr>
        <w:t>y</w:t>
      </w:r>
      <w:r w:rsidR="00E56EF2" w:rsidRPr="00E56EF2">
        <w:rPr>
          <w:rFonts w:ascii="Times New Roman" w:hAnsi="Times New Roman" w:cs="Times New Roman"/>
        </w:rPr>
        <w:t xml:space="preserve"> Nieto</w:t>
      </w:r>
      <w:r w:rsidR="00E56EF2">
        <w:rPr>
          <w:rFonts w:ascii="Times New Roman" w:hAnsi="Times New Roman" w:cs="Times New Roman"/>
        </w:rPr>
        <w:t xml:space="preserve"> (</w:t>
      </w:r>
      <w:r w:rsidR="00E56EF2" w:rsidRPr="00E56EF2">
        <w:rPr>
          <w:rFonts w:ascii="Times New Roman" w:hAnsi="Times New Roman" w:cs="Times New Roman"/>
        </w:rPr>
        <w:t>2021)</w:t>
      </w:r>
      <w:r w:rsidR="00E56EF2">
        <w:rPr>
          <w:rFonts w:ascii="Times New Roman" w:eastAsia="Times New Roman" w:hAnsi="Times New Roman" w:cs="Times New Roman"/>
          <w:color w:val="000000"/>
          <w:lang w:eastAsia="es-UY"/>
        </w:rPr>
        <w:fldChar w:fldCharType="end"/>
      </w:r>
      <w:r w:rsidR="00E56EF2">
        <w:rPr>
          <w:rFonts w:ascii="Times New Roman" w:eastAsia="Times New Roman" w:hAnsi="Times New Roman" w:cs="Times New Roman"/>
          <w:color w:val="000000"/>
          <w:lang w:eastAsia="es-UY"/>
        </w:rPr>
        <w:t xml:space="preserve">. </w:t>
      </w:r>
      <w:r w:rsidRPr="000D2C17">
        <w:rPr>
          <w:rFonts w:ascii="Times New Roman" w:eastAsia="Times New Roman" w:hAnsi="Times New Roman" w:cs="Times New Roman"/>
          <w:color w:val="000000"/>
          <w:lang w:eastAsia="es-UY"/>
        </w:rPr>
        <w:t xml:space="preserve">Esto implicó que, entre 1984 y 2020 en el 40% de los casos, las mayorías en la JD fueron producto de esta anormalidad en la legislación y no de la mayoría en las urnas </w:t>
      </w:r>
      <w:r w:rsidR="00E56EF2">
        <w:rPr>
          <w:rFonts w:ascii="Times New Roman" w:eastAsia="Times New Roman" w:hAnsi="Times New Roman" w:cs="Times New Roman"/>
          <w:color w:val="000000"/>
          <w:lang w:eastAsia="es-UY"/>
        </w:rPr>
        <w:fldChar w:fldCharType="begin"/>
      </w:r>
      <w:r w:rsidR="00E56EF2">
        <w:rPr>
          <w:rFonts w:ascii="Times New Roman" w:eastAsia="Times New Roman" w:hAnsi="Times New Roman" w:cs="Times New Roman"/>
          <w:color w:val="000000"/>
          <w:lang w:eastAsia="es-UY"/>
        </w:rPr>
        <w:instrText xml:space="preserve"> ADDIN ZOTERO_ITEM CSL_CITATION {"citationID":"DH7s3jZW","properties":{"formattedCitation":"(Cardarello &amp; Nieto, 2021)","plainCitation":"(Cardarello &amp; Nieto, 2021)","noteIndex":0},"citationItems":[{"id":156,"uris":["http://zotero.org/users/10325949/items/Z3P3Q4NJ"],"itemData":{"id":156,"type":"article-newspaper","container-title":"En Perspectiva","language":"Español","title":"Los desafíos de la democracia subnacional en Uruguay","URL":"https://enperspectiva.uy/wp-content/uploads/2022/05/Cardarello-Nieto-Democracia-subnacional-en-Uruguay.-La-Maquina-de-Aprender-2022.pdf","author":[{"family":"Cardarello","given":"A."},{"family":"Nieto","given":"E."}],"issued":{"date-parts":[["2021"]]}}}],"schema":"https://github.com/citation-style-language/schema/raw/master/csl-citation.json"} </w:instrText>
      </w:r>
      <w:r w:rsidR="00E56EF2">
        <w:rPr>
          <w:rFonts w:ascii="Times New Roman" w:eastAsia="Times New Roman" w:hAnsi="Times New Roman" w:cs="Times New Roman"/>
          <w:color w:val="000000"/>
          <w:lang w:eastAsia="es-UY"/>
        </w:rPr>
        <w:fldChar w:fldCharType="separate"/>
      </w:r>
      <w:r w:rsidR="00E56EF2" w:rsidRPr="00E56EF2">
        <w:rPr>
          <w:rFonts w:ascii="Times New Roman" w:hAnsi="Times New Roman" w:cs="Times New Roman"/>
        </w:rPr>
        <w:t>(Cardarello &amp; Nieto, 2021)</w:t>
      </w:r>
      <w:r w:rsidR="00E56EF2">
        <w:rPr>
          <w:rFonts w:ascii="Times New Roman" w:eastAsia="Times New Roman" w:hAnsi="Times New Roman" w:cs="Times New Roman"/>
          <w:color w:val="000000"/>
          <w:lang w:eastAsia="es-UY"/>
        </w:rPr>
        <w:fldChar w:fldCharType="end"/>
      </w:r>
      <w:r w:rsidR="00E56EF2">
        <w:rPr>
          <w:rFonts w:ascii="Times New Roman" w:eastAsia="Times New Roman" w:hAnsi="Times New Roman" w:cs="Times New Roman"/>
          <w:color w:val="000000"/>
          <w:lang w:eastAsia="es-UY"/>
        </w:rPr>
        <w:t>.</w:t>
      </w:r>
    </w:p>
    <w:p w:rsidR="000D2C17" w:rsidRDefault="000D2C17" w:rsidP="000D2C17">
      <w:pPr>
        <w:spacing w:after="0" w:line="360" w:lineRule="auto"/>
        <w:ind w:firstLine="340"/>
        <w:jc w:val="both"/>
        <w:rPr>
          <w:rFonts w:ascii="Times New Roman" w:eastAsia="Times New Roman" w:hAnsi="Times New Roman" w:cs="Times New Roman"/>
          <w:color w:val="000000"/>
          <w:lang w:eastAsia="es-UY"/>
        </w:rPr>
      </w:pPr>
      <w:r w:rsidRPr="000D2C17">
        <w:rPr>
          <w:rFonts w:ascii="Times New Roman" w:eastAsia="Times New Roman" w:hAnsi="Times New Roman" w:cs="Times New Roman"/>
          <w:color w:val="000000"/>
          <w:lang w:eastAsia="es-UY"/>
        </w:rPr>
        <w:t xml:space="preserve"> Otra característica notable del sistema político subnacional uruguayo es la ausencia de alternancias de partido de gobierno en muchos departamentos. Tomando la definición de </w:t>
      </w:r>
      <w:r w:rsidR="00E56EF2">
        <w:rPr>
          <w:rFonts w:ascii="Times New Roman" w:eastAsia="Times New Roman" w:hAnsi="Times New Roman" w:cs="Times New Roman"/>
          <w:color w:val="000000"/>
          <w:lang w:eastAsia="es-UY"/>
        </w:rPr>
        <w:fldChar w:fldCharType="begin"/>
      </w:r>
      <w:r w:rsidR="00E56EF2">
        <w:rPr>
          <w:rFonts w:ascii="Times New Roman" w:eastAsia="Times New Roman" w:hAnsi="Times New Roman" w:cs="Times New Roman"/>
          <w:color w:val="000000"/>
          <w:lang w:eastAsia="es-UY"/>
        </w:rPr>
        <w:instrText xml:space="preserve"> ADDIN ZOTERO_ITEM CSL_CITATION {"citationID":"uIhvxV6j","properties":{"formattedCitation":"(Sartori, 2005)","plainCitation":"(Sartori, 2005)","noteIndex":0},"citationItems":[{"id":128,"uris":["http://zotero.org/users/10325949/items/Q7DXYE7L"],"itemData":{"id":128,"type":"book","abstract":"In this broad-ranging volume Sartori outlines a comprehensive and authoritative approach to the classification of party systems. He also offers an extensive review of the concept and rationale of the political party, and develops a sharp critique of various spatial models of party competition","call-number":"324.2","collection-title":"ECPR classics","event-place":"Colchester","ISBN":"978-1-910259-08-5","note":"OCLC: 959554709","number-of-pages":"1","publisher":"ECPR","publisher-place":"Colchester","source":"Library of Congress ISBN","title":"Parties and party systems: a framework for analysis","title-short":"Parties and party systems","author":[{"family":"Sartori","given":"Giovanni"}],"contributor":[{"family":"European Consortium for Political Research","given":""}],"issued":{"date-parts":[["2005"]]}}}],"schema":"https://github.com/citation-style-language/schema/raw/master/csl-citation.json"} </w:instrText>
      </w:r>
      <w:r w:rsidR="00E56EF2">
        <w:rPr>
          <w:rFonts w:ascii="Times New Roman" w:eastAsia="Times New Roman" w:hAnsi="Times New Roman" w:cs="Times New Roman"/>
          <w:color w:val="000000"/>
          <w:lang w:eastAsia="es-UY"/>
        </w:rPr>
        <w:fldChar w:fldCharType="separate"/>
      </w:r>
      <w:r w:rsidR="00E56EF2" w:rsidRPr="00E56EF2">
        <w:rPr>
          <w:rFonts w:ascii="Times New Roman" w:hAnsi="Times New Roman" w:cs="Times New Roman"/>
        </w:rPr>
        <w:t>Sartori</w:t>
      </w:r>
      <w:r w:rsidR="00E56EF2">
        <w:rPr>
          <w:rFonts w:ascii="Times New Roman" w:hAnsi="Times New Roman" w:cs="Times New Roman"/>
        </w:rPr>
        <w:t xml:space="preserve"> (</w:t>
      </w:r>
      <w:r w:rsidR="00E56EF2" w:rsidRPr="00E56EF2">
        <w:rPr>
          <w:rFonts w:ascii="Times New Roman" w:hAnsi="Times New Roman" w:cs="Times New Roman"/>
        </w:rPr>
        <w:t>2005)</w:t>
      </w:r>
      <w:r w:rsidR="00E56EF2">
        <w:rPr>
          <w:rFonts w:ascii="Times New Roman" w:eastAsia="Times New Roman" w:hAnsi="Times New Roman" w:cs="Times New Roman"/>
          <w:color w:val="000000"/>
          <w:lang w:eastAsia="es-UY"/>
        </w:rPr>
        <w:fldChar w:fldCharType="end"/>
      </w:r>
      <w:r w:rsidR="00E56EF2">
        <w:rPr>
          <w:rFonts w:ascii="Times New Roman" w:eastAsia="Times New Roman" w:hAnsi="Times New Roman" w:cs="Times New Roman"/>
          <w:color w:val="000000"/>
          <w:lang w:eastAsia="es-UY"/>
        </w:rPr>
        <w:t xml:space="preserve"> </w:t>
      </w:r>
      <w:r w:rsidRPr="000D2C17">
        <w:rPr>
          <w:rFonts w:ascii="Times New Roman" w:eastAsia="Times New Roman" w:hAnsi="Times New Roman" w:cs="Times New Roman"/>
          <w:color w:val="000000"/>
          <w:lang w:eastAsia="es-UY"/>
        </w:rPr>
        <w:t>de sistemas de partido predominante (aquellos que no han experimentado transición en el partido de gobierno en al menos tres elecciones), el mapa siguiente muestra los departamentos que cumplen con esta característica. De los 19, 12 departamentos son de partido predominante. De ellos, la mitad no ha experimentado siquiera una transición desde 1984 a la fecha.</w:t>
      </w:r>
    </w:p>
    <w:p w:rsidR="00686508" w:rsidRPr="000D2C17" w:rsidRDefault="00686508" w:rsidP="000D2C17">
      <w:pPr>
        <w:spacing w:after="0" w:line="360" w:lineRule="auto"/>
        <w:ind w:firstLine="340"/>
        <w:jc w:val="both"/>
        <w:rPr>
          <w:rFonts w:ascii="Times New Roman" w:eastAsia="Times New Roman" w:hAnsi="Times New Roman" w:cs="Times New Roman"/>
          <w:sz w:val="24"/>
          <w:szCs w:val="24"/>
          <w:lang w:eastAsia="es-UY"/>
        </w:rPr>
      </w:pPr>
    </w:p>
    <w:p w:rsidR="00627955" w:rsidRPr="000D2C17" w:rsidRDefault="00627955" w:rsidP="00627955">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noProof/>
          <w:color w:val="000000"/>
          <w:bdr w:val="none" w:sz="0" w:space="0" w:color="auto" w:frame="1"/>
          <w:lang w:eastAsia="es-UY"/>
        </w:rPr>
        <w:drawing>
          <wp:anchor distT="0" distB="0" distL="114300" distR="114300" simplePos="0" relativeHeight="251658240" behindDoc="0" locked="0" layoutInCell="1" allowOverlap="1" wp14:anchorId="1593802A">
            <wp:simplePos x="0" y="0"/>
            <wp:positionH relativeFrom="column">
              <wp:posOffset>1043940</wp:posOffset>
            </wp:positionH>
            <wp:positionV relativeFrom="paragraph">
              <wp:posOffset>0</wp:posOffset>
            </wp:positionV>
            <wp:extent cx="3562350" cy="3267075"/>
            <wp:effectExtent l="38100" t="38100" r="38100" b="4762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62350" cy="3267075"/>
                    </a:xfrm>
                    <a:prstGeom prst="rect">
                      <a:avLst/>
                    </a:prstGeom>
                    <a:noFill/>
                    <a:ln w="38100">
                      <a:solidFill>
                        <a:schemeClr val="bg2">
                          <a:lumMod val="50000"/>
                        </a:schemeClr>
                      </a:solidFill>
                    </a:ln>
                  </pic:spPr>
                </pic:pic>
              </a:graphicData>
            </a:graphic>
          </wp:anchor>
        </w:drawing>
      </w:r>
      <w:r w:rsidRPr="000D2C17">
        <w:rPr>
          <w:rFonts w:ascii="Times New Roman" w:eastAsia="Times New Roman" w:hAnsi="Times New Roman" w:cs="Times New Roman"/>
          <w:color w:val="000000"/>
          <w:sz w:val="20"/>
          <w:szCs w:val="20"/>
          <w:lang w:eastAsia="es-UY"/>
        </w:rPr>
        <w:t>Tipos de sistemas de partidos subnacionales en Uruguay (2020)</w:t>
      </w:r>
    </w:p>
    <w:p w:rsidR="00627955" w:rsidRPr="000D2C17" w:rsidRDefault="00627955" w:rsidP="00627955">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 xml:space="preserve">Fuente: </w:t>
      </w:r>
      <w:r>
        <w:rPr>
          <w:rFonts w:ascii="Times New Roman" w:eastAsia="Times New Roman" w:hAnsi="Times New Roman" w:cs="Times New Roman"/>
          <w:color w:val="000000"/>
          <w:sz w:val="20"/>
          <w:szCs w:val="20"/>
          <w:lang w:eastAsia="es-UY"/>
        </w:rPr>
        <w:t>E</w:t>
      </w:r>
      <w:r w:rsidRPr="000D2C17">
        <w:rPr>
          <w:rFonts w:ascii="Times New Roman" w:eastAsia="Times New Roman" w:hAnsi="Times New Roman" w:cs="Times New Roman"/>
          <w:color w:val="000000"/>
          <w:sz w:val="20"/>
          <w:szCs w:val="20"/>
          <w:lang w:eastAsia="es-UY"/>
        </w:rPr>
        <w:t>laboración propia con datos de la Corte Electoral.  </w:t>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w:t>
      </w:r>
    </w:p>
    <w:p w:rsidR="000D2C17" w:rsidRPr="00850DFC" w:rsidRDefault="000D2C17" w:rsidP="000D2C17">
      <w:pPr>
        <w:spacing w:after="0" w:line="360" w:lineRule="auto"/>
        <w:ind w:firstLine="340"/>
        <w:rPr>
          <w:rFonts w:ascii="Times New Roman" w:eastAsia="Times New Roman" w:hAnsi="Times New Roman" w:cs="Times New Roman"/>
          <w:b/>
          <w:bCs/>
          <w:color w:val="000000"/>
          <w:lang w:eastAsia="es-UY"/>
        </w:rPr>
      </w:pPr>
      <w:r w:rsidRPr="000D2C17">
        <w:rPr>
          <w:rFonts w:ascii="Times New Roman" w:eastAsia="Times New Roman" w:hAnsi="Times New Roman" w:cs="Times New Roman"/>
          <w:b/>
          <w:bCs/>
          <w:color w:val="000000"/>
          <w:lang w:eastAsia="es-UY"/>
        </w:rPr>
        <w:lastRenderedPageBreak/>
        <w:t>Conclusiones</w:t>
      </w:r>
    </w:p>
    <w:p w:rsidR="00B5579C" w:rsidRDefault="00850DFC" w:rsidP="00B5579C">
      <w:pPr>
        <w:spacing w:after="0" w:line="360" w:lineRule="auto"/>
        <w:ind w:firstLine="340"/>
        <w:jc w:val="both"/>
        <w:rPr>
          <w:rFonts w:ascii="Times New Roman" w:eastAsia="Times New Roman" w:hAnsi="Times New Roman" w:cs="Times New Roman"/>
          <w:lang w:eastAsia="es-UY"/>
        </w:rPr>
      </w:pPr>
      <w:r w:rsidRPr="00850DFC">
        <w:rPr>
          <w:rFonts w:ascii="Times New Roman" w:eastAsia="Times New Roman" w:hAnsi="Times New Roman" w:cs="Times New Roman"/>
          <w:lang w:eastAsia="es-UY"/>
        </w:rPr>
        <w:t>A modo de conclusión, se entiende</w:t>
      </w:r>
      <w:r>
        <w:rPr>
          <w:rFonts w:ascii="Times New Roman" w:eastAsia="Times New Roman" w:hAnsi="Times New Roman" w:cs="Times New Roman"/>
          <w:lang w:eastAsia="es-UY"/>
        </w:rPr>
        <w:t xml:space="preserve"> en Uruguay existe una construcción identitaria que asume que este país constituye un caso de excepción en la región, en relación con buena parte de los indicadores que señalan la capacidad del Estado, el vigor de las políticas públicas, y la magnitud de los conflictos socio-económicos y ambientales. Sin embargo, al repasar algunas dimensiones en particular es claro que Uruguay no constituye un caso de excepción: a</w:t>
      </w:r>
      <w:r w:rsidRPr="00850DFC">
        <w:rPr>
          <w:rFonts w:ascii="Times New Roman" w:eastAsia="Times New Roman" w:hAnsi="Times New Roman" w:cs="Times New Roman"/>
          <w:lang w:eastAsia="es-UY"/>
        </w:rPr>
        <w:t xml:space="preserve">l menos no para bien: </w:t>
      </w:r>
      <w:r w:rsidR="00B5579C">
        <w:rPr>
          <w:rFonts w:ascii="Times New Roman" w:eastAsia="Times New Roman" w:hAnsi="Times New Roman" w:cs="Times New Roman"/>
          <w:lang w:eastAsia="es-UY"/>
        </w:rPr>
        <w:t>Se argumenta entonces que Uruguay es u</w:t>
      </w:r>
      <w:r w:rsidRPr="00850DFC">
        <w:rPr>
          <w:rFonts w:ascii="Times New Roman" w:eastAsia="Times New Roman" w:hAnsi="Times New Roman" w:cs="Times New Roman"/>
          <w:lang w:eastAsia="es-UY"/>
        </w:rPr>
        <w:t>n Estado con problemas para asegurar ciertos derechos básicos</w:t>
      </w:r>
      <w:r w:rsidR="00B5579C">
        <w:rPr>
          <w:rFonts w:ascii="Times New Roman" w:eastAsia="Times New Roman" w:hAnsi="Times New Roman" w:cs="Times New Roman"/>
          <w:lang w:eastAsia="es-UY"/>
        </w:rPr>
        <w:t>. Existen graves p</w:t>
      </w:r>
      <w:r w:rsidRPr="00850DFC">
        <w:rPr>
          <w:rFonts w:ascii="Times New Roman" w:eastAsia="Times New Roman" w:hAnsi="Times New Roman" w:cs="Times New Roman"/>
          <w:lang w:eastAsia="es-UY"/>
        </w:rPr>
        <w:t xml:space="preserve">roblemas en </w:t>
      </w:r>
      <w:r w:rsidR="00B5579C">
        <w:rPr>
          <w:rFonts w:ascii="Times New Roman" w:eastAsia="Times New Roman" w:hAnsi="Times New Roman" w:cs="Times New Roman"/>
          <w:lang w:eastAsia="es-UY"/>
        </w:rPr>
        <w:t>relación al sistema educativo (sobre todo la deserción y el nivel de gasto público) que</w:t>
      </w:r>
      <w:r w:rsidRPr="00850DFC">
        <w:rPr>
          <w:rFonts w:ascii="Times New Roman" w:eastAsia="Times New Roman" w:hAnsi="Times New Roman" w:cs="Times New Roman"/>
          <w:lang w:eastAsia="es-UY"/>
        </w:rPr>
        <w:t xml:space="preserve"> </w:t>
      </w:r>
      <w:r w:rsidR="00B5579C">
        <w:rPr>
          <w:rFonts w:ascii="Times New Roman" w:eastAsia="Times New Roman" w:hAnsi="Times New Roman" w:cs="Times New Roman"/>
          <w:lang w:eastAsia="es-UY"/>
        </w:rPr>
        <w:t>se transforman en verdaderos</w:t>
      </w:r>
      <w:r w:rsidRPr="00850DFC">
        <w:rPr>
          <w:rFonts w:ascii="Times New Roman" w:eastAsia="Times New Roman" w:hAnsi="Times New Roman" w:cs="Times New Roman"/>
          <w:lang w:eastAsia="es-UY"/>
        </w:rPr>
        <w:t xml:space="preserve"> obstáculo</w:t>
      </w:r>
      <w:r w:rsidR="00B5579C">
        <w:rPr>
          <w:rFonts w:ascii="Times New Roman" w:eastAsia="Times New Roman" w:hAnsi="Times New Roman" w:cs="Times New Roman"/>
          <w:lang w:eastAsia="es-UY"/>
        </w:rPr>
        <w:t>s</w:t>
      </w:r>
      <w:r w:rsidRPr="00850DFC">
        <w:rPr>
          <w:rFonts w:ascii="Times New Roman" w:eastAsia="Times New Roman" w:hAnsi="Times New Roman" w:cs="Times New Roman"/>
          <w:lang w:eastAsia="es-UY"/>
        </w:rPr>
        <w:t xml:space="preserve"> para el desarrollo</w:t>
      </w:r>
      <w:r w:rsidR="00B5579C">
        <w:rPr>
          <w:rFonts w:ascii="Times New Roman" w:eastAsia="Times New Roman" w:hAnsi="Times New Roman" w:cs="Times New Roman"/>
          <w:lang w:eastAsia="es-UY"/>
        </w:rPr>
        <w:t xml:space="preserve">, y se observan importantes dificultades </w:t>
      </w:r>
      <w:r w:rsidRPr="00850DFC">
        <w:rPr>
          <w:rFonts w:ascii="Times New Roman" w:eastAsia="Times New Roman" w:hAnsi="Times New Roman" w:cs="Times New Roman"/>
          <w:lang w:eastAsia="es-UY"/>
        </w:rPr>
        <w:t>en cuanto a violencia</w:t>
      </w:r>
      <w:r w:rsidR="00B5579C">
        <w:rPr>
          <w:rFonts w:ascii="Times New Roman" w:eastAsia="Times New Roman" w:hAnsi="Times New Roman" w:cs="Times New Roman"/>
          <w:lang w:eastAsia="es-UY"/>
        </w:rPr>
        <w:t xml:space="preserve"> social</w:t>
      </w:r>
      <w:r w:rsidRPr="00850DFC">
        <w:rPr>
          <w:rFonts w:ascii="Times New Roman" w:eastAsia="Times New Roman" w:hAnsi="Times New Roman" w:cs="Times New Roman"/>
          <w:lang w:eastAsia="es-UY"/>
        </w:rPr>
        <w:t xml:space="preserve"> e inseguridad pública</w:t>
      </w:r>
      <w:r w:rsidR="00B5579C">
        <w:rPr>
          <w:rFonts w:ascii="Times New Roman" w:eastAsia="Times New Roman" w:hAnsi="Times New Roman" w:cs="Times New Roman"/>
          <w:lang w:eastAsia="es-UY"/>
        </w:rPr>
        <w:t>.</w:t>
      </w:r>
    </w:p>
    <w:p w:rsidR="00686508" w:rsidRPr="000D2C17" w:rsidRDefault="00B5579C" w:rsidP="00B5579C">
      <w:pPr>
        <w:spacing w:after="0" w:line="360" w:lineRule="auto"/>
        <w:ind w:firstLine="340"/>
        <w:jc w:val="both"/>
        <w:rPr>
          <w:rFonts w:ascii="Times New Roman" w:eastAsia="Times New Roman" w:hAnsi="Times New Roman" w:cs="Times New Roman"/>
          <w:lang w:eastAsia="es-UY"/>
        </w:rPr>
      </w:pPr>
      <w:r>
        <w:rPr>
          <w:rFonts w:ascii="Times New Roman" w:eastAsia="Times New Roman" w:hAnsi="Times New Roman" w:cs="Times New Roman"/>
          <w:lang w:eastAsia="es-UY"/>
        </w:rPr>
        <w:t>A su vez, Uruguay presenta d</w:t>
      </w:r>
      <w:r w:rsidR="00850DFC" w:rsidRPr="00850DFC">
        <w:rPr>
          <w:rFonts w:ascii="Times New Roman" w:eastAsia="Times New Roman" w:hAnsi="Times New Roman" w:cs="Times New Roman"/>
          <w:lang w:eastAsia="es-UY"/>
        </w:rPr>
        <w:t xml:space="preserve">isparidades territoriales </w:t>
      </w:r>
      <w:r>
        <w:rPr>
          <w:rFonts w:ascii="Times New Roman" w:eastAsia="Times New Roman" w:hAnsi="Times New Roman" w:cs="Times New Roman"/>
          <w:lang w:eastAsia="es-UY"/>
        </w:rPr>
        <w:t>que son muy relevantes, principalmente visible al observar diferencias entre la zona sur y suroeste y la zona norte y noreste. Por último, en cuanto al sistema político, se evidencia u</w:t>
      </w:r>
      <w:r w:rsidR="00850DFC" w:rsidRPr="00850DFC">
        <w:rPr>
          <w:rFonts w:ascii="Times New Roman" w:eastAsia="Times New Roman" w:hAnsi="Times New Roman" w:cs="Times New Roman"/>
          <w:lang w:eastAsia="es-UY"/>
        </w:rPr>
        <w:t>na enorme brecha de género en la política</w:t>
      </w:r>
      <w:r>
        <w:rPr>
          <w:rFonts w:ascii="Times New Roman" w:eastAsia="Times New Roman" w:hAnsi="Times New Roman" w:cs="Times New Roman"/>
          <w:lang w:eastAsia="es-UY"/>
        </w:rPr>
        <w:t xml:space="preserve"> y una t</w:t>
      </w:r>
      <w:r w:rsidR="00850DFC" w:rsidRPr="00850DFC">
        <w:rPr>
          <w:rFonts w:ascii="Times New Roman" w:eastAsia="Times New Roman" w:hAnsi="Times New Roman" w:cs="Times New Roman"/>
          <w:lang w:eastAsia="es-UY"/>
        </w:rPr>
        <w:t>endencia al aumento de la polarización, la volatilidad y la fragmentación del sistema</w:t>
      </w:r>
      <w:r>
        <w:rPr>
          <w:rFonts w:ascii="Times New Roman" w:eastAsia="Times New Roman" w:hAnsi="Times New Roman" w:cs="Times New Roman"/>
          <w:lang w:eastAsia="es-UY"/>
        </w:rPr>
        <w:t xml:space="preserve"> (que en etapas previas han distinguido claramente a Uruguay de la región latinoamericana).</w:t>
      </w:r>
    </w:p>
    <w:p w:rsidR="00627955" w:rsidRPr="00850DFC" w:rsidRDefault="00627955" w:rsidP="00850DFC">
      <w:pPr>
        <w:spacing w:after="0" w:line="360" w:lineRule="auto"/>
        <w:ind w:firstLine="340"/>
        <w:jc w:val="both"/>
        <w:rPr>
          <w:rFonts w:ascii="Times New Roman" w:eastAsia="Times New Roman" w:hAnsi="Times New Roman" w:cs="Times New Roman"/>
          <w:color w:val="000000"/>
          <w:lang w:eastAsia="es-UY"/>
        </w:rPr>
      </w:pPr>
    </w:p>
    <w:p w:rsidR="00627955" w:rsidRPr="00850DFC" w:rsidRDefault="00627955" w:rsidP="000D2C17">
      <w:pPr>
        <w:spacing w:after="0" w:line="360" w:lineRule="auto"/>
        <w:ind w:firstLine="340"/>
        <w:rPr>
          <w:rFonts w:ascii="Times New Roman" w:eastAsia="Times New Roman" w:hAnsi="Times New Roman" w:cs="Times New Roman"/>
          <w:color w:val="000000"/>
          <w:lang w:eastAsia="es-UY"/>
        </w:rPr>
      </w:pPr>
    </w:p>
    <w:p w:rsidR="00627955" w:rsidRPr="00850DFC" w:rsidRDefault="00627955" w:rsidP="000D2C17">
      <w:pPr>
        <w:spacing w:after="0" w:line="360" w:lineRule="auto"/>
        <w:ind w:firstLine="340"/>
        <w:rPr>
          <w:rFonts w:ascii="Times New Roman" w:eastAsia="Times New Roman" w:hAnsi="Times New Roman" w:cs="Times New Roman"/>
          <w:color w:val="000000"/>
          <w:lang w:eastAsia="es-UY"/>
        </w:rPr>
      </w:pPr>
    </w:p>
    <w:p w:rsidR="00627955" w:rsidRPr="00850DFC" w:rsidRDefault="00627955" w:rsidP="000D2C17">
      <w:pPr>
        <w:spacing w:after="0" w:line="360" w:lineRule="auto"/>
        <w:ind w:firstLine="340"/>
        <w:rPr>
          <w:rFonts w:ascii="Times New Roman" w:eastAsia="Times New Roman" w:hAnsi="Times New Roman" w:cs="Times New Roman"/>
          <w:color w:val="000000"/>
          <w:lang w:eastAsia="es-UY"/>
        </w:rPr>
      </w:pPr>
    </w:p>
    <w:p w:rsidR="00627955" w:rsidRPr="00850DFC" w:rsidRDefault="00627955" w:rsidP="000D2C17">
      <w:pPr>
        <w:spacing w:after="0" w:line="360" w:lineRule="auto"/>
        <w:ind w:firstLine="340"/>
        <w:rPr>
          <w:rFonts w:ascii="Times New Roman" w:eastAsia="Times New Roman" w:hAnsi="Times New Roman" w:cs="Times New Roman"/>
          <w:color w:val="000000"/>
          <w:lang w:eastAsia="es-UY"/>
        </w:rPr>
      </w:pPr>
    </w:p>
    <w:p w:rsidR="00627955" w:rsidRPr="00850DFC" w:rsidRDefault="00627955" w:rsidP="000D2C17">
      <w:pPr>
        <w:spacing w:after="0" w:line="360" w:lineRule="auto"/>
        <w:ind w:firstLine="340"/>
        <w:rPr>
          <w:rFonts w:ascii="Times New Roman" w:eastAsia="Times New Roman" w:hAnsi="Times New Roman" w:cs="Times New Roman"/>
          <w:color w:val="000000"/>
          <w:lang w:eastAsia="es-UY"/>
        </w:rPr>
      </w:pPr>
    </w:p>
    <w:p w:rsidR="00627955" w:rsidRPr="00850DFC" w:rsidRDefault="00627955" w:rsidP="000D2C17">
      <w:pPr>
        <w:spacing w:after="0" w:line="360" w:lineRule="auto"/>
        <w:ind w:firstLine="340"/>
        <w:rPr>
          <w:rFonts w:ascii="Times New Roman" w:eastAsia="Times New Roman" w:hAnsi="Times New Roman" w:cs="Times New Roman"/>
          <w:color w:val="000000"/>
          <w:lang w:eastAsia="es-UY"/>
        </w:rPr>
      </w:pPr>
    </w:p>
    <w:p w:rsidR="00627955" w:rsidRPr="00850DFC" w:rsidRDefault="00627955" w:rsidP="000D2C17">
      <w:pPr>
        <w:spacing w:after="0" w:line="360" w:lineRule="auto"/>
        <w:ind w:firstLine="340"/>
        <w:rPr>
          <w:rFonts w:ascii="Times New Roman" w:eastAsia="Times New Roman" w:hAnsi="Times New Roman" w:cs="Times New Roman"/>
          <w:color w:val="000000"/>
          <w:lang w:eastAsia="es-UY"/>
        </w:rPr>
      </w:pPr>
    </w:p>
    <w:p w:rsidR="00627955" w:rsidRPr="00850DFC" w:rsidRDefault="00627955" w:rsidP="000D2C17">
      <w:pPr>
        <w:spacing w:after="0" w:line="360" w:lineRule="auto"/>
        <w:ind w:firstLine="340"/>
        <w:rPr>
          <w:rFonts w:ascii="Times New Roman" w:eastAsia="Times New Roman" w:hAnsi="Times New Roman" w:cs="Times New Roman"/>
          <w:color w:val="000000"/>
          <w:lang w:eastAsia="es-UY"/>
        </w:rPr>
      </w:pPr>
    </w:p>
    <w:p w:rsidR="00627955" w:rsidRPr="00850DFC" w:rsidRDefault="00627955" w:rsidP="000D2C17">
      <w:pPr>
        <w:spacing w:after="0" w:line="360" w:lineRule="auto"/>
        <w:ind w:firstLine="340"/>
        <w:rPr>
          <w:rFonts w:ascii="Times New Roman" w:eastAsia="Times New Roman" w:hAnsi="Times New Roman" w:cs="Times New Roman"/>
          <w:color w:val="000000"/>
          <w:lang w:eastAsia="es-UY"/>
        </w:rPr>
      </w:pPr>
    </w:p>
    <w:p w:rsidR="00627955" w:rsidRPr="00850DFC" w:rsidRDefault="00627955" w:rsidP="000D2C17">
      <w:pPr>
        <w:spacing w:after="0" w:line="360" w:lineRule="auto"/>
        <w:ind w:firstLine="340"/>
        <w:rPr>
          <w:rFonts w:ascii="Times New Roman" w:eastAsia="Times New Roman" w:hAnsi="Times New Roman" w:cs="Times New Roman"/>
          <w:color w:val="000000"/>
          <w:lang w:eastAsia="es-UY"/>
        </w:rPr>
      </w:pPr>
    </w:p>
    <w:p w:rsidR="00627955" w:rsidRPr="00850DFC" w:rsidRDefault="00627955" w:rsidP="000D2C17">
      <w:pPr>
        <w:spacing w:after="0" w:line="360" w:lineRule="auto"/>
        <w:ind w:firstLine="340"/>
        <w:rPr>
          <w:rFonts w:ascii="Times New Roman" w:eastAsia="Times New Roman" w:hAnsi="Times New Roman" w:cs="Times New Roman"/>
          <w:color w:val="000000"/>
          <w:lang w:eastAsia="es-UY"/>
        </w:rPr>
      </w:pPr>
    </w:p>
    <w:p w:rsidR="000D2C17" w:rsidRDefault="000D2C17" w:rsidP="000D2C17">
      <w:pPr>
        <w:spacing w:after="0" w:line="360" w:lineRule="auto"/>
        <w:ind w:firstLine="340"/>
        <w:rPr>
          <w:rFonts w:ascii="Times New Roman" w:eastAsia="Times New Roman" w:hAnsi="Times New Roman" w:cs="Times New Roman"/>
          <w:sz w:val="24"/>
          <w:szCs w:val="24"/>
          <w:lang w:eastAsia="es-UY"/>
        </w:rPr>
      </w:pPr>
    </w:p>
    <w:p w:rsidR="00627955" w:rsidRDefault="00627955" w:rsidP="000D2C17">
      <w:pPr>
        <w:spacing w:after="0" w:line="360" w:lineRule="auto"/>
        <w:ind w:firstLine="340"/>
        <w:rPr>
          <w:rFonts w:ascii="Times New Roman" w:eastAsia="Times New Roman" w:hAnsi="Times New Roman" w:cs="Times New Roman"/>
          <w:sz w:val="24"/>
          <w:szCs w:val="24"/>
          <w:lang w:eastAsia="es-UY"/>
        </w:rPr>
      </w:pPr>
    </w:p>
    <w:p w:rsidR="00627955" w:rsidRDefault="00627955" w:rsidP="000D2C17">
      <w:pPr>
        <w:spacing w:after="0" w:line="360" w:lineRule="auto"/>
        <w:ind w:firstLine="340"/>
        <w:rPr>
          <w:rFonts w:ascii="Times New Roman" w:eastAsia="Times New Roman" w:hAnsi="Times New Roman" w:cs="Times New Roman"/>
          <w:sz w:val="24"/>
          <w:szCs w:val="24"/>
          <w:lang w:eastAsia="es-UY"/>
        </w:rPr>
      </w:pPr>
    </w:p>
    <w:p w:rsidR="00627955" w:rsidRPr="000D2C17" w:rsidRDefault="00627955" w:rsidP="000D2C17">
      <w:pPr>
        <w:spacing w:after="0" w:line="360" w:lineRule="auto"/>
        <w:ind w:firstLine="340"/>
        <w:rPr>
          <w:rFonts w:ascii="Times New Roman" w:eastAsia="Times New Roman" w:hAnsi="Times New Roman" w:cs="Times New Roman"/>
          <w:sz w:val="24"/>
          <w:szCs w:val="24"/>
          <w:lang w:eastAsia="es-UY"/>
        </w:rPr>
      </w:pP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p>
    <w:p w:rsidR="00E56EF2" w:rsidRDefault="00E56EF2" w:rsidP="00E56EF2">
      <w:pPr>
        <w:spacing w:after="0" w:line="360" w:lineRule="auto"/>
        <w:ind w:firstLine="340"/>
        <w:jc w:val="both"/>
        <w:rPr>
          <w:rFonts w:ascii="Times New Roman" w:eastAsia="Times New Roman" w:hAnsi="Times New Roman" w:cs="Times New Roman"/>
          <w:b/>
          <w:bCs/>
          <w:color w:val="000000"/>
          <w:lang w:eastAsia="es-UY"/>
        </w:rPr>
      </w:pPr>
      <w:r>
        <w:rPr>
          <w:rFonts w:ascii="Times New Roman" w:eastAsia="Times New Roman" w:hAnsi="Times New Roman" w:cs="Times New Roman"/>
          <w:b/>
          <w:bCs/>
          <w:color w:val="000000"/>
          <w:lang w:eastAsia="es-UY"/>
        </w:rPr>
        <w:t>Bibliografía</w:t>
      </w:r>
    </w:p>
    <w:p w:rsidR="00260355" w:rsidRPr="00260355" w:rsidRDefault="00E56EF2" w:rsidP="00260355">
      <w:pPr>
        <w:pStyle w:val="Bibliografa"/>
        <w:rPr>
          <w:rFonts w:ascii="Times New Roman" w:hAnsi="Times New Roman" w:cs="Times New Roman"/>
        </w:rPr>
      </w:pPr>
      <w:r w:rsidRPr="00E56EF2">
        <w:rPr>
          <w:rFonts w:eastAsia="Times New Roman"/>
          <w:lang w:eastAsia="es-UY"/>
        </w:rPr>
        <w:fldChar w:fldCharType="begin"/>
      </w:r>
      <w:r w:rsidRPr="00E56EF2">
        <w:rPr>
          <w:rFonts w:eastAsia="Times New Roman"/>
          <w:lang w:eastAsia="es-UY"/>
        </w:rPr>
        <w:instrText xml:space="preserve"> ADDIN ZOTERO_BIBL {"uncited":[],"omitted":[],"custom":[]} CSL_BIBLIOGRAPHY </w:instrText>
      </w:r>
      <w:r w:rsidRPr="00E56EF2">
        <w:rPr>
          <w:rFonts w:eastAsia="Times New Roman"/>
          <w:lang w:eastAsia="es-UY"/>
        </w:rPr>
        <w:fldChar w:fldCharType="separate"/>
      </w:r>
      <w:r w:rsidR="00260355" w:rsidRPr="00260355">
        <w:rPr>
          <w:rFonts w:ascii="Times New Roman" w:hAnsi="Times New Roman" w:cs="Times New Roman"/>
        </w:rPr>
        <w:t xml:space="preserve">Amarante, V., &amp; Colacce, M. (2018). ¿Más o menos desiguales? Una revisión sobre la desigualdad de los ingresos a nivel global, regional y nacional. </w:t>
      </w:r>
      <w:r w:rsidR="00260355" w:rsidRPr="00260355">
        <w:rPr>
          <w:rFonts w:ascii="Times New Roman" w:hAnsi="Times New Roman" w:cs="Times New Roman"/>
          <w:i/>
          <w:iCs/>
        </w:rPr>
        <w:t>Revista de la CEPAL</w:t>
      </w:r>
      <w:r w:rsidR="00260355" w:rsidRPr="00260355">
        <w:rPr>
          <w:rFonts w:ascii="Times New Roman" w:hAnsi="Times New Roman" w:cs="Times New Roman"/>
        </w:rPr>
        <w:t xml:space="preserve">, </w:t>
      </w:r>
      <w:r w:rsidR="00260355" w:rsidRPr="00260355">
        <w:rPr>
          <w:rFonts w:ascii="Times New Roman" w:hAnsi="Times New Roman" w:cs="Times New Roman"/>
          <w:i/>
          <w:iCs/>
        </w:rPr>
        <w:t>124</w:t>
      </w:r>
      <w:r w:rsidR="00260355" w:rsidRPr="00260355">
        <w:rPr>
          <w:rFonts w:ascii="Times New Roman" w:hAnsi="Times New Roman" w:cs="Times New Roman"/>
        </w:rPr>
        <w:t>.</w:t>
      </w:r>
    </w:p>
    <w:p w:rsidR="00260355" w:rsidRPr="00260355" w:rsidRDefault="00260355" w:rsidP="00260355">
      <w:pPr>
        <w:pStyle w:val="Bibliografa"/>
        <w:rPr>
          <w:rFonts w:ascii="Times New Roman" w:hAnsi="Times New Roman" w:cs="Times New Roman"/>
        </w:rPr>
      </w:pPr>
      <w:r w:rsidRPr="00260355">
        <w:rPr>
          <w:rFonts w:ascii="Times New Roman" w:hAnsi="Times New Roman" w:cs="Times New Roman"/>
        </w:rPr>
        <w:lastRenderedPageBreak/>
        <w:t xml:space="preserve">Bertranou, J. (2015). Capacidad estatal: Revisión del concepto y algunos ejes de análisis y debate. </w:t>
      </w:r>
      <w:r w:rsidRPr="00260355">
        <w:rPr>
          <w:rFonts w:ascii="Times New Roman" w:hAnsi="Times New Roman" w:cs="Times New Roman"/>
          <w:i/>
          <w:iCs/>
        </w:rPr>
        <w:t>Revista Estado y Políticas Públicas</w:t>
      </w:r>
      <w:r w:rsidRPr="00260355">
        <w:rPr>
          <w:rFonts w:ascii="Times New Roman" w:hAnsi="Times New Roman" w:cs="Times New Roman"/>
        </w:rPr>
        <w:t xml:space="preserve">, </w:t>
      </w:r>
      <w:r w:rsidRPr="00260355">
        <w:rPr>
          <w:rFonts w:ascii="Times New Roman" w:hAnsi="Times New Roman" w:cs="Times New Roman"/>
          <w:i/>
          <w:iCs/>
        </w:rPr>
        <w:t>4</w:t>
      </w:r>
      <w:r w:rsidRPr="00260355">
        <w:rPr>
          <w:rFonts w:ascii="Times New Roman" w:hAnsi="Times New Roman" w:cs="Times New Roman"/>
        </w:rPr>
        <w:t>, 37-59.</w:t>
      </w:r>
    </w:p>
    <w:p w:rsidR="00260355" w:rsidRPr="00260355" w:rsidRDefault="00260355" w:rsidP="00260355">
      <w:pPr>
        <w:pStyle w:val="Bibliografa"/>
        <w:rPr>
          <w:rFonts w:ascii="Times New Roman" w:hAnsi="Times New Roman" w:cs="Times New Roman"/>
        </w:rPr>
      </w:pPr>
      <w:r w:rsidRPr="00260355">
        <w:rPr>
          <w:rFonts w:ascii="Times New Roman" w:hAnsi="Times New Roman" w:cs="Times New Roman"/>
        </w:rPr>
        <w:t xml:space="preserve">Caetano, G. (2000). Lo privado desde lo público. Ciudadanía, nación y vida privada en el Centenario. </w:t>
      </w:r>
      <w:r w:rsidRPr="00260355">
        <w:rPr>
          <w:rFonts w:ascii="Times New Roman" w:hAnsi="Times New Roman" w:cs="Times New Roman"/>
          <w:i/>
          <w:iCs/>
        </w:rPr>
        <w:t>Sociohistórica</w:t>
      </w:r>
      <w:r w:rsidRPr="00260355">
        <w:rPr>
          <w:rFonts w:ascii="Times New Roman" w:hAnsi="Times New Roman" w:cs="Times New Roman"/>
        </w:rPr>
        <w:t xml:space="preserve">, </w:t>
      </w:r>
      <w:r w:rsidRPr="00260355">
        <w:rPr>
          <w:rFonts w:ascii="Times New Roman" w:hAnsi="Times New Roman" w:cs="Times New Roman"/>
          <w:i/>
          <w:iCs/>
        </w:rPr>
        <w:t>7</w:t>
      </w:r>
      <w:r w:rsidRPr="00260355">
        <w:rPr>
          <w:rFonts w:ascii="Times New Roman" w:hAnsi="Times New Roman" w:cs="Times New Roman"/>
        </w:rPr>
        <w:t>, 11-51.</w:t>
      </w:r>
    </w:p>
    <w:p w:rsidR="00260355" w:rsidRPr="00260355" w:rsidRDefault="00260355" w:rsidP="00260355">
      <w:pPr>
        <w:pStyle w:val="Bibliografa"/>
        <w:rPr>
          <w:rFonts w:ascii="Times New Roman" w:hAnsi="Times New Roman" w:cs="Times New Roman"/>
        </w:rPr>
      </w:pPr>
      <w:r w:rsidRPr="00260355">
        <w:rPr>
          <w:rFonts w:ascii="Times New Roman" w:hAnsi="Times New Roman" w:cs="Times New Roman"/>
        </w:rPr>
        <w:t xml:space="preserve">Caetano, G., Rilla, J., &amp; Pérez, R. (1987). La partidocracia uruguaya. Historia y teoría de la centralidad de los partidos políticos. </w:t>
      </w:r>
      <w:r w:rsidRPr="00260355">
        <w:rPr>
          <w:rFonts w:ascii="Times New Roman" w:hAnsi="Times New Roman" w:cs="Times New Roman"/>
          <w:i/>
          <w:iCs/>
        </w:rPr>
        <w:t>Cuadernos del Claeh</w:t>
      </w:r>
      <w:r w:rsidRPr="00260355">
        <w:rPr>
          <w:rFonts w:ascii="Times New Roman" w:hAnsi="Times New Roman" w:cs="Times New Roman"/>
        </w:rPr>
        <w:t xml:space="preserve">, </w:t>
      </w:r>
      <w:r w:rsidRPr="00260355">
        <w:rPr>
          <w:rFonts w:ascii="Times New Roman" w:hAnsi="Times New Roman" w:cs="Times New Roman"/>
          <w:i/>
          <w:iCs/>
        </w:rPr>
        <w:t>44</w:t>
      </w:r>
      <w:r w:rsidRPr="00260355">
        <w:rPr>
          <w:rFonts w:ascii="Times New Roman" w:hAnsi="Times New Roman" w:cs="Times New Roman"/>
        </w:rPr>
        <w:t>.</w:t>
      </w:r>
    </w:p>
    <w:p w:rsidR="00260355" w:rsidRPr="00260355" w:rsidRDefault="00260355" w:rsidP="00260355">
      <w:pPr>
        <w:pStyle w:val="Bibliografa"/>
        <w:rPr>
          <w:rFonts w:ascii="Times New Roman" w:hAnsi="Times New Roman" w:cs="Times New Roman"/>
        </w:rPr>
      </w:pPr>
      <w:r w:rsidRPr="00260355">
        <w:rPr>
          <w:rFonts w:ascii="Times New Roman" w:hAnsi="Times New Roman" w:cs="Times New Roman"/>
        </w:rPr>
        <w:t xml:space="preserve">Cardarello, A., &amp; Nieto, E. (2021). Los desafíos de la democracia subnacional en Uruguay. </w:t>
      </w:r>
      <w:r w:rsidRPr="00260355">
        <w:rPr>
          <w:rFonts w:ascii="Times New Roman" w:hAnsi="Times New Roman" w:cs="Times New Roman"/>
          <w:i/>
          <w:iCs/>
        </w:rPr>
        <w:t>En Perspectiva</w:t>
      </w:r>
      <w:r w:rsidRPr="00260355">
        <w:rPr>
          <w:rFonts w:ascii="Times New Roman" w:hAnsi="Times New Roman" w:cs="Times New Roman"/>
        </w:rPr>
        <w:t>. https://enperspectiva.uy/wp-content/uploads/2022/05/Cardarello-Nieto-Democracia-subnacional-en-Uruguay.-La-Maquina-de-Aprender-2022.pdf</w:t>
      </w:r>
    </w:p>
    <w:p w:rsidR="00260355" w:rsidRPr="00260355" w:rsidRDefault="00260355" w:rsidP="00260355">
      <w:pPr>
        <w:pStyle w:val="Bibliografa"/>
        <w:rPr>
          <w:rFonts w:ascii="Times New Roman" w:hAnsi="Times New Roman" w:cs="Times New Roman"/>
          <w:lang w:val="en-NZ"/>
        </w:rPr>
      </w:pPr>
      <w:r w:rsidRPr="00260355">
        <w:rPr>
          <w:rFonts w:ascii="Times New Roman" w:hAnsi="Times New Roman" w:cs="Times New Roman"/>
          <w:lang w:val="en-NZ"/>
        </w:rPr>
        <w:t xml:space="preserve">Cox, G. W. (1997). </w:t>
      </w:r>
      <w:r w:rsidRPr="00260355">
        <w:rPr>
          <w:rFonts w:ascii="Times New Roman" w:hAnsi="Times New Roman" w:cs="Times New Roman"/>
          <w:i/>
          <w:iCs/>
          <w:lang w:val="en-NZ"/>
        </w:rPr>
        <w:t>Making votes count: Strategic coordination in the world’s electoral systems</w:t>
      </w:r>
      <w:r w:rsidRPr="00260355">
        <w:rPr>
          <w:rFonts w:ascii="Times New Roman" w:hAnsi="Times New Roman" w:cs="Times New Roman"/>
          <w:lang w:val="en-NZ"/>
        </w:rPr>
        <w:t>. Cambridge University Press.</w:t>
      </w:r>
    </w:p>
    <w:p w:rsidR="00260355" w:rsidRPr="00260355" w:rsidRDefault="00260355" w:rsidP="00260355">
      <w:pPr>
        <w:pStyle w:val="Bibliografa"/>
        <w:rPr>
          <w:rFonts w:ascii="Times New Roman" w:hAnsi="Times New Roman" w:cs="Times New Roman"/>
        </w:rPr>
      </w:pPr>
      <w:r w:rsidRPr="00260355">
        <w:rPr>
          <w:rFonts w:ascii="Times New Roman" w:hAnsi="Times New Roman" w:cs="Times New Roman"/>
          <w:lang w:val="en-NZ"/>
        </w:rPr>
        <w:t xml:space="preserve">Dalton, R. J. (2008). The Quantity and the Quality of Party Systems: Party System Polarization, Its Measurement, and Its Consequences. </w:t>
      </w:r>
      <w:r w:rsidRPr="00260355">
        <w:rPr>
          <w:rFonts w:ascii="Times New Roman" w:hAnsi="Times New Roman" w:cs="Times New Roman"/>
          <w:i/>
          <w:iCs/>
        </w:rPr>
        <w:t>Comparative Political Studies</w:t>
      </w:r>
      <w:r w:rsidRPr="00260355">
        <w:rPr>
          <w:rFonts w:ascii="Times New Roman" w:hAnsi="Times New Roman" w:cs="Times New Roman"/>
        </w:rPr>
        <w:t xml:space="preserve">, </w:t>
      </w:r>
      <w:r w:rsidRPr="00260355">
        <w:rPr>
          <w:rFonts w:ascii="Times New Roman" w:hAnsi="Times New Roman" w:cs="Times New Roman"/>
          <w:i/>
          <w:iCs/>
        </w:rPr>
        <w:t>41</w:t>
      </w:r>
      <w:r w:rsidRPr="00260355">
        <w:rPr>
          <w:rFonts w:ascii="Times New Roman" w:hAnsi="Times New Roman" w:cs="Times New Roman"/>
        </w:rPr>
        <w:t>(7), 899-920. https://doi.org/10.1177/0010414008315860</w:t>
      </w:r>
    </w:p>
    <w:p w:rsidR="00260355" w:rsidRPr="00260355" w:rsidRDefault="00260355" w:rsidP="00260355">
      <w:pPr>
        <w:pStyle w:val="Bibliografa"/>
        <w:rPr>
          <w:rFonts w:ascii="Times New Roman" w:hAnsi="Times New Roman" w:cs="Times New Roman"/>
        </w:rPr>
      </w:pPr>
      <w:r w:rsidRPr="00260355">
        <w:rPr>
          <w:rFonts w:ascii="Times New Roman" w:hAnsi="Times New Roman" w:cs="Times New Roman"/>
        </w:rPr>
        <w:t xml:space="preserve">De León, N. (2013). </w:t>
      </w:r>
      <w:r w:rsidRPr="00260355">
        <w:rPr>
          <w:rFonts w:ascii="Times New Roman" w:hAnsi="Times New Roman" w:cs="Times New Roman"/>
          <w:i/>
          <w:iCs/>
        </w:rPr>
        <w:t>Salud mental en debate: Pasado, presente y futuro de las politicas en salud mental</w:t>
      </w:r>
      <w:r w:rsidRPr="00260355">
        <w:rPr>
          <w:rFonts w:ascii="Times New Roman" w:hAnsi="Times New Roman" w:cs="Times New Roman"/>
        </w:rPr>
        <w:t>. Udelar-CSIC.</w:t>
      </w:r>
    </w:p>
    <w:p w:rsidR="00260355" w:rsidRPr="00260355" w:rsidRDefault="00260355" w:rsidP="00260355">
      <w:pPr>
        <w:pStyle w:val="Bibliografa"/>
        <w:rPr>
          <w:rFonts w:ascii="Times New Roman" w:hAnsi="Times New Roman" w:cs="Times New Roman"/>
        </w:rPr>
      </w:pPr>
      <w:r w:rsidRPr="00260355">
        <w:rPr>
          <w:rFonts w:ascii="Times New Roman" w:hAnsi="Times New Roman" w:cs="Times New Roman"/>
        </w:rPr>
        <w:t xml:space="preserve">Espí Hernández. (2021). </w:t>
      </w:r>
      <w:r w:rsidRPr="00260355">
        <w:rPr>
          <w:rFonts w:ascii="Times New Roman" w:hAnsi="Times New Roman" w:cs="Times New Roman"/>
          <w:i/>
          <w:iCs/>
        </w:rPr>
        <w:t>Uruguay: El país que supo reducir la desigualdad y la pobreza. Un análisis de su desarrollo social bajo el enfoque de los ODS 1, 5 y 10.</w:t>
      </w:r>
      <w:r w:rsidRPr="00260355">
        <w:rPr>
          <w:rFonts w:ascii="Times New Roman" w:hAnsi="Times New Roman" w:cs="Times New Roman"/>
        </w:rPr>
        <w:t xml:space="preserve"> FCS-Udelar.</w:t>
      </w:r>
    </w:p>
    <w:p w:rsidR="00260355" w:rsidRPr="00260355" w:rsidRDefault="00260355" w:rsidP="00260355">
      <w:pPr>
        <w:pStyle w:val="Bibliografa"/>
        <w:rPr>
          <w:rFonts w:ascii="Times New Roman" w:hAnsi="Times New Roman" w:cs="Times New Roman"/>
        </w:rPr>
      </w:pPr>
      <w:r w:rsidRPr="00260355">
        <w:rPr>
          <w:rFonts w:ascii="Times New Roman" w:hAnsi="Times New Roman" w:cs="Times New Roman"/>
        </w:rPr>
        <w:t xml:space="preserve">Freigedo, M. (2008). </w:t>
      </w:r>
      <w:r w:rsidRPr="00260355">
        <w:rPr>
          <w:rFonts w:ascii="Times New Roman" w:hAnsi="Times New Roman" w:cs="Times New Roman"/>
          <w:i/>
          <w:iCs/>
        </w:rPr>
        <w:t>Las políticas públicas ambientalistas en el área metropolitana de Montevideo (1985/2008)</w:t>
      </w:r>
      <w:r w:rsidRPr="00260355">
        <w:rPr>
          <w:rFonts w:ascii="Times New Roman" w:hAnsi="Times New Roman" w:cs="Times New Roman"/>
        </w:rPr>
        <w:t xml:space="preserve"> [Tesis de grado]. Universidad de la República.</w:t>
      </w:r>
    </w:p>
    <w:p w:rsidR="00260355" w:rsidRPr="00260355" w:rsidRDefault="00260355" w:rsidP="00260355">
      <w:pPr>
        <w:pStyle w:val="Bibliografa"/>
        <w:rPr>
          <w:rFonts w:ascii="Times New Roman" w:hAnsi="Times New Roman" w:cs="Times New Roman"/>
        </w:rPr>
      </w:pPr>
      <w:r w:rsidRPr="00260355">
        <w:rPr>
          <w:rFonts w:ascii="Times New Roman" w:hAnsi="Times New Roman" w:cs="Times New Roman"/>
        </w:rPr>
        <w:t xml:space="preserve">Gervasoni, C. (2011). Una teoría rentística de los regímenes subnacionales: Federalismo fiscal, democracia y autoritarismo en las provincias argentinas. </w:t>
      </w:r>
      <w:r w:rsidRPr="00260355">
        <w:rPr>
          <w:rFonts w:ascii="Times New Roman" w:hAnsi="Times New Roman" w:cs="Times New Roman"/>
          <w:i/>
          <w:iCs/>
        </w:rPr>
        <w:t>Desarrollo Económico</w:t>
      </w:r>
      <w:r w:rsidRPr="00260355">
        <w:rPr>
          <w:rFonts w:ascii="Times New Roman" w:hAnsi="Times New Roman" w:cs="Times New Roman"/>
        </w:rPr>
        <w:t>, 579-610.</w:t>
      </w:r>
    </w:p>
    <w:p w:rsidR="00260355" w:rsidRPr="00260355" w:rsidRDefault="00260355" w:rsidP="00260355">
      <w:pPr>
        <w:pStyle w:val="Bibliografa"/>
        <w:rPr>
          <w:rFonts w:ascii="Times New Roman" w:hAnsi="Times New Roman" w:cs="Times New Roman"/>
        </w:rPr>
      </w:pPr>
      <w:r w:rsidRPr="00260355">
        <w:rPr>
          <w:rFonts w:ascii="Times New Roman" w:hAnsi="Times New Roman" w:cs="Times New Roman"/>
        </w:rPr>
        <w:t xml:space="preserve">Horta, R., Camacho, M., &amp; Silveira, L. (2017). </w:t>
      </w:r>
      <w:r w:rsidRPr="00260355">
        <w:rPr>
          <w:rFonts w:ascii="Times New Roman" w:hAnsi="Times New Roman" w:cs="Times New Roman"/>
          <w:i/>
          <w:iCs/>
        </w:rPr>
        <w:t>Indicadores de competitividad departamental en Uruguay</w:t>
      </w:r>
      <w:r w:rsidRPr="00260355">
        <w:rPr>
          <w:rFonts w:ascii="Times New Roman" w:hAnsi="Times New Roman" w:cs="Times New Roman"/>
        </w:rPr>
        <w:t>. Pharos: Análisis y Propuestas de la Academia Nacional de Economía.</w:t>
      </w:r>
    </w:p>
    <w:p w:rsidR="00260355" w:rsidRPr="00260355" w:rsidRDefault="00260355" w:rsidP="00260355">
      <w:pPr>
        <w:pStyle w:val="Bibliografa"/>
        <w:rPr>
          <w:rFonts w:ascii="Times New Roman" w:hAnsi="Times New Roman" w:cs="Times New Roman"/>
          <w:lang w:val="en-NZ"/>
        </w:rPr>
      </w:pPr>
      <w:r w:rsidRPr="00260355">
        <w:rPr>
          <w:rFonts w:ascii="Times New Roman" w:hAnsi="Times New Roman" w:cs="Times New Roman"/>
          <w:lang w:val="en-NZ"/>
        </w:rPr>
        <w:t xml:space="preserve">Laakso, M., &amp; Taagepera, R. (1979). “Effective” Number of Parties: A Measure with Application to West Europe. </w:t>
      </w:r>
      <w:r w:rsidRPr="00260355">
        <w:rPr>
          <w:rFonts w:ascii="Times New Roman" w:hAnsi="Times New Roman" w:cs="Times New Roman"/>
          <w:i/>
          <w:iCs/>
          <w:lang w:val="en-NZ"/>
        </w:rPr>
        <w:t>Comparative Political Studies</w:t>
      </w:r>
      <w:r w:rsidRPr="00260355">
        <w:rPr>
          <w:rFonts w:ascii="Times New Roman" w:hAnsi="Times New Roman" w:cs="Times New Roman"/>
          <w:lang w:val="en-NZ"/>
        </w:rPr>
        <w:t xml:space="preserve">, </w:t>
      </w:r>
      <w:r w:rsidRPr="00260355">
        <w:rPr>
          <w:rFonts w:ascii="Times New Roman" w:hAnsi="Times New Roman" w:cs="Times New Roman"/>
          <w:i/>
          <w:iCs/>
          <w:lang w:val="en-NZ"/>
        </w:rPr>
        <w:t>12</w:t>
      </w:r>
      <w:r w:rsidRPr="00260355">
        <w:rPr>
          <w:rFonts w:ascii="Times New Roman" w:hAnsi="Times New Roman" w:cs="Times New Roman"/>
          <w:lang w:val="en-NZ"/>
        </w:rPr>
        <w:t>(1), 3-27. https://doi.org/10.1177/001041407901200101</w:t>
      </w:r>
    </w:p>
    <w:p w:rsidR="00260355" w:rsidRPr="00260355" w:rsidRDefault="00260355" w:rsidP="00260355">
      <w:pPr>
        <w:pStyle w:val="Bibliografa"/>
        <w:rPr>
          <w:rFonts w:ascii="Times New Roman" w:hAnsi="Times New Roman" w:cs="Times New Roman"/>
        </w:rPr>
      </w:pPr>
      <w:r w:rsidRPr="00260355">
        <w:rPr>
          <w:rFonts w:ascii="Times New Roman" w:hAnsi="Times New Roman" w:cs="Times New Roman"/>
          <w:lang w:val="en-NZ"/>
        </w:rPr>
        <w:lastRenderedPageBreak/>
        <w:t xml:space="preserve">Mainwaring, S., &amp; Scully, T. R. (1995). </w:t>
      </w:r>
      <w:r w:rsidRPr="00260355">
        <w:rPr>
          <w:rFonts w:ascii="Times New Roman" w:hAnsi="Times New Roman" w:cs="Times New Roman"/>
        </w:rPr>
        <w:t xml:space="preserve">La institucionalización de los sistemas de partido en la América Latina. </w:t>
      </w:r>
      <w:r w:rsidRPr="00260355">
        <w:rPr>
          <w:rFonts w:ascii="Times New Roman" w:hAnsi="Times New Roman" w:cs="Times New Roman"/>
          <w:i/>
          <w:iCs/>
        </w:rPr>
        <w:t>América Latina Hoy</w:t>
      </w:r>
      <w:r w:rsidRPr="00260355">
        <w:rPr>
          <w:rFonts w:ascii="Times New Roman" w:hAnsi="Times New Roman" w:cs="Times New Roman"/>
        </w:rPr>
        <w:t xml:space="preserve">, </w:t>
      </w:r>
      <w:r w:rsidRPr="00260355">
        <w:rPr>
          <w:rFonts w:ascii="Times New Roman" w:hAnsi="Times New Roman" w:cs="Times New Roman"/>
          <w:i/>
          <w:iCs/>
        </w:rPr>
        <w:t>16</w:t>
      </w:r>
      <w:r w:rsidRPr="00260355">
        <w:rPr>
          <w:rFonts w:ascii="Times New Roman" w:hAnsi="Times New Roman" w:cs="Times New Roman"/>
        </w:rPr>
        <w:t>. https://doi.org/10.14201/alh.2107</w:t>
      </w:r>
    </w:p>
    <w:p w:rsidR="00260355" w:rsidRPr="00260355" w:rsidRDefault="00260355" w:rsidP="00260355">
      <w:pPr>
        <w:pStyle w:val="Bibliografa"/>
        <w:rPr>
          <w:rFonts w:ascii="Times New Roman" w:hAnsi="Times New Roman" w:cs="Times New Roman"/>
        </w:rPr>
      </w:pPr>
      <w:r w:rsidRPr="00260355">
        <w:rPr>
          <w:rFonts w:ascii="Times New Roman" w:hAnsi="Times New Roman" w:cs="Times New Roman"/>
        </w:rPr>
        <w:t xml:space="preserve">Menéndez-Carrión, A. (2019). Revisitando un outlier El domicilio insospechado de la excepcionalidad uruguaya. </w:t>
      </w:r>
      <w:r w:rsidRPr="00260355">
        <w:rPr>
          <w:rFonts w:ascii="Times New Roman" w:hAnsi="Times New Roman" w:cs="Times New Roman"/>
          <w:i/>
          <w:iCs/>
        </w:rPr>
        <w:t>Revista de Ciencias Sociales</w:t>
      </w:r>
      <w:r w:rsidRPr="00260355">
        <w:rPr>
          <w:rFonts w:ascii="Times New Roman" w:hAnsi="Times New Roman" w:cs="Times New Roman"/>
        </w:rPr>
        <w:t xml:space="preserve">, </w:t>
      </w:r>
      <w:r w:rsidRPr="00260355">
        <w:rPr>
          <w:rFonts w:ascii="Times New Roman" w:hAnsi="Times New Roman" w:cs="Times New Roman"/>
          <w:i/>
          <w:iCs/>
        </w:rPr>
        <w:t>33</w:t>
      </w:r>
      <w:r w:rsidRPr="00260355">
        <w:rPr>
          <w:rFonts w:ascii="Times New Roman" w:hAnsi="Times New Roman" w:cs="Times New Roman"/>
        </w:rPr>
        <w:t>(47). https://doi.org/10.26489/rvs.v32i44.6</w:t>
      </w:r>
    </w:p>
    <w:p w:rsidR="00260355" w:rsidRPr="00260355" w:rsidRDefault="00260355" w:rsidP="00260355">
      <w:pPr>
        <w:pStyle w:val="Bibliografa"/>
        <w:rPr>
          <w:rFonts w:ascii="Times New Roman" w:hAnsi="Times New Roman" w:cs="Times New Roman"/>
        </w:rPr>
      </w:pPr>
      <w:r w:rsidRPr="00260355">
        <w:rPr>
          <w:rFonts w:ascii="Times New Roman" w:hAnsi="Times New Roman" w:cs="Times New Roman"/>
        </w:rPr>
        <w:t xml:space="preserve">Montes, V. (2019). </w:t>
      </w:r>
      <w:r w:rsidRPr="00260355">
        <w:rPr>
          <w:rFonts w:ascii="Times New Roman" w:hAnsi="Times New Roman" w:cs="Times New Roman"/>
          <w:i/>
          <w:iCs/>
        </w:rPr>
        <w:t>Suicidio: El caso de Uruguay</w:t>
      </w:r>
      <w:r w:rsidRPr="00260355">
        <w:rPr>
          <w:rFonts w:ascii="Times New Roman" w:hAnsi="Times New Roman" w:cs="Times New Roman"/>
        </w:rPr>
        <w:t xml:space="preserve"> [Tesis de grado]. Universidad de la República.</w:t>
      </w:r>
    </w:p>
    <w:p w:rsidR="00260355" w:rsidRPr="00260355" w:rsidRDefault="00260355" w:rsidP="00260355">
      <w:pPr>
        <w:pStyle w:val="Bibliografa"/>
        <w:rPr>
          <w:rFonts w:ascii="Times New Roman" w:hAnsi="Times New Roman" w:cs="Times New Roman"/>
        </w:rPr>
      </w:pPr>
      <w:r w:rsidRPr="00260355">
        <w:rPr>
          <w:rFonts w:ascii="Times New Roman" w:hAnsi="Times New Roman" w:cs="Times New Roman"/>
        </w:rPr>
        <w:t xml:space="preserve">Moraes, J., Acosta y Lara, F., Martínez, G., &amp; Wilchinski, M. (2021). We are fantastic. Are we? En </w:t>
      </w:r>
      <w:r w:rsidRPr="00260355">
        <w:rPr>
          <w:rFonts w:ascii="Times New Roman" w:hAnsi="Times New Roman" w:cs="Times New Roman"/>
          <w:i/>
          <w:iCs/>
        </w:rPr>
        <w:t>De la estabilidad al equilibrio inestable: Elecciones y comportamiento electoral</w:t>
      </w:r>
      <w:r w:rsidRPr="00260355">
        <w:rPr>
          <w:rFonts w:ascii="Times New Roman" w:hAnsi="Times New Roman" w:cs="Times New Roman"/>
        </w:rPr>
        <w:t>. Departamento de Ciencia Política, FCS-Udelar.</w:t>
      </w:r>
    </w:p>
    <w:p w:rsidR="00260355" w:rsidRPr="00260355" w:rsidRDefault="00260355" w:rsidP="00260355">
      <w:pPr>
        <w:pStyle w:val="Bibliografa"/>
        <w:rPr>
          <w:rFonts w:ascii="Times New Roman" w:hAnsi="Times New Roman" w:cs="Times New Roman"/>
        </w:rPr>
      </w:pPr>
      <w:r w:rsidRPr="00260355">
        <w:rPr>
          <w:rFonts w:ascii="Times New Roman" w:hAnsi="Times New Roman" w:cs="Times New Roman"/>
        </w:rPr>
        <w:t xml:space="preserve">Moraes, J., &amp; Pérez, V. (2021). Introducción. En </w:t>
      </w:r>
      <w:r w:rsidRPr="00260355">
        <w:rPr>
          <w:rFonts w:ascii="Times New Roman" w:hAnsi="Times New Roman" w:cs="Times New Roman"/>
          <w:i/>
          <w:iCs/>
        </w:rPr>
        <w:t>De la estabilidad al equilibrio inestable: Elecciones y comportamiento electoral</w:t>
      </w:r>
      <w:r w:rsidRPr="00260355">
        <w:rPr>
          <w:rFonts w:ascii="Times New Roman" w:hAnsi="Times New Roman" w:cs="Times New Roman"/>
        </w:rPr>
        <w:t>. Departamento de Ciencia Política, FCS-Udelar.</w:t>
      </w:r>
    </w:p>
    <w:p w:rsidR="00260355" w:rsidRPr="00260355" w:rsidRDefault="00260355" w:rsidP="00260355">
      <w:pPr>
        <w:pStyle w:val="Bibliografa"/>
        <w:rPr>
          <w:rFonts w:ascii="Times New Roman" w:hAnsi="Times New Roman" w:cs="Times New Roman"/>
        </w:rPr>
      </w:pPr>
      <w:r w:rsidRPr="00260355">
        <w:rPr>
          <w:rFonts w:ascii="Times New Roman" w:hAnsi="Times New Roman" w:cs="Times New Roman"/>
        </w:rPr>
        <w:t xml:space="preserve">Nocetto, L., Piñeiro, R., &amp; Rosenblatt, F. (2020). Uruguay 2019: Fin del ciclo progresista y reestructura del sistema de partidos. </w:t>
      </w:r>
      <w:r w:rsidRPr="00260355">
        <w:rPr>
          <w:rFonts w:ascii="Times New Roman" w:hAnsi="Times New Roman" w:cs="Times New Roman"/>
          <w:i/>
          <w:iCs/>
        </w:rPr>
        <w:t>Revista de Ciencia Política (Santiago)</w:t>
      </w:r>
      <w:r w:rsidRPr="00260355">
        <w:rPr>
          <w:rFonts w:ascii="Times New Roman" w:hAnsi="Times New Roman" w:cs="Times New Roman"/>
        </w:rPr>
        <w:t xml:space="preserve">, </w:t>
      </w:r>
      <w:r w:rsidRPr="00260355">
        <w:rPr>
          <w:rFonts w:ascii="Times New Roman" w:hAnsi="Times New Roman" w:cs="Times New Roman"/>
          <w:i/>
          <w:iCs/>
        </w:rPr>
        <w:t>ahead</w:t>
      </w:r>
      <w:r w:rsidRPr="00260355">
        <w:rPr>
          <w:rFonts w:ascii="Times New Roman" w:hAnsi="Times New Roman" w:cs="Times New Roman"/>
        </w:rPr>
        <w:t>, 0-0. https://doi.org/10.4067/S0718-090X2020005000117</w:t>
      </w:r>
    </w:p>
    <w:p w:rsidR="00260355" w:rsidRPr="00260355" w:rsidRDefault="00260355" w:rsidP="00260355">
      <w:pPr>
        <w:pStyle w:val="Bibliografa"/>
        <w:rPr>
          <w:rFonts w:ascii="Times New Roman" w:hAnsi="Times New Roman" w:cs="Times New Roman"/>
        </w:rPr>
      </w:pPr>
      <w:r w:rsidRPr="00260355">
        <w:rPr>
          <w:rFonts w:ascii="Times New Roman" w:hAnsi="Times New Roman" w:cs="Times New Roman"/>
        </w:rPr>
        <w:t xml:space="preserve">OPP. (2018). </w:t>
      </w:r>
      <w:r w:rsidRPr="00260355">
        <w:rPr>
          <w:rFonts w:ascii="Times New Roman" w:hAnsi="Times New Roman" w:cs="Times New Roman"/>
          <w:i/>
          <w:iCs/>
        </w:rPr>
        <w:t>Índice de desarrollo humano por departamento. Síntesis metodológica y de resultados.</w:t>
      </w:r>
      <w:r w:rsidRPr="00260355">
        <w:rPr>
          <w:rFonts w:ascii="Times New Roman" w:hAnsi="Times New Roman" w:cs="Times New Roman"/>
        </w:rPr>
        <w:t xml:space="preserve"> https://otu.opp.gub.uy/gestor/imagesbiblioteca/IDH%20-%20S%C3%ADntesis%20metodológica%20y%20de%20resultados_2.pdf</w:t>
      </w:r>
    </w:p>
    <w:p w:rsidR="00260355" w:rsidRPr="00260355" w:rsidRDefault="00260355" w:rsidP="00260355">
      <w:pPr>
        <w:pStyle w:val="Bibliografa"/>
        <w:rPr>
          <w:rFonts w:ascii="Times New Roman" w:hAnsi="Times New Roman" w:cs="Times New Roman"/>
          <w:lang w:val="en-NZ"/>
        </w:rPr>
      </w:pPr>
      <w:r w:rsidRPr="00260355">
        <w:rPr>
          <w:rFonts w:ascii="Times New Roman" w:hAnsi="Times New Roman" w:cs="Times New Roman"/>
        </w:rPr>
        <w:t xml:space="preserve">Payne, J. M., Zovatto G., D., &amp; Mateo Díaz, M. (Eds.). (2006). </w:t>
      </w:r>
      <w:r w:rsidRPr="00260355">
        <w:rPr>
          <w:rFonts w:ascii="Times New Roman" w:hAnsi="Times New Roman" w:cs="Times New Roman"/>
          <w:i/>
          <w:iCs/>
        </w:rPr>
        <w:t>La política importa: Democracia y desarrollo en América Latina</w:t>
      </w:r>
      <w:r w:rsidRPr="00260355">
        <w:rPr>
          <w:rFonts w:ascii="Times New Roman" w:hAnsi="Times New Roman" w:cs="Times New Roman"/>
        </w:rPr>
        <w:t xml:space="preserve"> (Ed. rev). </w:t>
      </w:r>
      <w:r w:rsidRPr="00260355">
        <w:rPr>
          <w:rFonts w:ascii="Times New Roman" w:hAnsi="Times New Roman" w:cs="Times New Roman"/>
          <w:lang w:val="en-NZ"/>
        </w:rPr>
        <w:t>Banco Interamericano de Desarrollo.</w:t>
      </w:r>
    </w:p>
    <w:p w:rsidR="00260355" w:rsidRPr="00260355" w:rsidRDefault="00260355" w:rsidP="00260355">
      <w:pPr>
        <w:pStyle w:val="Bibliografa"/>
        <w:rPr>
          <w:rFonts w:ascii="Times New Roman" w:hAnsi="Times New Roman" w:cs="Times New Roman"/>
          <w:lang w:val="en-NZ"/>
        </w:rPr>
      </w:pPr>
      <w:r w:rsidRPr="00260355">
        <w:rPr>
          <w:rFonts w:ascii="Times New Roman" w:hAnsi="Times New Roman" w:cs="Times New Roman"/>
          <w:lang w:val="en-NZ"/>
        </w:rPr>
        <w:t xml:space="preserve">Pedersen, M. N. (1979). The dynamics of West European party systems: Changing patterns of electoral volatility. </w:t>
      </w:r>
      <w:r w:rsidRPr="00260355">
        <w:rPr>
          <w:rFonts w:ascii="Times New Roman" w:hAnsi="Times New Roman" w:cs="Times New Roman"/>
          <w:i/>
          <w:iCs/>
          <w:lang w:val="en-NZ"/>
        </w:rPr>
        <w:t>European Journal of Political Research</w:t>
      </w:r>
      <w:r w:rsidRPr="00260355">
        <w:rPr>
          <w:rFonts w:ascii="Times New Roman" w:hAnsi="Times New Roman" w:cs="Times New Roman"/>
          <w:lang w:val="en-NZ"/>
        </w:rPr>
        <w:t xml:space="preserve">, </w:t>
      </w:r>
      <w:r w:rsidRPr="00260355">
        <w:rPr>
          <w:rFonts w:ascii="Times New Roman" w:hAnsi="Times New Roman" w:cs="Times New Roman"/>
          <w:i/>
          <w:iCs/>
          <w:lang w:val="en-NZ"/>
        </w:rPr>
        <w:t>1</w:t>
      </w:r>
      <w:r w:rsidRPr="00260355">
        <w:rPr>
          <w:rFonts w:ascii="Times New Roman" w:hAnsi="Times New Roman" w:cs="Times New Roman"/>
          <w:lang w:val="en-NZ"/>
        </w:rPr>
        <w:t>(26), 83-98. https://doi.org/10.1023/A:1006878715574</w:t>
      </w:r>
    </w:p>
    <w:p w:rsidR="00260355" w:rsidRPr="00260355" w:rsidRDefault="00260355" w:rsidP="00260355">
      <w:pPr>
        <w:pStyle w:val="Bibliografa"/>
        <w:rPr>
          <w:rFonts w:ascii="Times New Roman" w:hAnsi="Times New Roman" w:cs="Times New Roman"/>
          <w:lang w:val="en-NZ"/>
        </w:rPr>
      </w:pPr>
      <w:r w:rsidRPr="00260355">
        <w:rPr>
          <w:rFonts w:ascii="Times New Roman" w:hAnsi="Times New Roman" w:cs="Times New Roman"/>
          <w:lang w:val="en-NZ"/>
        </w:rPr>
        <w:t xml:space="preserve">Pino, J. (2017). </w:t>
      </w:r>
      <w:r w:rsidRPr="00260355">
        <w:rPr>
          <w:rFonts w:ascii="Times New Roman" w:hAnsi="Times New Roman" w:cs="Times New Roman"/>
        </w:rPr>
        <w:t xml:space="preserve">Entre democracias y autoritarismos: Una mirada crítica al estudio de la democracia subnacional en Colombia y Latinoamérica. </w:t>
      </w:r>
      <w:r w:rsidRPr="00260355">
        <w:rPr>
          <w:rFonts w:ascii="Times New Roman" w:hAnsi="Times New Roman" w:cs="Times New Roman"/>
          <w:i/>
          <w:iCs/>
          <w:lang w:val="en-NZ"/>
        </w:rPr>
        <w:t>Colombia Internacional</w:t>
      </w:r>
      <w:r w:rsidRPr="00260355">
        <w:rPr>
          <w:rFonts w:ascii="Times New Roman" w:hAnsi="Times New Roman" w:cs="Times New Roman"/>
          <w:lang w:val="en-NZ"/>
        </w:rPr>
        <w:t xml:space="preserve">, </w:t>
      </w:r>
      <w:r w:rsidRPr="00260355">
        <w:rPr>
          <w:rFonts w:ascii="Times New Roman" w:hAnsi="Times New Roman" w:cs="Times New Roman"/>
          <w:i/>
          <w:iCs/>
          <w:lang w:val="en-NZ"/>
        </w:rPr>
        <w:t>91</w:t>
      </w:r>
      <w:r w:rsidRPr="00260355">
        <w:rPr>
          <w:rFonts w:ascii="Times New Roman" w:hAnsi="Times New Roman" w:cs="Times New Roman"/>
          <w:lang w:val="en-NZ"/>
        </w:rPr>
        <w:t>, 215-242.</w:t>
      </w:r>
    </w:p>
    <w:p w:rsidR="00260355" w:rsidRPr="00260355" w:rsidRDefault="00260355" w:rsidP="00260355">
      <w:pPr>
        <w:pStyle w:val="Bibliografa"/>
        <w:rPr>
          <w:rFonts w:ascii="Times New Roman" w:hAnsi="Times New Roman" w:cs="Times New Roman"/>
          <w:lang w:val="en-NZ"/>
        </w:rPr>
      </w:pPr>
      <w:r w:rsidRPr="00260355">
        <w:rPr>
          <w:rFonts w:ascii="Times New Roman" w:hAnsi="Times New Roman" w:cs="Times New Roman"/>
          <w:lang w:val="en-NZ"/>
        </w:rPr>
        <w:lastRenderedPageBreak/>
        <w:t xml:space="preserve">Piñeiro Rodríguez, R., &amp; Rosenblatt, F. (2020). Stability and incorporation: Toward a new concept of party system institutionalization. </w:t>
      </w:r>
      <w:r w:rsidRPr="00260355">
        <w:rPr>
          <w:rFonts w:ascii="Times New Roman" w:hAnsi="Times New Roman" w:cs="Times New Roman"/>
          <w:i/>
          <w:iCs/>
          <w:lang w:val="en-NZ"/>
        </w:rPr>
        <w:t>Party Politics</w:t>
      </w:r>
      <w:r w:rsidRPr="00260355">
        <w:rPr>
          <w:rFonts w:ascii="Times New Roman" w:hAnsi="Times New Roman" w:cs="Times New Roman"/>
          <w:lang w:val="en-NZ"/>
        </w:rPr>
        <w:t xml:space="preserve">, </w:t>
      </w:r>
      <w:r w:rsidRPr="00260355">
        <w:rPr>
          <w:rFonts w:ascii="Times New Roman" w:hAnsi="Times New Roman" w:cs="Times New Roman"/>
          <w:i/>
          <w:iCs/>
          <w:lang w:val="en-NZ"/>
        </w:rPr>
        <w:t>26</w:t>
      </w:r>
      <w:r w:rsidRPr="00260355">
        <w:rPr>
          <w:rFonts w:ascii="Times New Roman" w:hAnsi="Times New Roman" w:cs="Times New Roman"/>
          <w:lang w:val="en-NZ"/>
        </w:rPr>
        <w:t>(2), 249-260. https://doi.org/10.1177/1354068818777895</w:t>
      </w:r>
    </w:p>
    <w:p w:rsidR="00260355" w:rsidRPr="00260355" w:rsidRDefault="00260355" w:rsidP="00260355">
      <w:pPr>
        <w:pStyle w:val="Bibliografa"/>
        <w:rPr>
          <w:rFonts w:ascii="Times New Roman" w:hAnsi="Times New Roman" w:cs="Times New Roman"/>
          <w:lang w:val="en-NZ"/>
        </w:rPr>
      </w:pPr>
      <w:r w:rsidRPr="00260355">
        <w:rPr>
          <w:rFonts w:ascii="Times New Roman" w:hAnsi="Times New Roman" w:cs="Times New Roman"/>
          <w:lang w:val="en-NZ"/>
        </w:rPr>
        <w:t xml:space="preserve">Powell, E. N., &amp; Tucker, J. A. (2014). Revisiting Electoral Volatility in Post-Communist Countries: New Data, New Results and New Approaches. </w:t>
      </w:r>
      <w:r w:rsidRPr="00260355">
        <w:rPr>
          <w:rFonts w:ascii="Times New Roman" w:hAnsi="Times New Roman" w:cs="Times New Roman"/>
          <w:i/>
          <w:iCs/>
          <w:lang w:val="en-NZ"/>
        </w:rPr>
        <w:t>British Journal of Political Science</w:t>
      </w:r>
      <w:r w:rsidRPr="00260355">
        <w:rPr>
          <w:rFonts w:ascii="Times New Roman" w:hAnsi="Times New Roman" w:cs="Times New Roman"/>
          <w:lang w:val="en-NZ"/>
        </w:rPr>
        <w:t xml:space="preserve">, </w:t>
      </w:r>
      <w:r w:rsidRPr="00260355">
        <w:rPr>
          <w:rFonts w:ascii="Times New Roman" w:hAnsi="Times New Roman" w:cs="Times New Roman"/>
          <w:i/>
          <w:iCs/>
          <w:lang w:val="en-NZ"/>
        </w:rPr>
        <w:t>44</w:t>
      </w:r>
      <w:r w:rsidRPr="00260355">
        <w:rPr>
          <w:rFonts w:ascii="Times New Roman" w:hAnsi="Times New Roman" w:cs="Times New Roman"/>
          <w:lang w:val="en-NZ"/>
        </w:rPr>
        <w:t>(1), 123-147. https://doi.org/10.1017/S0007123412000531</w:t>
      </w:r>
    </w:p>
    <w:p w:rsidR="00260355" w:rsidRPr="00260355" w:rsidRDefault="00260355" w:rsidP="00260355">
      <w:pPr>
        <w:pStyle w:val="Bibliografa"/>
        <w:rPr>
          <w:rFonts w:ascii="Times New Roman" w:hAnsi="Times New Roman" w:cs="Times New Roman"/>
        </w:rPr>
      </w:pPr>
      <w:r w:rsidRPr="00260355">
        <w:rPr>
          <w:rFonts w:ascii="Times New Roman" w:hAnsi="Times New Roman" w:cs="Times New Roman"/>
          <w:lang w:val="en-NZ"/>
        </w:rPr>
        <w:t xml:space="preserve">Rama, G. (1995). </w:t>
      </w:r>
      <w:r w:rsidRPr="00260355">
        <w:rPr>
          <w:rFonts w:ascii="Times New Roman" w:hAnsi="Times New Roman" w:cs="Times New Roman"/>
          <w:i/>
          <w:iCs/>
        </w:rPr>
        <w:t>La democracia en Uruguay: Una perspectiva de interpretación</w:t>
      </w:r>
      <w:r w:rsidRPr="00260355">
        <w:rPr>
          <w:rFonts w:ascii="Times New Roman" w:hAnsi="Times New Roman" w:cs="Times New Roman"/>
        </w:rPr>
        <w:t xml:space="preserve"> (Araca).</w:t>
      </w:r>
    </w:p>
    <w:p w:rsidR="00260355" w:rsidRPr="00260355" w:rsidRDefault="00260355" w:rsidP="00260355">
      <w:pPr>
        <w:pStyle w:val="Bibliografa"/>
        <w:rPr>
          <w:rFonts w:ascii="Times New Roman" w:hAnsi="Times New Roman" w:cs="Times New Roman"/>
          <w:lang w:val="en-NZ"/>
        </w:rPr>
      </w:pPr>
      <w:r w:rsidRPr="00260355">
        <w:rPr>
          <w:rFonts w:ascii="Times New Roman" w:hAnsi="Times New Roman" w:cs="Times New Roman"/>
          <w:lang w:val="en-NZ"/>
        </w:rPr>
        <w:t xml:space="preserve">Repucci, S., &amp; Slipowitz, A. (2021). </w:t>
      </w:r>
      <w:r w:rsidRPr="00260355">
        <w:rPr>
          <w:rFonts w:ascii="Times New Roman" w:hAnsi="Times New Roman" w:cs="Times New Roman"/>
          <w:i/>
          <w:iCs/>
          <w:lang w:val="en-NZ"/>
        </w:rPr>
        <w:t>Democracy under siege</w:t>
      </w:r>
      <w:r w:rsidRPr="00260355">
        <w:rPr>
          <w:rFonts w:ascii="Times New Roman" w:hAnsi="Times New Roman" w:cs="Times New Roman"/>
          <w:lang w:val="en-NZ"/>
        </w:rPr>
        <w:t>. Freedom House.</w:t>
      </w:r>
    </w:p>
    <w:p w:rsidR="00260355" w:rsidRPr="00260355" w:rsidRDefault="00260355" w:rsidP="00260355">
      <w:pPr>
        <w:pStyle w:val="Bibliografa"/>
        <w:rPr>
          <w:rFonts w:ascii="Times New Roman" w:hAnsi="Times New Roman" w:cs="Times New Roman"/>
        </w:rPr>
      </w:pPr>
      <w:r w:rsidRPr="00260355">
        <w:rPr>
          <w:rFonts w:ascii="Times New Roman" w:hAnsi="Times New Roman" w:cs="Times New Roman"/>
          <w:lang w:val="en-NZ"/>
        </w:rPr>
        <w:t xml:space="preserve">Rial, J., &amp; Perelli, C. (1986). </w:t>
      </w:r>
      <w:r w:rsidRPr="00260355">
        <w:rPr>
          <w:rFonts w:ascii="Times New Roman" w:hAnsi="Times New Roman" w:cs="Times New Roman"/>
          <w:i/>
          <w:iCs/>
        </w:rPr>
        <w:t>De mitos y memorias políticas: La represión, el miedo y después.</w:t>
      </w:r>
      <w:r w:rsidRPr="00260355">
        <w:rPr>
          <w:rFonts w:ascii="Times New Roman" w:hAnsi="Times New Roman" w:cs="Times New Roman"/>
        </w:rPr>
        <w:t xml:space="preserve"> Banda Oriental.</w:t>
      </w:r>
    </w:p>
    <w:p w:rsidR="00260355" w:rsidRPr="00260355" w:rsidRDefault="00260355" w:rsidP="00260355">
      <w:pPr>
        <w:pStyle w:val="Bibliografa"/>
        <w:rPr>
          <w:rFonts w:ascii="Times New Roman" w:hAnsi="Times New Roman" w:cs="Times New Roman"/>
        </w:rPr>
      </w:pPr>
      <w:r w:rsidRPr="00260355">
        <w:rPr>
          <w:rFonts w:ascii="Times New Roman" w:hAnsi="Times New Roman" w:cs="Times New Roman"/>
        </w:rPr>
        <w:t xml:space="preserve">Rico, Á. (2005). </w:t>
      </w:r>
      <w:r w:rsidRPr="00260355">
        <w:rPr>
          <w:rFonts w:ascii="Times New Roman" w:hAnsi="Times New Roman" w:cs="Times New Roman"/>
          <w:i/>
          <w:iCs/>
        </w:rPr>
        <w:t>Cómo nos domina la clase gobernante. Orden político y obediencia social en la democracia posdictadura. Uruguay 1985-2005.</w:t>
      </w:r>
      <w:r w:rsidRPr="00260355">
        <w:rPr>
          <w:rFonts w:ascii="Times New Roman" w:hAnsi="Times New Roman" w:cs="Times New Roman"/>
        </w:rPr>
        <w:t xml:space="preserve"> Ediciones Trilce.</w:t>
      </w:r>
    </w:p>
    <w:p w:rsidR="00260355" w:rsidRPr="00260355" w:rsidRDefault="00260355" w:rsidP="00260355">
      <w:pPr>
        <w:pStyle w:val="Bibliografa"/>
        <w:rPr>
          <w:rFonts w:ascii="Times New Roman" w:hAnsi="Times New Roman" w:cs="Times New Roman"/>
        </w:rPr>
      </w:pPr>
      <w:r w:rsidRPr="00260355">
        <w:rPr>
          <w:rFonts w:ascii="Times New Roman" w:hAnsi="Times New Roman" w:cs="Times New Roman"/>
        </w:rPr>
        <w:t xml:space="preserve">Rosas Huerta, A. (2008). Una ruta metodológica para evaluar la capacidad institucional. </w:t>
      </w:r>
      <w:r w:rsidRPr="00260355">
        <w:rPr>
          <w:rFonts w:ascii="Times New Roman" w:hAnsi="Times New Roman" w:cs="Times New Roman"/>
          <w:i/>
          <w:iCs/>
        </w:rPr>
        <w:t>Política y Cultura</w:t>
      </w:r>
      <w:r w:rsidRPr="00260355">
        <w:rPr>
          <w:rFonts w:ascii="Times New Roman" w:hAnsi="Times New Roman" w:cs="Times New Roman"/>
        </w:rPr>
        <w:t xml:space="preserve">, </w:t>
      </w:r>
      <w:r w:rsidRPr="00260355">
        <w:rPr>
          <w:rFonts w:ascii="Times New Roman" w:hAnsi="Times New Roman" w:cs="Times New Roman"/>
          <w:i/>
          <w:iCs/>
        </w:rPr>
        <w:t>30</w:t>
      </w:r>
      <w:r w:rsidRPr="00260355">
        <w:rPr>
          <w:rFonts w:ascii="Times New Roman" w:hAnsi="Times New Roman" w:cs="Times New Roman"/>
        </w:rPr>
        <w:t>, 119-134.</w:t>
      </w:r>
    </w:p>
    <w:p w:rsidR="00260355" w:rsidRPr="00260355" w:rsidRDefault="00260355" w:rsidP="00260355">
      <w:pPr>
        <w:pStyle w:val="Bibliografa"/>
        <w:rPr>
          <w:rFonts w:ascii="Times New Roman" w:hAnsi="Times New Roman" w:cs="Times New Roman"/>
          <w:lang w:val="en-NZ"/>
        </w:rPr>
      </w:pPr>
      <w:r w:rsidRPr="00260355">
        <w:rPr>
          <w:rFonts w:ascii="Times New Roman" w:hAnsi="Times New Roman" w:cs="Times New Roman"/>
        </w:rPr>
        <w:t xml:space="preserve">Sartori, G. (1991). Polarización, fragmentación y competencia en las democracias occidentales. </w:t>
      </w:r>
      <w:r w:rsidRPr="00260355">
        <w:rPr>
          <w:rFonts w:ascii="Times New Roman" w:hAnsi="Times New Roman" w:cs="Times New Roman"/>
          <w:i/>
          <w:iCs/>
          <w:lang w:val="en-NZ"/>
        </w:rPr>
        <w:t>Revista de Ciencia Política</w:t>
      </w:r>
      <w:r w:rsidRPr="00260355">
        <w:rPr>
          <w:rFonts w:ascii="Times New Roman" w:hAnsi="Times New Roman" w:cs="Times New Roman"/>
          <w:lang w:val="en-NZ"/>
        </w:rPr>
        <w:t xml:space="preserve">, </w:t>
      </w:r>
      <w:r w:rsidRPr="00260355">
        <w:rPr>
          <w:rFonts w:ascii="Times New Roman" w:hAnsi="Times New Roman" w:cs="Times New Roman"/>
          <w:i/>
          <w:iCs/>
          <w:lang w:val="en-NZ"/>
        </w:rPr>
        <w:t>13</w:t>
      </w:r>
      <w:r w:rsidRPr="00260355">
        <w:rPr>
          <w:rFonts w:ascii="Times New Roman" w:hAnsi="Times New Roman" w:cs="Times New Roman"/>
          <w:lang w:val="en-NZ"/>
        </w:rPr>
        <w:t>(1-2), 39-73.</w:t>
      </w:r>
    </w:p>
    <w:p w:rsidR="00260355" w:rsidRPr="00260355" w:rsidRDefault="00260355" w:rsidP="00260355">
      <w:pPr>
        <w:pStyle w:val="Bibliografa"/>
        <w:rPr>
          <w:rFonts w:ascii="Times New Roman" w:hAnsi="Times New Roman" w:cs="Times New Roman"/>
          <w:lang w:val="en-NZ"/>
        </w:rPr>
      </w:pPr>
      <w:r w:rsidRPr="00260355">
        <w:rPr>
          <w:rFonts w:ascii="Times New Roman" w:hAnsi="Times New Roman" w:cs="Times New Roman"/>
          <w:lang w:val="en-NZ"/>
        </w:rPr>
        <w:t xml:space="preserve">Sartori, G. (2005). </w:t>
      </w:r>
      <w:r w:rsidRPr="00260355">
        <w:rPr>
          <w:rFonts w:ascii="Times New Roman" w:hAnsi="Times New Roman" w:cs="Times New Roman"/>
          <w:i/>
          <w:iCs/>
          <w:lang w:val="en-NZ"/>
        </w:rPr>
        <w:t>Parties and party systems: A framework for analysis</w:t>
      </w:r>
      <w:r w:rsidRPr="00260355">
        <w:rPr>
          <w:rFonts w:ascii="Times New Roman" w:hAnsi="Times New Roman" w:cs="Times New Roman"/>
          <w:lang w:val="en-NZ"/>
        </w:rPr>
        <w:t>. ECPR.</w:t>
      </w:r>
    </w:p>
    <w:p w:rsidR="00260355" w:rsidRPr="00260355" w:rsidRDefault="00260355" w:rsidP="00260355">
      <w:pPr>
        <w:pStyle w:val="Bibliografa"/>
        <w:rPr>
          <w:rFonts w:ascii="Times New Roman" w:hAnsi="Times New Roman" w:cs="Times New Roman"/>
          <w:lang w:val="en-NZ"/>
        </w:rPr>
      </w:pPr>
      <w:r w:rsidRPr="00260355">
        <w:rPr>
          <w:rFonts w:ascii="Times New Roman" w:hAnsi="Times New Roman" w:cs="Times New Roman"/>
          <w:lang w:val="en-NZ"/>
        </w:rPr>
        <w:t xml:space="preserve">The Economist. (2021). </w:t>
      </w:r>
      <w:r w:rsidRPr="00260355">
        <w:rPr>
          <w:rFonts w:ascii="Times New Roman" w:hAnsi="Times New Roman" w:cs="Times New Roman"/>
          <w:i/>
          <w:iCs/>
          <w:lang w:val="en-NZ"/>
        </w:rPr>
        <w:t>Democracy Index 2021: The China challenge</w:t>
      </w:r>
      <w:r w:rsidRPr="00260355">
        <w:rPr>
          <w:rFonts w:ascii="Times New Roman" w:hAnsi="Times New Roman" w:cs="Times New Roman"/>
          <w:lang w:val="en-NZ"/>
        </w:rPr>
        <w:t>. https://www.eiu.com/n/campaigns/democracy-index-2021/</w:t>
      </w:r>
    </w:p>
    <w:p w:rsidR="00260355" w:rsidRPr="00260355" w:rsidRDefault="00260355" w:rsidP="00260355">
      <w:pPr>
        <w:pStyle w:val="Bibliografa"/>
        <w:rPr>
          <w:rFonts w:ascii="Times New Roman" w:hAnsi="Times New Roman" w:cs="Times New Roman"/>
        </w:rPr>
      </w:pPr>
      <w:r w:rsidRPr="00260355">
        <w:rPr>
          <w:rFonts w:ascii="Times New Roman" w:hAnsi="Times New Roman" w:cs="Times New Roman"/>
        </w:rPr>
        <w:t xml:space="preserve">Vanger, M. (1983). </w:t>
      </w:r>
      <w:r w:rsidRPr="00260355">
        <w:rPr>
          <w:rFonts w:ascii="Times New Roman" w:hAnsi="Times New Roman" w:cs="Times New Roman"/>
          <w:i/>
          <w:iCs/>
        </w:rPr>
        <w:t>El país modelo: José Batlle y Ordóñez 1907-1915.</w:t>
      </w:r>
      <w:r w:rsidRPr="00260355">
        <w:rPr>
          <w:rFonts w:ascii="Times New Roman" w:hAnsi="Times New Roman" w:cs="Times New Roman"/>
        </w:rPr>
        <w:t xml:space="preserve"> Arca - Banda Oriental.</w:t>
      </w:r>
    </w:p>
    <w:p w:rsidR="00260355" w:rsidRPr="00260355" w:rsidRDefault="00260355" w:rsidP="00260355">
      <w:pPr>
        <w:pStyle w:val="Bibliografa"/>
        <w:rPr>
          <w:rFonts w:ascii="Times New Roman" w:hAnsi="Times New Roman" w:cs="Times New Roman"/>
        </w:rPr>
      </w:pPr>
      <w:r w:rsidRPr="00260355">
        <w:rPr>
          <w:rFonts w:ascii="Times New Roman" w:hAnsi="Times New Roman" w:cs="Times New Roman"/>
        </w:rPr>
        <w:t xml:space="preserve">Zannier Glückstern, F. (2021). </w:t>
      </w:r>
      <w:r w:rsidRPr="00260355">
        <w:rPr>
          <w:rFonts w:ascii="Times New Roman" w:hAnsi="Times New Roman" w:cs="Times New Roman"/>
          <w:i/>
          <w:iCs/>
        </w:rPr>
        <w:t>Ciencia política, cultura excepcionalista y racismo en Uruguay. Una reflexión crítica desde los estudios decoloniales.</w:t>
      </w:r>
      <w:r w:rsidRPr="00260355">
        <w:rPr>
          <w:rFonts w:ascii="Times New Roman" w:hAnsi="Times New Roman" w:cs="Times New Roman"/>
        </w:rPr>
        <w:t xml:space="preserve"> [Tesis de grado, Universidad de la República]. https://www.colibri.udelar.edu.uy/jspui/bitstream/20.500.12008/31151/1/TCP_ZannierFacundo.pdf</w:t>
      </w:r>
    </w:p>
    <w:p w:rsidR="00E56EF2" w:rsidRPr="000D2C17" w:rsidRDefault="00E56EF2" w:rsidP="00E56EF2">
      <w:pPr>
        <w:spacing w:after="0" w:line="360" w:lineRule="auto"/>
        <w:ind w:left="340" w:hanging="340"/>
        <w:jc w:val="both"/>
        <w:rPr>
          <w:rFonts w:ascii="Times New Roman" w:eastAsia="Times New Roman" w:hAnsi="Times New Roman" w:cs="Times New Roman"/>
          <w:lang w:eastAsia="es-UY"/>
        </w:rPr>
      </w:pPr>
      <w:r w:rsidRPr="00E56EF2">
        <w:rPr>
          <w:rFonts w:ascii="Times New Roman" w:eastAsia="Times New Roman" w:hAnsi="Times New Roman" w:cs="Times New Roman"/>
          <w:lang w:eastAsia="es-UY"/>
        </w:rPr>
        <w:fldChar w:fldCharType="end"/>
      </w:r>
    </w:p>
    <w:p w:rsidR="00821001" w:rsidRPr="000D2C17" w:rsidRDefault="00821001" w:rsidP="000D2C17">
      <w:pPr>
        <w:spacing w:after="0" w:line="360" w:lineRule="auto"/>
        <w:ind w:firstLine="340"/>
        <w:rPr>
          <w:rFonts w:ascii="Times New Roman" w:hAnsi="Times New Roman" w:cs="Times New Roman"/>
        </w:rPr>
      </w:pPr>
    </w:p>
    <w:sectPr w:rsidR="00821001" w:rsidRPr="000D2C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92A16"/>
    <w:multiLevelType w:val="hybridMultilevel"/>
    <w:tmpl w:val="72FCCB54"/>
    <w:lvl w:ilvl="0" w:tplc="B71AEEA0">
      <w:start w:val="1"/>
      <w:numFmt w:val="decimal"/>
      <w:pStyle w:val="Subttulo"/>
      <w:lvlText w:val="%1."/>
      <w:lvlJc w:val="left"/>
      <w:pPr>
        <w:ind w:left="644" w:hanging="360"/>
      </w:pPr>
      <w:rPr>
        <w:rFonts w:hint="default"/>
        <w:b w:val="0"/>
        <w:bCs w:val="0"/>
        <w:i/>
        <w:iCs/>
      </w:rPr>
    </w:lvl>
    <w:lvl w:ilvl="1" w:tplc="380A000F">
      <w:start w:val="1"/>
      <w:numFmt w:val="decimal"/>
      <w:lvlText w:val="%2."/>
      <w:lvlJc w:val="left"/>
      <w:pPr>
        <w:ind w:left="1364" w:hanging="360"/>
      </w:pPr>
    </w:lvl>
    <w:lvl w:ilvl="2" w:tplc="380A001B" w:tentative="1">
      <w:start w:val="1"/>
      <w:numFmt w:val="lowerRoman"/>
      <w:lvlText w:val="%3."/>
      <w:lvlJc w:val="right"/>
      <w:pPr>
        <w:ind w:left="2084" w:hanging="180"/>
      </w:pPr>
    </w:lvl>
    <w:lvl w:ilvl="3" w:tplc="380A000F" w:tentative="1">
      <w:start w:val="1"/>
      <w:numFmt w:val="decimal"/>
      <w:lvlText w:val="%4."/>
      <w:lvlJc w:val="left"/>
      <w:pPr>
        <w:ind w:left="2804" w:hanging="360"/>
      </w:pPr>
    </w:lvl>
    <w:lvl w:ilvl="4" w:tplc="380A0019" w:tentative="1">
      <w:start w:val="1"/>
      <w:numFmt w:val="lowerLetter"/>
      <w:lvlText w:val="%5."/>
      <w:lvlJc w:val="left"/>
      <w:pPr>
        <w:ind w:left="3524" w:hanging="360"/>
      </w:pPr>
    </w:lvl>
    <w:lvl w:ilvl="5" w:tplc="380A001B" w:tentative="1">
      <w:start w:val="1"/>
      <w:numFmt w:val="lowerRoman"/>
      <w:lvlText w:val="%6."/>
      <w:lvlJc w:val="right"/>
      <w:pPr>
        <w:ind w:left="4244" w:hanging="180"/>
      </w:pPr>
    </w:lvl>
    <w:lvl w:ilvl="6" w:tplc="380A000F" w:tentative="1">
      <w:start w:val="1"/>
      <w:numFmt w:val="decimal"/>
      <w:lvlText w:val="%7."/>
      <w:lvlJc w:val="left"/>
      <w:pPr>
        <w:ind w:left="4964" w:hanging="360"/>
      </w:pPr>
    </w:lvl>
    <w:lvl w:ilvl="7" w:tplc="380A0019" w:tentative="1">
      <w:start w:val="1"/>
      <w:numFmt w:val="lowerLetter"/>
      <w:lvlText w:val="%8."/>
      <w:lvlJc w:val="left"/>
      <w:pPr>
        <w:ind w:left="5684" w:hanging="360"/>
      </w:pPr>
    </w:lvl>
    <w:lvl w:ilvl="8" w:tplc="380A001B" w:tentative="1">
      <w:start w:val="1"/>
      <w:numFmt w:val="lowerRoman"/>
      <w:lvlText w:val="%9."/>
      <w:lvlJc w:val="right"/>
      <w:pPr>
        <w:ind w:left="6404" w:hanging="180"/>
      </w:pPr>
    </w:lvl>
  </w:abstractNum>
  <w:num w:numId="1" w16cid:durableId="220019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C17"/>
    <w:rsid w:val="0003495C"/>
    <w:rsid w:val="000D2C17"/>
    <w:rsid w:val="001F3D84"/>
    <w:rsid w:val="002465B4"/>
    <w:rsid w:val="00260355"/>
    <w:rsid w:val="00346AD6"/>
    <w:rsid w:val="00523B9C"/>
    <w:rsid w:val="00552303"/>
    <w:rsid w:val="00627955"/>
    <w:rsid w:val="00686508"/>
    <w:rsid w:val="00787428"/>
    <w:rsid w:val="00821001"/>
    <w:rsid w:val="00850DFC"/>
    <w:rsid w:val="00A6612B"/>
    <w:rsid w:val="00B5579C"/>
    <w:rsid w:val="00D930A1"/>
    <w:rsid w:val="00E56EF2"/>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9E8C6"/>
  <w15:chartTrackingRefBased/>
  <w15:docId w15:val="{6F670895-E3F9-4667-8210-3F3C84131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D2C17"/>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styleId="Hipervnculo">
    <w:name w:val="Hyperlink"/>
    <w:basedOn w:val="Fuentedeprrafopredeter"/>
    <w:uiPriority w:val="99"/>
    <w:unhideWhenUsed/>
    <w:rsid w:val="000D2C17"/>
    <w:rPr>
      <w:color w:val="0000FF"/>
      <w:u w:val="single"/>
    </w:rPr>
  </w:style>
  <w:style w:type="paragraph" w:styleId="Subttulo">
    <w:name w:val="Subtitle"/>
    <w:basedOn w:val="Normal"/>
    <w:next w:val="Normal"/>
    <w:link w:val="SubttuloCar"/>
    <w:uiPriority w:val="11"/>
    <w:qFormat/>
    <w:rsid w:val="000D2C17"/>
    <w:pPr>
      <w:numPr>
        <w:numId w:val="1"/>
      </w:numPr>
      <w:spacing w:after="0" w:line="360" w:lineRule="auto"/>
    </w:pPr>
    <w:rPr>
      <w:rFonts w:ascii="Times New Roman" w:hAnsi="Times New Roman" w:cs="Times New Roman"/>
      <w:i/>
      <w:iCs/>
      <w:sz w:val="24"/>
      <w:szCs w:val="24"/>
    </w:rPr>
  </w:style>
  <w:style w:type="character" w:customStyle="1" w:styleId="SubttuloCar">
    <w:name w:val="Subtítulo Car"/>
    <w:basedOn w:val="Fuentedeprrafopredeter"/>
    <w:link w:val="Subttulo"/>
    <w:uiPriority w:val="11"/>
    <w:rsid w:val="000D2C17"/>
    <w:rPr>
      <w:rFonts w:ascii="Times New Roman" w:hAnsi="Times New Roman" w:cs="Times New Roman"/>
      <w:i/>
      <w:iCs/>
      <w:sz w:val="24"/>
      <w:szCs w:val="24"/>
    </w:rPr>
  </w:style>
  <w:style w:type="character" w:styleId="nfasis">
    <w:name w:val="Emphasis"/>
    <w:uiPriority w:val="20"/>
    <w:qFormat/>
    <w:rsid w:val="000D2C17"/>
    <w:rPr>
      <w:b/>
      <w:bCs/>
    </w:rPr>
  </w:style>
  <w:style w:type="table" w:styleId="Tablanormal1">
    <w:name w:val="Plain Table 1"/>
    <w:basedOn w:val="Tablanormal"/>
    <w:uiPriority w:val="41"/>
    <w:rsid w:val="00D930A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cinsinresolver">
    <w:name w:val="Unresolved Mention"/>
    <w:basedOn w:val="Fuentedeprrafopredeter"/>
    <w:uiPriority w:val="99"/>
    <w:semiHidden/>
    <w:unhideWhenUsed/>
    <w:rsid w:val="00E56EF2"/>
    <w:rPr>
      <w:color w:val="605E5C"/>
      <w:shd w:val="clear" w:color="auto" w:fill="E1DFDD"/>
    </w:rPr>
  </w:style>
  <w:style w:type="paragraph" w:styleId="Bibliografa">
    <w:name w:val="Bibliography"/>
    <w:basedOn w:val="Normal"/>
    <w:next w:val="Normal"/>
    <w:uiPriority w:val="37"/>
    <w:unhideWhenUsed/>
    <w:rsid w:val="00E56EF2"/>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939218">
      <w:bodyDiv w:val="1"/>
      <w:marLeft w:val="0"/>
      <w:marRight w:val="0"/>
      <w:marTop w:val="0"/>
      <w:marBottom w:val="0"/>
      <w:divBdr>
        <w:top w:val="none" w:sz="0" w:space="0" w:color="auto"/>
        <w:left w:val="none" w:sz="0" w:space="0" w:color="auto"/>
        <w:bottom w:val="none" w:sz="0" w:space="0" w:color="auto"/>
        <w:right w:val="none" w:sz="0" w:space="0" w:color="auto"/>
      </w:divBdr>
      <w:divsChild>
        <w:div w:id="269748994">
          <w:marLeft w:val="997"/>
          <w:marRight w:val="0"/>
          <w:marTop w:val="0"/>
          <w:marBottom w:val="0"/>
          <w:divBdr>
            <w:top w:val="none" w:sz="0" w:space="0" w:color="auto"/>
            <w:left w:val="none" w:sz="0" w:space="0" w:color="auto"/>
            <w:bottom w:val="none" w:sz="0" w:space="0" w:color="auto"/>
            <w:right w:val="none" w:sz="0" w:space="0" w:color="auto"/>
          </w:divBdr>
        </w:div>
      </w:divsChild>
    </w:div>
    <w:div w:id="1880430545">
      <w:bodyDiv w:val="1"/>
      <w:marLeft w:val="0"/>
      <w:marRight w:val="0"/>
      <w:marTop w:val="0"/>
      <w:marBottom w:val="0"/>
      <w:divBdr>
        <w:top w:val="none" w:sz="0" w:space="0" w:color="auto"/>
        <w:left w:val="none" w:sz="0" w:space="0" w:color="auto"/>
        <w:bottom w:val="none" w:sz="0" w:space="0" w:color="auto"/>
        <w:right w:val="none" w:sz="0" w:space="0" w:color="auto"/>
      </w:divBdr>
      <w:divsChild>
        <w:div w:id="1704473043">
          <w:marLeft w:val="99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15</Pages>
  <Words>9131</Words>
  <Characters>50223</Characters>
  <Application>Microsoft Office Word</Application>
  <DocSecurity>0</DocSecurity>
  <Lines>418</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Nahuel Roel</dc:creator>
  <cp:keywords/>
  <dc:description/>
  <cp:lastModifiedBy>Nahuel Roel</cp:lastModifiedBy>
  <cp:revision>8</cp:revision>
  <dcterms:created xsi:type="dcterms:W3CDTF">2022-11-29T16:16:00Z</dcterms:created>
  <dcterms:modified xsi:type="dcterms:W3CDTF">2022-11-29T21:35:00Z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id="NfocU0dy"/&gt;&lt;style id="http://www.zotero.org/styles/apa" locale="es-ES" hasBibliography="1" bibliographyStyleHasBeenSet="1"/&gt;&lt;prefs&gt;&lt;pref name="fieldType" value="Field"/&gt;&lt;/prefs&gt;&lt;/data&gt;</vt:lpwstr>
  </property>
</Properties>
</file>