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Patient Teaching Expectations</w:t>
      </w:r>
    </w:p>
    <w:p>
      <w:pPr>
        <w:jc w:val="center"/>
      </w:pPr>
      <w:r>
        <w:rPr>
          <w:i/>
          <w:sz w:val="20"/>
        </w:rPr>
        <w:t>Respiratory Imaging Follow-up: Pleural Fluid</w:t>
      </w:r>
    </w:p>
    <w:p>
      <w:pPr>
        <w:pStyle w:val="Heading2"/>
      </w:pPr>
      <w:r>
        <w:t>Audience and purpose</w:t>
      </w:r>
    </w:p>
    <w:p>
      <w:r>
        <w:t>Create a patient-facing explanation for an adult patient and family member who may be anxious after hearing that imaging showed fluid near the lung. The handout should support bedside teaching and encourage appropriate follow-up without replacing provider evaluation.</w:t>
      </w:r>
    </w:p>
    <w:p>
      <w:pPr>
        <w:pStyle w:val="Heading2"/>
      </w:pPr>
      <w:r>
        <w:t>Required teaching elements</w:t>
      </w:r>
    </w:p>
    <w:p>
      <w:pPr>
        <w:pStyle w:val="ListBullet"/>
      </w:pPr>
      <w:r>
        <w:t>Explain pleural effusion in plain language as fluid in the space around the outside of a lung, not fluid filling the breathing tubes.</w:t>
      </w:r>
    </w:p>
    <w:p>
      <w:pPr>
        <w:pStyle w:val="ListBullet"/>
      </w:pPr>
      <w:r>
        <w:t>Connect the imaging-supported fluid to breathing symptoms in cautious language: fluid can limit lung expansion and may contribute to shortness of breath or cough.</w:t>
      </w:r>
    </w:p>
    <w:p>
      <w:pPr>
        <w:pStyle w:val="ListBullet"/>
      </w:pPr>
      <w:r>
        <w:t>Use a simple labeled diagram or text-rendered diagram that labels the lung, pleural space/fluid, chest wall, reduced lung expansion, and breathing/oxygen exchange effect.</w:t>
      </w:r>
    </w:p>
    <w:p>
      <w:pPr>
        <w:pStyle w:val="ListBullet"/>
      </w:pPr>
      <w:r>
        <w:t>Give clear safety language for when to seek urgent or emergency help, such as suddenly worse breathing, chest pain, blue lips or face, confusion, fainting, or inability to speak full sentences.</w:t>
      </w:r>
    </w:p>
    <w:p>
      <w:pPr>
        <w:pStyle w:val="ListBullet"/>
      </w:pPr>
      <w:r>
        <w:t>State that clinical decisions and next steps require provider follow-up because the imaging packet alone does not include vital signs, lab results, oxygen values, medications, or a finalized treatment plan.</w:t>
      </w:r>
    </w:p>
    <w:p>
      <w:pPr>
        <w:pStyle w:val="Heading2"/>
      </w:pPr>
      <w:r>
        <w:t>Style requirements</w:t>
      </w:r>
    </w:p>
    <w:p>
      <w:pPr>
        <w:pStyle w:val="ListBullet"/>
      </w:pPr>
      <w:r>
        <w:t>Keep the summary to one patient-facing page.</w:t>
      </w:r>
    </w:p>
    <w:p>
      <w:pPr>
        <w:pStyle w:val="ListBullet"/>
      </w:pPr>
      <w:r>
        <w:t>Use short sentences and common words where possible.</w:t>
      </w:r>
    </w:p>
    <w:p>
      <w:pPr>
        <w:pStyle w:val="ListBullet"/>
      </w:pPr>
      <w:r>
        <w:t>Translate unavoidable technical words the first time they appear.</w:t>
      </w:r>
    </w:p>
    <w:p>
      <w:pPr>
        <w:pStyle w:val="ListBullet"/>
      </w:pPr>
      <w:r>
        <w:t>Avoid frightening emphasis on conditions that the imaging report says were not present.</w:t>
      </w:r>
    </w:p>
    <w:p>
      <w:pPr>
        <w:pStyle w:val="ListBullet"/>
      </w:pPr>
      <w:r>
        <w:t>Do not add unsupported treatment instructions such as medications, procedures, or home oxygen use.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Source document for Task-11-Healthcare-Pleural-Effusion | Case RNP-7A9C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