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Reasoning Document - Task-11 Healthcare Pleural Effusion</w:t>
      </w:r>
    </w:p>
    <w:p>
      <w:pPr>
        <w:jc w:val="center"/>
      </w:pPr>
      <w:r>
        <w:rPr>
          <w:i/>
        </w:rPr>
        <w:t>Expert solution logic for clinical_note.pdf and patient_education_summary.pdf</w:t>
      </w:r>
    </w:p>
    <w:p>
      <w:pPr>
        <w:pStyle w:val="Heading1"/>
      </w:pPr>
      <w:r>
        <w:t>1. Source documents used</w:t>
      </w:r>
    </w:p>
    <w:tbl>
      <w:tblPr>
        <w:tblStyle w:val="TableGrid"/>
        <w:tblW w:type="auto" w:w="0"/>
        <w:tblLook w:firstColumn="1" w:firstRow="1" w:lastColumn="0" w:lastRow="0" w:noHBand="0" w:noVBand="1" w:val="04A0"/>
      </w:tblPr>
      <w:tblGrid>
        <w:gridCol w:w="3408"/>
        <w:gridCol w:w="3408"/>
        <w:gridCol w:w="3408"/>
      </w:tblGrid>
      <w:tr>
        <w:tc>
          <w:tcPr>
            <w:tcW w:type="dxa" w:w="3408"/>
            <w:shd w:fill="D9EAF2"/>
          </w:tcPr>
          <w:p>
            <w:r>
              <w:rPr>
                <w:b/>
              </w:rPr>
              <w:t>Source document</w:t>
            </w:r>
          </w:p>
        </w:tc>
        <w:tc>
          <w:tcPr>
            <w:tcW w:type="dxa" w:w="3408"/>
            <w:shd w:fill="D9EAF2"/>
          </w:tcPr>
          <w:p>
            <w:r>
              <w:rPr>
                <w:b/>
              </w:rPr>
              <w:t>Relevant content carried forward</w:t>
            </w:r>
          </w:p>
        </w:tc>
        <w:tc>
          <w:tcPr>
            <w:tcW w:type="dxa" w:w="3408"/>
            <w:shd w:fill="D9EAF2"/>
          </w:tcPr>
          <w:p>
            <w:r>
              <w:rPr>
                <w:b/>
              </w:rPr>
              <w:t>How it was used</w:t>
            </w:r>
          </w:p>
        </w:tc>
      </w:tr>
      <w:tr>
        <w:tc>
          <w:tcPr>
            <w:tcW w:type="dxa" w:w="3408"/>
          </w:tcPr>
          <w:p>
            <w:r>
              <w:t>radiology_case_packet.pdf</w:t>
            </w:r>
          </w:p>
        </w:tc>
        <w:tc>
          <w:tcPr>
            <w:tcW w:type="dxa" w:w="3408"/>
          </w:tcPr>
          <w:p>
            <w:r>
              <w:t>Patient is a 55-year-old female with progressive shortness of breath and cough; chest radiographs with right-side-down decubitus view; finalized written report is authoritative.</w:t>
            </w:r>
          </w:p>
        </w:tc>
        <w:tc>
          <w:tcPr>
            <w:tcW w:type="dxa" w:w="3408"/>
          </w:tcPr>
          <w:p>
            <w:r>
              <w:t>Established the imaging-supported findings and the conflict-resolution rule.</w:t>
            </w:r>
          </w:p>
        </w:tc>
      </w:tr>
      <w:tr>
        <w:tc>
          <w:tcPr>
            <w:tcW w:type="dxa" w:w="3408"/>
          </w:tcPr>
          <w:p>
            <w:r>
              <w:t>radiology_case_packet.pdf</w:t>
            </w:r>
          </w:p>
        </w:tc>
        <w:tc>
          <w:tcPr>
            <w:tcW w:type="dxa" w:w="3408"/>
          </w:tcPr>
          <w:p>
            <w:r>
              <w:t>Moderate-sized right pleural effusion freely layers on the right-side-down decubitus view; hazy right lung-base opacification; no pneumothorax; mild cardiopericardial silhouette enlargement; median sternotomy changes; diagnosis/impression: simple pleural effusion.</w:t>
            </w:r>
          </w:p>
        </w:tc>
        <w:tc>
          <w:tcPr>
            <w:tcW w:type="dxa" w:w="3408"/>
          </w:tcPr>
          <w:p>
            <w:r>
              <w:t>Supplied the Objective section findings and the patient handout explanation.</w:t>
            </w:r>
          </w:p>
        </w:tc>
      </w:tr>
      <w:tr>
        <w:tc>
          <w:tcPr>
            <w:tcW w:type="dxa" w:w="3408"/>
          </w:tcPr>
          <w:p>
            <w:r>
              <w:t>nursing_handoff_note.docx</w:t>
            </w:r>
          </w:p>
        </w:tc>
        <w:tc>
          <w:tcPr>
            <w:tcW w:type="dxa" w:w="3408"/>
          </w:tcPr>
          <w:p>
            <w:r>
              <w:t>Available clinical details are limited to age/sex and reported progressive shortness of breath and cough; no vitals, oxygen saturation, labs, medications, allergies, or provider treatment orders are included.</w:t>
            </w:r>
          </w:p>
        </w:tc>
        <w:tc>
          <w:tcPr>
            <w:tcW w:type="dxa" w:w="3408"/>
          </w:tcPr>
          <w:p>
            <w:r>
              <w:t>Set the Subjective section and prevented unsupported clinical details.</w:t>
            </w:r>
          </w:p>
        </w:tc>
      </w:tr>
      <w:tr>
        <w:tc>
          <w:tcPr>
            <w:tcW w:type="dxa" w:w="3408"/>
          </w:tcPr>
          <w:p>
            <w:r>
              <w:t>patient_teaching_expectations.docx</w:t>
            </w:r>
          </w:p>
        </w:tc>
        <w:tc>
          <w:tcPr>
            <w:tcW w:type="dxa" w:w="3408"/>
          </w:tcPr>
          <w:p>
            <w:r>
              <w:t>Plain-language explanation required; must explain fluid around the outside of the lung, symptom relevance, urgent red flags, provider follow-up, and a labeled diagram.</w:t>
            </w:r>
          </w:p>
        </w:tc>
        <w:tc>
          <w:tcPr>
            <w:tcW w:type="dxa" w:w="3408"/>
          </w:tcPr>
          <w:p>
            <w:r>
              <w:t>Set patient education content, safety language, and diagram labels.</w:t>
            </w:r>
          </w:p>
        </w:tc>
      </w:tr>
    </w:tbl>
    <w:p>
      <w:pPr>
        <w:pStyle w:val="Heading1"/>
      </w:pPr>
      <w:r>
        <w:t>2. Step-by-step logic path</w:t>
      </w:r>
    </w:p>
    <w:p>
      <w:pPr>
        <w:pStyle w:val="ListNumber"/>
      </w:pPr>
      <w:r>
        <w:rPr>
          <w:b/>
        </w:rPr>
        <w:t xml:space="preserve">Step 1 - Confirm supported clinical context: </w:t>
      </w:r>
      <w:r>
        <w:t>Only the patient age/sex and reported symptoms are supported: 55-year-old female with progressive shortness of breath and cough. No additional symptom denials or vital signs were added.</w:t>
      </w:r>
    </w:p>
    <w:p>
      <w:pPr>
        <w:pStyle w:val="ListNumber"/>
      </w:pPr>
      <w:r>
        <w:rPr>
          <w:b/>
        </w:rPr>
        <w:t xml:space="preserve">Step 2 - Identify the primary imaging-supported concern: </w:t>
      </w:r>
      <w:r>
        <w:t>The largest clinically important finding in the authoritative report is the moderate-sized right pleural effusion that freely layers on the right-side-down decubitus view. This was carried forward as the main imaging concern.</w:t>
      </w:r>
    </w:p>
    <w:p>
      <w:pPr>
        <w:pStyle w:val="ListNumber"/>
      </w:pPr>
      <w:r>
        <w:rPr>
          <w:b/>
        </w:rPr>
        <w:t xml:space="preserve">Step 3 - Carry forward associated and negative imaging findings: </w:t>
      </w:r>
      <w:r>
        <w:t>The note includes the right basilar hazy opacification favored to represent layering pleural fluid plus atelectasis, no pneumothorax, mild cardiopericardial silhouette enlargement, and median sternotomy changes. These are included without adding unsupported cardiac history or treatment assumptions.</w:t>
      </w:r>
    </w:p>
    <w:p>
      <w:pPr>
        <w:pStyle w:val="ListNumber"/>
      </w:pPr>
      <w:r>
        <w:rPr>
          <w:b/>
        </w:rPr>
        <w:t xml:space="preserve">Step 4 - Relate imaging to symptoms cautiously: </w:t>
      </w:r>
      <w:r>
        <w:t>Pleural fluid around the lung can reduce lung expansion and may contribute to shortness of breath and cough. The wording remains cautious because imaging alone does not prove the effusion is the sole cause of symptoms.</w:t>
      </w:r>
    </w:p>
    <w:p>
      <w:pPr>
        <w:pStyle w:val="ListNumber"/>
      </w:pPr>
      <w:r>
        <w:rPr>
          <w:b/>
        </w:rPr>
        <w:t xml:space="preserve">Step 5 - Define nursing assessment and follow-up boundaries: </w:t>
      </w:r>
      <w:r>
        <w:t>Because the patient is symptomatic and has a moderate effusion, the plan calls for prompt provider awareness/follow-up and focused nursing respiratory assessment. It does not prescribe medications, thoracentesis, oxygen therapy, or other treatment orders absent from the materials.</w:t>
      </w:r>
    </w:p>
    <w:p>
      <w:pPr>
        <w:pStyle w:val="ListNumber"/>
      </w:pPr>
      <w:r>
        <w:rPr>
          <w:b/>
        </w:rPr>
        <w:t xml:space="preserve">Step 6 - Translate findings for the patient: </w:t>
      </w:r>
      <w:r>
        <w:t>The patient handout explains pleural effusion as fluid around the outside of the lung, uses common words, includes urgent red flags, and provides a labeled diagram showing chest wall, lung, pleural fluid, reduced expansion, and breathing/oxygen exchange effect.</w:t>
      </w:r>
    </w:p>
    <w:p>
      <w:pPr>
        <w:pStyle w:val="Heading1"/>
      </w:pPr>
      <w:r>
        <w:t>3. Intermediate values / answer keys used in the expert solution</w:t>
      </w:r>
    </w:p>
    <w:tbl>
      <w:tblPr>
        <w:tblStyle w:val="TableGrid"/>
        <w:tblW w:type="auto" w:w="0"/>
        <w:tblLook w:firstColumn="1" w:firstRow="1" w:lastColumn="0" w:lastRow="0" w:noHBand="0" w:noVBand="1" w:val="04A0"/>
      </w:tblPr>
      <w:tblGrid>
        <w:gridCol w:w="5112"/>
        <w:gridCol w:w="5112"/>
      </w:tblGrid>
      <w:tr>
        <w:tc>
          <w:tcPr>
            <w:tcW w:type="dxa" w:w="5112"/>
            <w:shd w:fill="D9EAF2"/>
          </w:tcPr>
          <w:p>
            <w:r>
              <w:rPr>
                <w:b/>
              </w:rPr>
              <w:t>Field</w:t>
            </w:r>
          </w:p>
        </w:tc>
        <w:tc>
          <w:tcPr>
            <w:tcW w:type="dxa" w:w="5112"/>
            <w:shd w:fill="D9EAF2"/>
          </w:tcPr>
          <w:p>
            <w:r>
              <w:rPr>
                <w:b/>
              </w:rPr>
              <w:t>Expert value</w:t>
            </w:r>
          </w:p>
        </w:tc>
      </w:tr>
      <w:tr>
        <w:tc>
          <w:tcPr>
            <w:tcW w:type="dxa" w:w="5112"/>
          </w:tcPr>
          <w:p>
            <w:r>
              <w:t>Primary radiologic finding</w:t>
            </w:r>
          </w:p>
        </w:tc>
        <w:tc>
          <w:tcPr>
            <w:tcW w:type="dxa" w:w="5112"/>
          </w:tcPr>
          <w:p>
            <w:r>
              <w:t>Moderate-sized right pleural effusion which freely layers on the right-side-down decubitus view.</w:t>
            </w:r>
          </w:p>
        </w:tc>
      </w:tr>
      <w:tr>
        <w:tc>
          <w:tcPr>
            <w:tcW w:type="dxa" w:w="5112"/>
          </w:tcPr>
          <w:p>
            <w:r>
              <w:t>Affected anatomic area</w:t>
            </w:r>
          </w:p>
        </w:tc>
        <w:tc>
          <w:tcPr>
            <w:tcW w:type="dxa" w:w="5112"/>
          </w:tcPr>
          <w:p>
            <w:r>
              <w:t>Right pleural space and right lung base.</w:t>
            </w:r>
          </w:p>
        </w:tc>
      </w:tr>
      <w:tr>
        <w:tc>
          <w:tcPr>
            <w:tcW w:type="dxa" w:w="5112"/>
          </w:tcPr>
          <w:p>
            <w:r>
              <w:t>Associated right-basilar finding</w:t>
            </w:r>
          </w:p>
        </w:tc>
        <w:tc>
          <w:tcPr>
            <w:tcW w:type="dxa" w:w="5112"/>
          </w:tcPr>
          <w:p>
            <w:r>
              <w:t>Hazy right basilar opacification favored to represent layering pleural fluid plus atelectasis.</w:t>
            </w:r>
          </w:p>
        </w:tc>
      </w:tr>
      <w:tr>
        <w:tc>
          <w:tcPr>
            <w:tcW w:type="dxa" w:w="5112"/>
          </w:tcPr>
          <w:p>
            <w:r>
              <w:t>Important negative imaging finding</w:t>
            </w:r>
          </w:p>
        </w:tc>
        <w:tc>
          <w:tcPr>
            <w:tcW w:type="dxa" w:w="5112"/>
          </w:tcPr>
          <w:p>
            <w:r>
              <w:t>No pneumothorax.</w:t>
            </w:r>
          </w:p>
        </w:tc>
      </w:tr>
      <w:tr>
        <w:tc>
          <w:tcPr>
            <w:tcW w:type="dxa" w:w="5112"/>
          </w:tcPr>
          <w:p>
            <w:r>
              <w:t>Other imaging findings</w:t>
            </w:r>
          </w:p>
        </w:tc>
        <w:tc>
          <w:tcPr>
            <w:tcW w:type="dxa" w:w="5112"/>
          </w:tcPr>
          <w:p>
            <w:r>
              <w:t>Mild enlargement of the cardiopericardial silhouette and median sternotomy changes.</w:t>
            </w:r>
          </w:p>
        </w:tc>
      </w:tr>
      <w:tr>
        <w:tc>
          <w:tcPr>
            <w:tcW w:type="dxa" w:w="5112"/>
          </w:tcPr>
          <w:p>
            <w:r>
              <w:t>Symptom relevance</w:t>
            </w:r>
          </w:p>
        </w:tc>
        <w:tc>
          <w:tcPr>
            <w:tcW w:type="dxa" w:w="5112"/>
          </w:tcPr>
          <w:p>
            <w:r>
              <w:t>Pleural fluid can limit expansion of the right lower lung and may contribute to progressive shortness of breath and cough; imaging does not prove it is the only cause.</w:t>
            </w:r>
          </w:p>
        </w:tc>
      </w:tr>
      <w:tr>
        <w:tc>
          <w:tcPr>
            <w:tcW w:type="dxa" w:w="5112"/>
          </w:tcPr>
          <w:p>
            <w:r>
              <w:t>Follow-up category</w:t>
            </w:r>
          </w:p>
        </w:tc>
        <w:tc>
          <w:tcPr>
            <w:tcW w:type="dxa" w:w="5112"/>
          </w:tcPr>
          <w:p>
            <w:r>
              <w:t>Prompt provider follow-up/provider awareness because the patient is symptomatic with a moderate pleural effusion.</w:t>
            </w:r>
          </w:p>
        </w:tc>
      </w:tr>
      <w:tr>
        <w:tc>
          <w:tcPr>
            <w:tcW w:type="dxa" w:w="5112"/>
          </w:tcPr>
          <w:p>
            <w:r>
              <w:t>Patient teaching points</w:t>
            </w:r>
          </w:p>
        </w:tc>
        <w:tc>
          <w:tcPr>
            <w:tcW w:type="dxa" w:w="5112"/>
          </w:tcPr>
          <w:p>
            <w:r>
              <w:t>Fluid is around the outside of the lung; fluid can press inward and limit expansion; limited expansion can make breathing harder and cause cough; urgent red flags require emergency help; provider follow-up is needed because imaging alone does not define treatment.</w:t>
            </w:r>
          </w:p>
        </w:tc>
      </w:tr>
    </w:tbl>
    <w:p>
      <w:pPr>
        <w:pStyle w:val="Heading1"/>
      </w:pPr>
      <w:r>
        <w:t>4. Unsupported items intentionally excluded</w:t>
      </w:r>
    </w:p>
    <w:p>
      <w:pPr>
        <w:pStyle w:val="ListBullet"/>
      </w:pPr>
      <w:r>
        <w:t>No vital signs or oxygen saturation values were invented.</w:t>
      </w:r>
    </w:p>
    <w:p>
      <w:pPr>
        <w:pStyle w:val="ListBullet"/>
      </w:pPr>
      <w:r>
        <w:t>No laboratory results were invented.</w:t>
      </w:r>
    </w:p>
    <w:p>
      <w:pPr>
        <w:pStyle w:val="ListBullet"/>
      </w:pPr>
      <w:r>
        <w:t>No medication, allergy, or comorbidity list was invented.</w:t>
      </w:r>
    </w:p>
    <w:p>
      <w:pPr>
        <w:pStyle w:val="ListBullet"/>
      </w:pPr>
      <w:r>
        <w:t>No provider treatment decision was invented.</w:t>
      </w:r>
    </w:p>
    <w:p>
      <w:pPr>
        <w:pStyle w:val="ListBullet"/>
      </w:pPr>
      <w:r>
        <w:t>No definitive statement was made that the effusion is the sole cause of symptoms.</w:t>
      </w:r>
    </w:p>
    <w:p>
      <w:pPr>
        <w:pStyle w:val="ListBullet"/>
      </w:pPr>
      <w:r>
        <w:t>No cardiac history was inferred from the median sternotomy changes.</w:t>
      </w:r>
    </w:p>
    <w:p>
      <w:pPr>
        <w:pStyle w:val="Heading1"/>
      </w:pPr>
      <w:r>
        <w:t>5. Output mapping</w:t>
      </w:r>
    </w:p>
    <w:p>
      <w:r>
        <w:t>clinical_note.pdf uses SOAP sections to support the medical file and care-team handoff.</w:t>
      </w:r>
    </w:p>
    <w:p>
      <w:r>
        <w:t>patient_education_summary.pdf is a one-page patient-facing handout with the required plain-language explanation, urgent red flags, provider follow-up boundary, and labeled diagram.</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