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5F90A" w14:textId="126F07E5" w:rsidR="00A1725E" w:rsidRDefault="00447029" w:rsidP="00A1725E">
      <w:pPr>
        <w:pStyle w:val="Heading1"/>
      </w:pPr>
      <w:r>
        <w:t>Description of Paper</w:t>
      </w:r>
    </w:p>
    <w:p w14:paraId="488E98F5" w14:textId="77777777" w:rsidR="00523450" w:rsidRPr="00523450" w:rsidRDefault="00523450" w:rsidP="00523450"/>
    <w:p w14:paraId="7DFA5BF8" w14:textId="5B8551E0" w:rsidR="00E50B8B" w:rsidRDefault="00B537F2" w:rsidP="00B537F2">
      <w:pPr>
        <w:pStyle w:val="Heading2"/>
      </w:pPr>
      <w:r>
        <w:t>Introduction</w:t>
      </w:r>
    </w:p>
    <w:p w14:paraId="13C6797E" w14:textId="77777777" w:rsidR="00E50B8B" w:rsidRDefault="00E50B8B" w:rsidP="00B537F2"/>
    <w:p w14:paraId="546B5078" w14:textId="7F6F9725" w:rsidR="0070029F" w:rsidRDefault="00AF3B42" w:rsidP="00B537F2">
      <w:r>
        <w:t xml:space="preserve">This paper aims to propose a MIP formulation for </w:t>
      </w:r>
      <w:r w:rsidR="00D14964">
        <w:t>the Pickup-and-Delivery Problem with Transshipment (PDPT).</w:t>
      </w:r>
      <w:r w:rsidR="00C41ADB">
        <w:t xml:space="preserve"> The formulation is shown to have polynomial size. </w:t>
      </w:r>
      <w:r w:rsidR="007A1FC2">
        <w:t xml:space="preserve">In addition, the author shows alternative formulations that could capture </w:t>
      </w:r>
      <w:r w:rsidR="00A379AB">
        <w:t xml:space="preserve">problems with or without </w:t>
      </w:r>
      <w:r w:rsidR="00DC3AED">
        <w:t xml:space="preserve">time window, heterogenous vehicles and flexible fleet size. </w:t>
      </w:r>
      <w:r w:rsidR="00904F0F">
        <w:t xml:space="preserve">Including transshipment in the model has been demonstrated to improve </w:t>
      </w:r>
      <w:r w:rsidR="001261D1">
        <w:t>optimum objective and thus shows promising real-world value.</w:t>
      </w:r>
    </w:p>
    <w:p w14:paraId="243CA577" w14:textId="77777777" w:rsidR="00B537F2" w:rsidRPr="00B537F2" w:rsidRDefault="00B537F2" w:rsidP="00B537F2"/>
    <w:p w14:paraId="50C2987E" w14:textId="591A126C" w:rsidR="00162327" w:rsidRDefault="00E24D30" w:rsidP="005450E4">
      <w:pPr>
        <w:pStyle w:val="Heading2"/>
      </w:pPr>
      <w:r>
        <w:t xml:space="preserve">Motivation and </w:t>
      </w:r>
      <w:r w:rsidR="00162327">
        <w:t>Literature Review</w:t>
      </w:r>
    </w:p>
    <w:p w14:paraId="19076FBB" w14:textId="4D561C72" w:rsidR="00162327" w:rsidRDefault="00162327" w:rsidP="00162327"/>
    <w:p w14:paraId="5971FC56" w14:textId="77777777" w:rsidR="00E24D30" w:rsidRDefault="00885020" w:rsidP="00C842D6">
      <w:r>
        <w:t xml:space="preserve">So far, only a few papers have addressed </w:t>
      </w:r>
      <w:r w:rsidR="00E24D30">
        <w:t>PDPT. In three</w:t>
      </w:r>
      <w:r w:rsidR="00162327">
        <w:t xml:space="preserve"> seminal papers, </w:t>
      </w:r>
      <w:r w:rsidR="00162327">
        <w:rPr>
          <w:b/>
        </w:rPr>
        <w:t>Drexl (</w:t>
      </w:r>
      <w:r w:rsidR="00162327" w:rsidRPr="00C5796A">
        <w:rPr>
          <w:b/>
        </w:rPr>
        <w:t>2012a, 2012b, 2013)</w:t>
      </w:r>
      <w:r w:rsidR="00162327">
        <w:t xml:space="preserve"> introduced different classes of problems that included different vehicle type such as lorries, tractors, trailer, and semi-trailers. The paper brought forth the difficulty in developing adequate solution and emphasized on the issues in real world problems. Specifically, Milk collection in rural Germany. </w:t>
      </w:r>
    </w:p>
    <w:p w14:paraId="2BAC14AC" w14:textId="77777777" w:rsidR="00E24D30" w:rsidRDefault="00E24D30" w:rsidP="00C842D6"/>
    <w:p w14:paraId="13CC4427" w14:textId="77777777" w:rsidR="00E24D30" w:rsidRDefault="00162327" w:rsidP="00C842D6">
      <w:r>
        <w:t xml:space="preserve">A complete MIP model for PDPT is studied in </w:t>
      </w:r>
      <w:r w:rsidRPr="00C5796A">
        <w:rPr>
          <w:b/>
        </w:rPr>
        <w:t>Cortes Matamala and Contardo (2010)</w:t>
      </w:r>
      <w:r>
        <w:t xml:space="preserve">. This paper uses decision variables as base ad nodes in the network structure. The model contains 23 different sets of constraint. A relatively smaller problem is addressed. </w:t>
      </w:r>
    </w:p>
    <w:p w14:paraId="4A5B091C" w14:textId="77777777" w:rsidR="00E24D30" w:rsidRDefault="00E24D30" w:rsidP="00C842D6"/>
    <w:p w14:paraId="77CFEE5A" w14:textId="2485DB0F" w:rsidR="00885020" w:rsidRDefault="00162327" w:rsidP="00C842D6">
      <w:r>
        <w:t xml:space="preserve">The result presented by </w:t>
      </w:r>
      <w:r w:rsidRPr="00C5796A">
        <w:rPr>
          <w:b/>
        </w:rPr>
        <w:t>Kerivin, Larcroix, Mahjoub, and Quilliot (2008)</w:t>
      </w:r>
      <w:r>
        <w:t xml:space="preserve"> presented an altered PDPT problem where demand may be split from pickup to delivery. More complex problems arise where the paper proposed two MIP formulations. </w:t>
      </w:r>
      <w:r w:rsidR="00E24D30">
        <w:t>A</w:t>
      </w:r>
      <w:r>
        <w:t xml:space="preserve"> branch-and-cut algorithm was used to solve the problem. Similarly, </w:t>
      </w:r>
      <w:r w:rsidRPr="00C5796A">
        <w:rPr>
          <w:b/>
        </w:rPr>
        <w:t>Grunert and Sebastian (2000)</w:t>
      </w:r>
      <w:r>
        <w:t xml:space="preserve"> also proposed instances where demand can be split. In this paper, a long-haul transportation problem is proposed based on acyclic network with transshipment options specifically address the postal and package delivery in Germany. A discrete time model where integer variables for the vehicle flows and continuous variables for the request flows is used. Neither implementation of a framework and performance</w:t>
      </w:r>
      <w:r w:rsidR="0033187D">
        <w:t xml:space="preserve"> analysis</w:t>
      </w:r>
      <w:r>
        <w:t xml:space="preserve"> of model was conducted. </w:t>
      </w:r>
    </w:p>
    <w:p w14:paraId="088D3A8C" w14:textId="77777777" w:rsidR="00885020" w:rsidRDefault="00885020" w:rsidP="00C842D6"/>
    <w:p w14:paraId="7AE38D1D" w14:textId="3B8FB5CE" w:rsidR="00162327" w:rsidRDefault="00162327" w:rsidP="00162327">
      <w:r>
        <w:t xml:space="preserve">A MIP model on supply chain optimization that addressed PDPT in the paper by </w:t>
      </w:r>
      <w:r>
        <w:rPr>
          <w:b/>
        </w:rPr>
        <w:t>Dondo, Mendeza, and Cerda (2009)</w:t>
      </w:r>
      <w:r>
        <w:t xml:space="preserve">. The paper address commodities distributions from productions plants using distribution centers. A MIP model for PDPT with 25 different constraints was proposed by </w:t>
      </w:r>
      <w:r w:rsidRPr="00351AFF">
        <w:rPr>
          <w:b/>
        </w:rPr>
        <w:t>Takoudjou, Deschamps, and Dupas (2012)</w:t>
      </w:r>
      <w:r>
        <w:t>. The problem was generated and solved using heuristics. A</w:t>
      </w:r>
      <w:r w:rsidR="00DE50D7">
        <w:t>n</w:t>
      </w:r>
      <w:r>
        <w:t xml:space="preserve"> altered PDPT, which “shuttle routes” are considered between pickup and delivery, is presented by </w:t>
      </w:r>
      <w:r w:rsidRPr="00351AFF">
        <w:rPr>
          <w:b/>
        </w:rPr>
        <w:t>Masson, Ropke, Lehuede and Peton (2013)</w:t>
      </w:r>
      <w:r>
        <w:t xml:space="preserve">. Three models were </w:t>
      </w:r>
      <w:r w:rsidR="00DE50D7">
        <w:t>proposed,</w:t>
      </w:r>
      <w:r>
        <w:t xml:space="preserve"> and branch-and-cut-and-price method is used. An extensive analysis is provided with promising results. In the paper, </w:t>
      </w:r>
      <w:r w:rsidRPr="00792F5C">
        <w:rPr>
          <w:b/>
        </w:rPr>
        <w:t>Masson Lehuede, and Peton (2013a, 2013b)</w:t>
      </w:r>
      <w:r>
        <w:t xml:space="preserve">, a heuristic and neighborhood searches method is used to solve real-world problems, specifically, aircraft route planning and transportation for the disabled. </w:t>
      </w:r>
      <w:r w:rsidRPr="00792F5C">
        <w:rPr>
          <w:b/>
        </w:rPr>
        <w:t>Oretal (2000)</w:t>
      </w:r>
      <w:r>
        <w:rPr>
          <w:b/>
        </w:rPr>
        <w:t xml:space="preserve"> </w:t>
      </w:r>
      <w:r>
        <w:t xml:space="preserve">explored multiple theoretical </w:t>
      </w:r>
      <w:r>
        <w:lastRenderedPageBreak/>
        <w:t>results for PDPT model using tabu search algorithm for solving with less and equals to one transshipment per request and two transshipment locations. Both randomly generated and real-world problems are studied.</w:t>
      </w:r>
    </w:p>
    <w:p w14:paraId="133E6778" w14:textId="5C1432F2" w:rsidR="00766724" w:rsidRDefault="00766724" w:rsidP="00162327"/>
    <w:p w14:paraId="0DF34B47" w14:textId="21E4B6E0" w:rsidR="00766724" w:rsidRDefault="00766724" w:rsidP="00162327">
      <w:r>
        <w:t xml:space="preserve">The concept of transshipment is not </w:t>
      </w:r>
      <w:r w:rsidR="00C67E4B">
        <w:t>new,</w:t>
      </w:r>
      <w:r>
        <w:t xml:space="preserve"> and </w:t>
      </w:r>
      <w:r w:rsidR="002152D3">
        <w:t xml:space="preserve">it is easy to see that it has great application potential </w:t>
      </w:r>
      <w:r w:rsidR="006F5555">
        <w:t xml:space="preserve">in </w:t>
      </w:r>
      <w:r w:rsidR="00F17C79">
        <w:t xml:space="preserve">real-world problems. Although several </w:t>
      </w:r>
      <w:r w:rsidR="00C67E4B">
        <w:t xml:space="preserve">problems have been studied, this NP hard problem has yet to be easily adaptable for commercial purposes. </w:t>
      </w:r>
      <w:r w:rsidR="00C41FCC">
        <w:t xml:space="preserve">In this paper, the author </w:t>
      </w:r>
      <w:r w:rsidR="00393BF9">
        <w:t xml:space="preserve">address PDPT with or without </w:t>
      </w:r>
      <w:r w:rsidR="00885275">
        <w:t>time window with a MIP approach</w:t>
      </w:r>
      <w:r w:rsidR="00F36E2C">
        <w:t xml:space="preserve">. </w:t>
      </w:r>
      <w:r w:rsidR="00932B52">
        <w:t xml:space="preserve">Very importantly to note that, the </w:t>
      </w:r>
      <w:r w:rsidR="0070029F">
        <w:t>number of constraints and variables in the model are polynomial.</w:t>
      </w:r>
    </w:p>
    <w:p w14:paraId="5E487D99" w14:textId="1E0748B3" w:rsidR="005B44C6" w:rsidRDefault="005B44C6" w:rsidP="00162327"/>
    <w:p w14:paraId="187CC702" w14:textId="5A804392" w:rsidR="005B44C6" w:rsidRDefault="005B44C6" w:rsidP="005B44C6">
      <w:pPr>
        <w:pStyle w:val="Heading2"/>
      </w:pPr>
      <w:r>
        <w:t>Mode</w:t>
      </w:r>
      <w:r w:rsidR="00542930">
        <w:t>l</w:t>
      </w:r>
      <w:r>
        <w:t>l</w:t>
      </w:r>
      <w:r w:rsidR="00542930">
        <w:t>ing</w:t>
      </w:r>
      <w:r>
        <w:t xml:space="preserve"> </w:t>
      </w:r>
      <w:r w:rsidR="003C7AD2">
        <w:t>Approach</w:t>
      </w:r>
    </w:p>
    <w:p w14:paraId="0A11AF3E" w14:textId="68AAF5BB" w:rsidR="005B44C6" w:rsidRDefault="005B44C6" w:rsidP="005B44C6"/>
    <w:p w14:paraId="01A1F72E" w14:textId="371DE065" w:rsidR="00CB40A0" w:rsidRDefault="005C794C" w:rsidP="005B44C6">
      <w:r>
        <w:t xml:space="preserve">The model is decomposed into two parts. </w:t>
      </w:r>
      <w:r w:rsidR="00EA3C7F">
        <w:t xml:space="preserve">One part specifically </w:t>
      </w:r>
      <w:r w:rsidR="00C100BC">
        <w:t>deals</w:t>
      </w:r>
      <w:r w:rsidR="00EA3C7F">
        <w:t xml:space="preserve"> with </w:t>
      </w:r>
      <w:r w:rsidR="001557F8">
        <w:t xml:space="preserve">the flow of vehicles. </w:t>
      </w:r>
      <w:r w:rsidR="005E7E3E">
        <w:t xml:space="preserve">The other part, built on </w:t>
      </w:r>
      <w:r w:rsidR="00C249B9">
        <w:t xml:space="preserve">the first part, </w:t>
      </w:r>
      <w:r w:rsidR="007D415F">
        <w:t xml:space="preserve">models the </w:t>
      </w:r>
      <w:r w:rsidR="003E19B8">
        <w:t>transport</w:t>
      </w:r>
      <w:r w:rsidR="007D415F">
        <w:t xml:space="preserve"> of request</w:t>
      </w:r>
      <w:r w:rsidR="003916F8">
        <w:t xml:space="preserve">s. Both </w:t>
      </w:r>
      <w:r w:rsidR="00D57570">
        <w:t>parts</w:t>
      </w:r>
      <w:r w:rsidR="003916F8">
        <w:t xml:space="preserve"> </w:t>
      </w:r>
      <w:r w:rsidR="006A4E53">
        <w:t>use</w:t>
      </w:r>
      <w:r w:rsidR="003916F8">
        <w:t xml:space="preserve"> </w:t>
      </w:r>
      <w:r w:rsidR="0094094D">
        <w:t>traditional routing problem formulation.</w:t>
      </w:r>
    </w:p>
    <w:p w14:paraId="463613CB" w14:textId="23A2332F" w:rsidR="0094094D" w:rsidRDefault="0094094D" w:rsidP="005B44C6"/>
    <w:p w14:paraId="20924B2C" w14:textId="2F423A95" w:rsidR="0094094D" w:rsidRDefault="00D57570" w:rsidP="007E38F3">
      <w:pPr>
        <w:pStyle w:val="Heading3"/>
      </w:pPr>
      <w:r>
        <w:t xml:space="preserve">Flow of </w:t>
      </w:r>
      <w:r w:rsidR="00B76954">
        <w:t>V</w:t>
      </w:r>
      <w:r>
        <w:t>ehicles</w:t>
      </w:r>
    </w:p>
    <w:p w14:paraId="0F394537" w14:textId="2320FDE3" w:rsidR="00D57570" w:rsidRDefault="00D57570" w:rsidP="00D57570"/>
    <w:p w14:paraId="50426316" w14:textId="77777777" w:rsidR="001140E0" w:rsidRPr="00F20566" w:rsidRDefault="001140E0" w:rsidP="00542930">
      <w:pPr>
        <w:autoSpaceDE w:val="0"/>
        <w:autoSpaceDN w:val="0"/>
        <w:adjustRightInd w:val="0"/>
        <w:ind w:left="720"/>
        <w:rPr>
          <w:rFonts w:ascii="Times New Roman" w:hAnsi="Times New Roman" w:cs="Times New Roman"/>
        </w:rPr>
      </w:pPr>
      <w:r w:rsidRPr="00F20566">
        <w:rPr>
          <w:rFonts w:ascii="Times New Roman" w:hAnsi="Times New Roman" w:cs="Times New Roman"/>
        </w:rPr>
        <w:t xml:space="preserve">1. </w:t>
      </w:r>
      <m:oMath>
        <m:nary>
          <m:naryPr>
            <m:chr m:val="∑"/>
            <m:limLoc m:val="undOvr"/>
            <m:supHide m:val="1"/>
            <m:ctrlPr>
              <w:rPr>
                <w:rFonts w:ascii="Cambria Math" w:hAnsi="Cambria Math" w:cs="Times New Roman"/>
              </w:rPr>
            </m:ctrlPr>
          </m:naryPr>
          <m:sub>
            <m:r>
              <w:rPr>
                <w:rFonts w:ascii="Cambria Math" w:hAnsi="Cambria Math" w:cs="Times New Roman"/>
              </w:rPr>
              <m:t>j:ij∈A</m:t>
            </m:r>
          </m:sub>
          <m:sup/>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ij</m:t>
                </m:r>
              </m:sub>
              <m:sup>
                <m:r>
                  <w:rPr>
                    <w:rFonts w:ascii="Cambria Math" w:hAnsi="Cambria Math" w:cs="Times New Roman"/>
                  </w:rPr>
                  <m:t>k</m:t>
                </m:r>
              </m:sup>
            </m:sSubSup>
          </m:e>
        </m:nary>
        <m:r>
          <w:rPr>
            <w:rFonts w:ascii="Cambria Math" w:hAnsi="Cambria Math" w:cs="Times New Roman"/>
          </w:rPr>
          <m:t>≤1      ∀k∈K,    ∀i=o(k)</m:t>
        </m:r>
      </m:oMath>
      <w:r w:rsidRPr="00F20566">
        <w:rPr>
          <w:rFonts w:ascii="Times New Roman" w:hAnsi="Times New Roman" w:cs="Times New Roman"/>
        </w:rPr>
        <w:t xml:space="preserve"> </w:t>
      </w:r>
    </w:p>
    <w:p w14:paraId="39600D52" w14:textId="77777777" w:rsidR="001140E0" w:rsidRPr="00F20566" w:rsidRDefault="001140E0" w:rsidP="00542930">
      <w:pPr>
        <w:ind w:left="720"/>
      </w:pPr>
      <w:r w:rsidRPr="00F20566">
        <w:t>2.</w:t>
      </w:r>
      <w:r>
        <w:t xml:space="preserve"> </w:t>
      </w:r>
      <m:oMath>
        <m:nary>
          <m:naryPr>
            <m:chr m:val="∑"/>
            <m:limLoc m:val="undOvr"/>
            <m:supHide m:val="1"/>
            <m:ctrlPr>
              <w:rPr>
                <w:rFonts w:ascii="Cambria Math" w:hAnsi="Cambria Math"/>
              </w:rPr>
            </m:ctrlPr>
          </m:naryPr>
          <m:sub>
            <m:r>
              <w:rPr>
                <w:rFonts w:ascii="Cambria Math" w:hAnsi="Cambria Math"/>
              </w:rPr>
              <m:t>j:ij∈A</m:t>
            </m:r>
          </m:sub>
          <m:sup/>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k</m:t>
                </m:r>
              </m:sup>
            </m:sSubSup>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j:jl∈A</m:t>
            </m:r>
          </m:sub>
          <m:sup/>
          <m:e>
            <m:sSubSup>
              <m:sSubSupPr>
                <m:ctrlPr>
                  <w:rPr>
                    <w:rFonts w:ascii="Cambria Math" w:hAnsi="Cambria Math"/>
                    <w:i/>
                  </w:rPr>
                </m:ctrlPr>
              </m:sSubSupPr>
              <m:e>
                <m:r>
                  <w:rPr>
                    <w:rFonts w:ascii="Cambria Math" w:hAnsi="Cambria Math"/>
                  </w:rPr>
                  <m:t>x</m:t>
                </m:r>
              </m:e>
              <m:sub>
                <m:r>
                  <w:rPr>
                    <w:rFonts w:ascii="Cambria Math" w:hAnsi="Cambria Math"/>
                  </w:rPr>
                  <m:t>jl</m:t>
                </m:r>
              </m:sub>
              <m:sup>
                <m:r>
                  <w:rPr>
                    <w:rFonts w:ascii="Cambria Math" w:hAnsi="Cambria Math"/>
                  </w:rPr>
                  <m:t>k</m:t>
                </m:r>
              </m:sup>
            </m:sSubSup>
          </m:e>
        </m:nary>
        <m:r>
          <w:rPr>
            <w:rFonts w:ascii="Cambria Math" w:hAnsi="Cambria Math"/>
          </w:rPr>
          <m:t xml:space="preserve">  ∀k∈K,   ∀i=o</m:t>
        </m:r>
        <m:d>
          <m:dPr>
            <m:ctrlPr>
              <w:rPr>
                <w:rFonts w:ascii="Cambria Math" w:hAnsi="Cambria Math"/>
                <w:i/>
              </w:rPr>
            </m:ctrlPr>
          </m:dPr>
          <m:e>
            <m:r>
              <w:rPr>
                <w:rFonts w:ascii="Cambria Math" w:hAnsi="Cambria Math"/>
              </w:rPr>
              <m:t>k</m:t>
            </m:r>
          </m:e>
        </m:d>
        <m:r>
          <w:rPr>
            <w:rFonts w:ascii="Cambria Math" w:hAnsi="Cambria Math"/>
          </w:rPr>
          <m:t>,  ∀l∈o'(k)</m:t>
        </m:r>
      </m:oMath>
    </w:p>
    <w:p w14:paraId="34EBCAB9" w14:textId="77777777" w:rsidR="001140E0" w:rsidRDefault="001140E0" w:rsidP="00542930">
      <w:pPr>
        <w:ind w:left="720"/>
      </w:pPr>
      <w:r w:rsidRPr="00F20566">
        <w:t>3.</w:t>
      </w:r>
      <w:r>
        <w:t xml:space="preserve"> </w:t>
      </w:r>
      <m:oMath>
        <m:nary>
          <m:naryPr>
            <m:chr m:val="∑"/>
            <m:limLoc m:val="undOvr"/>
            <m:supHide m:val="1"/>
            <m:ctrlPr>
              <w:rPr>
                <w:rFonts w:ascii="Cambria Math" w:hAnsi="Cambria Math"/>
              </w:rPr>
            </m:ctrlPr>
          </m:naryPr>
          <m:sub>
            <m:r>
              <w:rPr>
                <w:rFonts w:ascii="Cambria Math" w:hAnsi="Cambria Math"/>
              </w:rPr>
              <m:t>j:ij∈A</m:t>
            </m:r>
          </m:sub>
          <m:sup/>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k</m:t>
                </m:r>
              </m:sup>
            </m:sSubSup>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j:ji∈A</m:t>
            </m:r>
          </m:sub>
          <m:sup/>
          <m:e>
            <m:sSubSup>
              <m:sSubSupPr>
                <m:ctrlPr>
                  <w:rPr>
                    <w:rFonts w:ascii="Cambria Math" w:hAnsi="Cambria Math"/>
                    <w:i/>
                  </w:rPr>
                </m:ctrlPr>
              </m:sSubSupPr>
              <m:e>
                <m:r>
                  <w:rPr>
                    <w:rFonts w:ascii="Cambria Math" w:hAnsi="Cambria Math"/>
                  </w:rPr>
                  <m:t>x</m:t>
                </m:r>
              </m:e>
              <m:sub>
                <m:r>
                  <w:rPr>
                    <w:rFonts w:ascii="Cambria Math" w:hAnsi="Cambria Math"/>
                  </w:rPr>
                  <m:t>ji</m:t>
                </m:r>
              </m:sub>
              <m:sup>
                <m:r>
                  <w:rPr>
                    <w:rFonts w:ascii="Cambria Math" w:hAnsi="Cambria Math"/>
                  </w:rPr>
                  <m:t>k</m:t>
                </m:r>
              </m:sup>
            </m:sSubSup>
          </m:e>
        </m:nary>
        <m:r>
          <w:rPr>
            <w:rFonts w:ascii="Cambria Math" w:hAnsi="Cambria Math"/>
          </w:rPr>
          <m:t>=0  ∀k∈K,  ∀i∈N</m:t>
        </m:r>
        <m:r>
          <m:rPr>
            <m:lit/>
          </m:rPr>
          <w:rPr>
            <w:rFonts w:ascii="Cambria Math" w:hAnsi="Cambria Math"/>
          </w:rPr>
          <m:t>{</m:t>
        </m:r>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,o'(k)}</m:t>
        </m:r>
      </m:oMath>
    </w:p>
    <w:p w14:paraId="59DA4761" w14:textId="6D932B1C" w:rsidR="0094094D" w:rsidRDefault="0094094D" w:rsidP="005B44C6"/>
    <w:p w14:paraId="41E9B0EE" w14:textId="2226F863" w:rsidR="000E0E26" w:rsidRDefault="000E0E26" w:rsidP="005B44C6">
      <w:r>
        <w:t xml:space="preserve">Equation 1-3 </w:t>
      </w:r>
      <w:r w:rsidR="00B21793">
        <w:t xml:space="preserve">are </w:t>
      </w:r>
      <w:r w:rsidR="00B917AC">
        <w:t>flow conservation constraints</w:t>
      </w:r>
      <w:r w:rsidR="00C34F8C">
        <w:t xml:space="preserve"> for vehicles, </w:t>
      </w:r>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ij</m:t>
            </m:r>
          </m:sub>
          <m:sup>
            <m:r>
              <w:rPr>
                <w:rFonts w:ascii="Cambria Math" w:hAnsi="Cambria Math" w:cs="Times New Roman"/>
              </w:rPr>
              <m:t>k</m:t>
            </m:r>
          </m:sup>
        </m:sSubSup>
      </m:oMath>
      <w:r w:rsidR="00B917AC">
        <w:t xml:space="preserve">, that details </w:t>
      </w:r>
      <w:r w:rsidR="00C64C71">
        <w:t xml:space="preserve">the departure of vehicle, the return of vehicle and </w:t>
      </w:r>
      <w:r w:rsidR="0079309D">
        <w:t>its routing.</w:t>
      </w:r>
    </w:p>
    <w:p w14:paraId="7030519A" w14:textId="08B78054" w:rsidR="00D37B8F" w:rsidRDefault="00D37B8F" w:rsidP="005B44C6"/>
    <w:p w14:paraId="46D12585" w14:textId="77777777" w:rsidR="00F106F7" w:rsidRPr="005D2E46" w:rsidRDefault="00F106F7" w:rsidP="00542930">
      <w:pPr>
        <w:ind w:left="720"/>
      </w:pPr>
      <w:r>
        <w:t xml:space="preserve">12. </w:t>
      </w:r>
      <m:oMath>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ij</m:t>
            </m:r>
          </m:sub>
          <m:sup>
            <m:r>
              <w:rPr>
                <w:rFonts w:ascii="Cambria Math" w:hAnsi="Cambria Math"/>
              </w:rPr>
              <m:t>k</m:t>
            </m:r>
          </m:sup>
        </m:sSubSup>
        <m:r>
          <w:rPr>
            <w:rFonts w:ascii="Cambria Math" w:hAnsi="Cambria Math"/>
          </w:rPr>
          <m:t xml:space="preserve">  ∀i,j∈N,  ∀k∈K, o</m:t>
        </m:r>
        <m:d>
          <m:dPr>
            <m:ctrlPr>
              <w:rPr>
                <w:rFonts w:ascii="Cambria Math" w:hAnsi="Cambria Math"/>
                <w:i/>
              </w:rPr>
            </m:ctrlPr>
          </m:dPr>
          <m:e>
            <m:r>
              <w:rPr>
                <w:rFonts w:ascii="Cambria Math" w:hAnsi="Cambria Math"/>
              </w:rPr>
              <m:t>k</m:t>
            </m:r>
          </m:e>
        </m:d>
        <m:r>
          <w:rPr>
            <w:rFonts w:ascii="Cambria Math" w:hAnsi="Cambria Math"/>
          </w:rPr>
          <m:t>≠i,  j≠</m:t>
        </m:r>
        <m:sSup>
          <m:sSupPr>
            <m:ctrlPr>
              <w:rPr>
                <w:rFonts w:ascii="Cambria Math" w:hAnsi="Cambria Math"/>
                <w:i/>
              </w:rPr>
            </m:ctrlPr>
          </m:sSupPr>
          <m:e>
            <m:r>
              <w:rPr>
                <w:rFonts w:ascii="Cambria Math" w:hAnsi="Cambria Math"/>
              </w:rPr>
              <m:t>o</m:t>
            </m:r>
          </m:e>
          <m:sup>
            <m:r>
              <w:rPr>
                <w:rFonts w:ascii="Cambria Math" w:hAnsi="Cambria Math"/>
              </w:rPr>
              <m:t>'</m:t>
            </m:r>
          </m:sup>
        </m:sSup>
        <m:d>
          <m:dPr>
            <m:ctrlPr>
              <w:rPr>
                <w:rFonts w:ascii="Cambria Math" w:hAnsi="Cambria Math"/>
                <w:i/>
              </w:rPr>
            </m:ctrlPr>
          </m:dPr>
          <m:e>
            <m:r>
              <w:rPr>
                <w:rFonts w:ascii="Cambria Math" w:hAnsi="Cambria Math"/>
              </w:rPr>
              <m:t>k</m:t>
            </m:r>
          </m:e>
        </m:d>
      </m:oMath>
    </w:p>
    <w:p w14:paraId="60994392" w14:textId="77777777" w:rsidR="00F106F7" w:rsidRPr="005D2E46" w:rsidRDefault="00F106F7" w:rsidP="00542930">
      <w:pPr>
        <w:ind w:left="720"/>
      </w:pPr>
      <w:r>
        <w:t xml:space="preserve">13. </w:t>
      </w:r>
      <m:oMath>
        <m:sSubSup>
          <m:sSubSupPr>
            <m:ctrlPr>
              <w:rPr>
                <w:rFonts w:ascii="Cambria Math" w:hAnsi="Cambria Math"/>
                <w:i/>
              </w:rPr>
            </m:ctrlPr>
          </m:sSubSupPr>
          <m:e>
            <m:r>
              <w:rPr>
                <w:rFonts w:ascii="Cambria Math" w:hAnsi="Cambria Math"/>
              </w:rPr>
              <m:t>z</m:t>
            </m:r>
          </m:e>
          <m:sub>
            <m:r>
              <w:rPr>
                <w:rFonts w:ascii="Cambria Math" w:hAnsi="Cambria Math"/>
              </w:rPr>
              <m:t>ij</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ji</m:t>
            </m:r>
          </m:sub>
          <m:sup>
            <m:r>
              <w:rPr>
                <w:rFonts w:ascii="Cambria Math" w:hAnsi="Cambria Math"/>
              </w:rPr>
              <m:t>k</m:t>
            </m:r>
          </m:sup>
        </m:sSubSup>
        <m:r>
          <w:rPr>
            <w:rFonts w:ascii="Cambria Math" w:hAnsi="Cambria Math"/>
          </w:rPr>
          <m:t>=1  ∀k∈K,  o</m:t>
        </m:r>
        <m:d>
          <m:dPr>
            <m:ctrlPr>
              <w:rPr>
                <w:rFonts w:ascii="Cambria Math" w:hAnsi="Cambria Math"/>
                <w:i/>
              </w:rPr>
            </m:ctrlPr>
          </m:dPr>
          <m:e>
            <m:r>
              <w:rPr>
                <w:rFonts w:ascii="Cambria Math" w:hAnsi="Cambria Math"/>
              </w:rPr>
              <m:t>k</m:t>
            </m:r>
          </m:e>
        </m:d>
        <m:r>
          <w:rPr>
            <w:rFonts w:ascii="Cambria Math" w:hAnsi="Cambria Math"/>
          </w:rPr>
          <m:t>≠i,  j≠</m:t>
        </m:r>
        <m:sSup>
          <m:sSupPr>
            <m:ctrlPr>
              <w:rPr>
                <w:rFonts w:ascii="Cambria Math" w:hAnsi="Cambria Math"/>
                <w:i/>
              </w:rPr>
            </m:ctrlPr>
          </m:sSupPr>
          <m:e>
            <m:r>
              <w:rPr>
                <w:rFonts w:ascii="Cambria Math" w:hAnsi="Cambria Math"/>
              </w:rPr>
              <m:t>o</m:t>
            </m:r>
          </m:e>
          <m:sup>
            <m:r>
              <w:rPr>
                <w:rFonts w:ascii="Cambria Math" w:hAnsi="Cambria Math"/>
              </w:rPr>
              <m:t>'</m:t>
            </m:r>
          </m:sup>
        </m:sSup>
        <m:d>
          <m:dPr>
            <m:ctrlPr>
              <w:rPr>
                <w:rFonts w:ascii="Cambria Math" w:hAnsi="Cambria Math"/>
                <w:i/>
              </w:rPr>
            </m:ctrlPr>
          </m:dPr>
          <m:e>
            <m:r>
              <w:rPr>
                <w:rFonts w:ascii="Cambria Math" w:hAnsi="Cambria Math"/>
              </w:rPr>
              <m:t>k</m:t>
            </m:r>
          </m:e>
        </m:d>
      </m:oMath>
    </w:p>
    <w:p w14:paraId="72C21339" w14:textId="77777777" w:rsidR="00F106F7" w:rsidRPr="00994935" w:rsidRDefault="00F106F7" w:rsidP="00542930">
      <w:pPr>
        <w:ind w:left="720"/>
      </w:pPr>
      <w:r>
        <w:t>14.</w:t>
      </w:r>
      <m:oMath>
        <m:r>
          <w:rPr>
            <w:rFonts w:ascii="Cambria Math" w:hAnsi="Cambria Math"/>
          </w:rPr>
          <m:t xml:space="preserve"> </m:t>
        </m:r>
        <m:sSubSup>
          <m:sSubSupPr>
            <m:ctrlPr>
              <w:rPr>
                <w:rFonts w:ascii="Cambria Math" w:hAnsi="Cambria Math"/>
                <w:i/>
              </w:rPr>
            </m:ctrlPr>
          </m:sSubSupPr>
          <m:e>
            <m:r>
              <w:rPr>
                <w:rFonts w:ascii="Cambria Math" w:hAnsi="Cambria Math"/>
              </w:rPr>
              <m:t>z</m:t>
            </m:r>
          </m:e>
          <m:sub>
            <m:r>
              <w:rPr>
                <w:rFonts w:ascii="Cambria Math" w:hAnsi="Cambria Math"/>
              </w:rPr>
              <m:t>ij</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jl</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li</m:t>
            </m:r>
          </m:sub>
          <m:sup>
            <m:r>
              <w:rPr>
                <w:rFonts w:ascii="Cambria Math" w:hAnsi="Cambria Math"/>
              </w:rPr>
              <m:t>k</m:t>
            </m:r>
          </m:sup>
        </m:sSubSup>
        <m:r>
          <w:rPr>
            <w:rFonts w:ascii="Cambria Math" w:hAnsi="Cambria Math"/>
          </w:rPr>
          <m:t>≤2  ∀i,j,l∈N, ∀k∈K,  o</m:t>
        </m:r>
        <m:d>
          <m:dPr>
            <m:ctrlPr>
              <w:rPr>
                <w:rFonts w:ascii="Cambria Math" w:hAnsi="Cambria Math"/>
                <w:i/>
              </w:rPr>
            </m:ctrlPr>
          </m:dPr>
          <m:e>
            <m:r>
              <w:rPr>
                <w:rFonts w:ascii="Cambria Math" w:hAnsi="Cambria Math"/>
              </w:rPr>
              <m:t>k</m:t>
            </m:r>
          </m:e>
        </m:d>
        <m:r>
          <w:rPr>
            <w:rFonts w:ascii="Cambria Math" w:hAnsi="Cambria Math"/>
          </w:rPr>
          <m:t>≠i,j,  l≠</m:t>
        </m:r>
        <m:sSup>
          <m:sSupPr>
            <m:ctrlPr>
              <w:rPr>
                <w:rFonts w:ascii="Cambria Math" w:hAnsi="Cambria Math"/>
                <w:i/>
              </w:rPr>
            </m:ctrlPr>
          </m:sSupPr>
          <m:e>
            <m:r>
              <w:rPr>
                <w:rFonts w:ascii="Cambria Math" w:hAnsi="Cambria Math"/>
              </w:rPr>
              <m:t>o</m:t>
            </m:r>
          </m:e>
          <m:sup>
            <m:r>
              <w:rPr>
                <w:rFonts w:ascii="Cambria Math" w:hAnsi="Cambria Math"/>
              </w:rPr>
              <m:t>'</m:t>
            </m:r>
          </m:sup>
        </m:sSup>
        <m:d>
          <m:dPr>
            <m:ctrlPr>
              <w:rPr>
                <w:rFonts w:ascii="Cambria Math" w:hAnsi="Cambria Math"/>
                <w:i/>
              </w:rPr>
            </m:ctrlPr>
          </m:dPr>
          <m:e>
            <m:r>
              <w:rPr>
                <w:rFonts w:ascii="Cambria Math" w:hAnsi="Cambria Math"/>
              </w:rPr>
              <m:t>k</m:t>
            </m:r>
          </m:e>
        </m:d>
      </m:oMath>
    </w:p>
    <w:p w14:paraId="02C2C1E7" w14:textId="1A687416" w:rsidR="00D37B8F" w:rsidRDefault="00D37B8F" w:rsidP="005B44C6"/>
    <w:p w14:paraId="343A2591" w14:textId="2274C04D" w:rsidR="00F106F7" w:rsidRDefault="00F106F7" w:rsidP="005B44C6">
      <w:r>
        <w:t xml:space="preserve">Equation 12-14 are </w:t>
      </w:r>
      <w:r w:rsidR="00546D82">
        <w:t xml:space="preserve">subtour elimination constraints, that uses the </w:t>
      </w:r>
      <w:r w:rsidR="008E64A0">
        <w:t xml:space="preserve">pseudo-order variable </w:t>
      </w:r>
      <m:oMath>
        <m:sSubSup>
          <m:sSubSupPr>
            <m:ctrlPr>
              <w:rPr>
                <w:rFonts w:ascii="Cambria Math" w:hAnsi="Cambria Math"/>
                <w:i/>
              </w:rPr>
            </m:ctrlPr>
          </m:sSubSupPr>
          <m:e>
            <m:r>
              <w:rPr>
                <w:rFonts w:ascii="Cambria Math" w:hAnsi="Cambria Math"/>
              </w:rPr>
              <m:t>z</m:t>
            </m:r>
          </m:e>
          <m:sub>
            <m:r>
              <w:rPr>
                <w:rFonts w:ascii="Cambria Math" w:hAnsi="Cambria Math"/>
              </w:rPr>
              <m:t>ij</m:t>
            </m:r>
          </m:sub>
          <m:sup>
            <m:r>
              <w:rPr>
                <w:rFonts w:ascii="Cambria Math" w:hAnsi="Cambria Math"/>
              </w:rPr>
              <m:t>k</m:t>
            </m:r>
          </m:sup>
        </m:sSubSup>
      </m:oMath>
      <w:r w:rsidR="008E64A0">
        <w:t xml:space="preserve"> to form a set of </w:t>
      </w:r>
      <w:r w:rsidR="00B76954">
        <w:t>polynomial sized sub-tour elimination constraints.</w:t>
      </w:r>
    </w:p>
    <w:p w14:paraId="7401FC19" w14:textId="0B3138C8" w:rsidR="00B76954" w:rsidRDefault="00B76954" w:rsidP="005B44C6"/>
    <w:p w14:paraId="7A5C0122" w14:textId="618DB927" w:rsidR="00B76954" w:rsidRDefault="00B76954" w:rsidP="00B76954">
      <w:pPr>
        <w:pStyle w:val="Heading3"/>
      </w:pPr>
      <w:r>
        <w:t>Flow of Requests</w:t>
      </w:r>
    </w:p>
    <w:p w14:paraId="1504F193" w14:textId="79B45729" w:rsidR="00A84662" w:rsidRDefault="00A84662" w:rsidP="00A84662"/>
    <w:p w14:paraId="01D5FA02" w14:textId="77777777" w:rsidR="00C6220F" w:rsidRPr="00EF231D" w:rsidRDefault="00C6220F" w:rsidP="00C6220F">
      <w:pPr>
        <w:ind w:left="720"/>
      </w:pPr>
      <w:r>
        <w:t xml:space="preserve">4.  </w:t>
      </w:r>
      <m:oMath>
        <m:nary>
          <m:naryPr>
            <m:chr m:val="∑"/>
            <m:limLoc m:val="undOvr"/>
            <m:supHide m:val="1"/>
            <m:ctrlPr>
              <w:rPr>
                <w:rFonts w:ascii="Cambria Math" w:hAnsi="Cambria Math"/>
                <w:i/>
              </w:rPr>
            </m:ctrlPr>
          </m:naryPr>
          <m:sub>
            <m:r>
              <w:rPr>
                <w:rFonts w:ascii="Cambria Math" w:hAnsi="Cambria Math"/>
              </w:rPr>
              <m:t>k∈K</m:t>
            </m:r>
          </m:sub>
          <m:sup/>
          <m:e>
            <m:nary>
              <m:naryPr>
                <m:chr m:val="∑"/>
                <m:limLoc m:val="undOvr"/>
                <m:supHide m:val="1"/>
                <m:ctrlPr>
                  <w:rPr>
                    <w:rFonts w:ascii="Cambria Math" w:hAnsi="Cambria Math"/>
                    <w:i/>
                  </w:rPr>
                </m:ctrlPr>
              </m:naryPr>
              <m:sub>
                <m:r>
                  <w:rPr>
                    <w:rFonts w:ascii="Cambria Math" w:hAnsi="Cambria Math"/>
                  </w:rPr>
                  <m:t>j:ij∈A</m:t>
                </m:r>
              </m:sub>
              <m:sup/>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kr</m:t>
                    </m:r>
                  </m:sup>
                </m:sSubSup>
              </m:e>
            </m:nary>
          </m:e>
        </m:nary>
        <m:r>
          <w:rPr>
            <w:rFonts w:ascii="Cambria Math" w:hAnsi="Cambria Math"/>
          </w:rPr>
          <m:t>=1  ∀r∈R,  ∀i=p</m:t>
        </m:r>
        <m:d>
          <m:dPr>
            <m:ctrlPr>
              <w:rPr>
                <w:rFonts w:ascii="Cambria Math" w:hAnsi="Cambria Math"/>
                <w:i/>
              </w:rPr>
            </m:ctrlPr>
          </m:dPr>
          <m:e>
            <m:r>
              <w:rPr>
                <w:rFonts w:ascii="Cambria Math" w:hAnsi="Cambria Math"/>
              </w:rPr>
              <m:t>r</m:t>
            </m:r>
          </m:e>
        </m:d>
      </m:oMath>
    </w:p>
    <w:p w14:paraId="08E4CC4A" w14:textId="77777777" w:rsidR="00C6220F" w:rsidRDefault="00C6220F" w:rsidP="00C6220F">
      <w:pPr>
        <w:ind w:left="720"/>
      </w:pPr>
      <w:r>
        <w:t xml:space="preserve">5. </w:t>
      </w:r>
      <m:oMath>
        <m:nary>
          <m:naryPr>
            <m:chr m:val="∑"/>
            <m:limLoc m:val="undOvr"/>
            <m:supHide m:val="1"/>
            <m:ctrlPr>
              <w:rPr>
                <w:rFonts w:ascii="Cambria Math" w:hAnsi="Cambria Math"/>
                <w:i/>
              </w:rPr>
            </m:ctrlPr>
          </m:naryPr>
          <m:sub>
            <m:r>
              <w:rPr>
                <w:rFonts w:ascii="Cambria Math" w:hAnsi="Cambria Math"/>
              </w:rPr>
              <m:t>k∈K</m:t>
            </m:r>
          </m:sub>
          <m:sup/>
          <m:e>
            <m:nary>
              <m:naryPr>
                <m:chr m:val="∑"/>
                <m:limLoc m:val="undOvr"/>
                <m:supHide m:val="1"/>
                <m:ctrlPr>
                  <w:rPr>
                    <w:rFonts w:ascii="Cambria Math" w:hAnsi="Cambria Math"/>
                    <w:i/>
                  </w:rPr>
                </m:ctrlPr>
              </m:naryPr>
              <m:sub>
                <m:r>
                  <w:rPr>
                    <w:rFonts w:ascii="Cambria Math" w:hAnsi="Cambria Math"/>
                  </w:rPr>
                  <m:t>j:ji∈A</m:t>
                </m:r>
              </m:sub>
              <m:sup/>
              <m:e>
                <m:sSubSup>
                  <m:sSubSupPr>
                    <m:ctrlPr>
                      <w:rPr>
                        <w:rFonts w:ascii="Cambria Math" w:hAnsi="Cambria Math"/>
                        <w:i/>
                      </w:rPr>
                    </m:ctrlPr>
                  </m:sSubSupPr>
                  <m:e>
                    <m:r>
                      <w:rPr>
                        <w:rFonts w:ascii="Cambria Math" w:hAnsi="Cambria Math"/>
                      </w:rPr>
                      <m:t>y</m:t>
                    </m:r>
                  </m:e>
                  <m:sub>
                    <m:r>
                      <w:rPr>
                        <w:rFonts w:ascii="Cambria Math" w:hAnsi="Cambria Math"/>
                      </w:rPr>
                      <m:t>ji</m:t>
                    </m:r>
                  </m:sub>
                  <m:sup>
                    <m:r>
                      <w:rPr>
                        <w:rFonts w:ascii="Cambria Math" w:hAnsi="Cambria Math"/>
                      </w:rPr>
                      <m:t>kr</m:t>
                    </m:r>
                  </m:sup>
                </m:sSubSup>
              </m:e>
            </m:nary>
          </m:e>
        </m:nary>
        <m:r>
          <w:rPr>
            <w:rFonts w:ascii="Cambria Math" w:hAnsi="Cambria Math"/>
          </w:rPr>
          <m:t>=1  ∀r∈R,  ∀i=d</m:t>
        </m:r>
        <m:d>
          <m:dPr>
            <m:ctrlPr>
              <w:rPr>
                <w:rFonts w:ascii="Cambria Math" w:hAnsi="Cambria Math"/>
                <w:i/>
              </w:rPr>
            </m:ctrlPr>
          </m:dPr>
          <m:e>
            <m:r>
              <w:rPr>
                <w:rFonts w:ascii="Cambria Math" w:hAnsi="Cambria Math"/>
              </w:rPr>
              <m:t>r</m:t>
            </m:r>
          </m:e>
        </m:d>
      </m:oMath>
    </w:p>
    <w:p w14:paraId="4C7DDC47" w14:textId="77777777" w:rsidR="00C6220F" w:rsidRDefault="00C6220F" w:rsidP="00C6220F">
      <w:pPr>
        <w:ind w:left="720"/>
      </w:pPr>
      <w:r>
        <w:t xml:space="preserve">6. </w:t>
      </w:r>
      <m:oMath>
        <m:nary>
          <m:naryPr>
            <m:chr m:val="∑"/>
            <m:limLoc m:val="undOvr"/>
            <m:supHide m:val="1"/>
            <m:ctrlPr>
              <w:rPr>
                <w:rFonts w:ascii="Cambria Math" w:hAnsi="Cambria Math"/>
                <w:i/>
              </w:rPr>
            </m:ctrlPr>
          </m:naryPr>
          <m:sub>
            <m:r>
              <w:rPr>
                <w:rFonts w:ascii="Cambria Math" w:hAnsi="Cambria Math"/>
              </w:rPr>
              <m:t>k∈K</m:t>
            </m:r>
          </m:sub>
          <m:sup/>
          <m:e>
            <m:nary>
              <m:naryPr>
                <m:chr m:val="∑"/>
                <m:limLoc m:val="undOvr"/>
                <m:supHide m:val="1"/>
                <m:ctrlPr>
                  <w:rPr>
                    <w:rFonts w:ascii="Cambria Math" w:hAnsi="Cambria Math"/>
                    <w:i/>
                  </w:rPr>
                </m:ctrlPr>
              </m:naryPr>
              <m:sub>
                <m:r>
                  <w:rPr>
                    <w:rFonts w:ascii="Cambria Math" w:hAnsi="Cambria Math"/>
                  </w:rPr>
                  <m:t>j:ij∈A</m:t>
                </m:r>
              </m:sub>
              <m:sup/>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kr</m:t>
                    </m:r>
                  </m:sup>
                </m:sSubSup>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k∈K</m:t>
            </m:r>
          </m:sub>
          <m:sup/>
          <m:e>
            <m:nary>
              <m:naryPr>
                <m:chr m:val="∑"/>
                <m:limLoc m:val="undOvr"/>
                <m:supHide m:val="1"/>
                <m:ctrlPr>
                  <w:rPr>
                    <w:rFonts w:ascii="Cambria Math" w:hAnsi="Cambria Math"/>
                    <w:i/>
                  </w:rPr>
                </m:ctrlPr>
              </m:naryPr>
              <m:sub>
                <m:r>
                  <w:rPr>
                    <w:rFonts w:ascii="Cambria Math" w:hAnsi="Cambria Math"/>
                  </w:rPr>
                  <m:t>j:ji∈A</m:t>
                </m:r>
              </m:sub>
              <m:sup/>
              <m:e>
                <m:sSubSup>
                  <m:sSubSupPr>
                    <m:ctrlPr>
                      <w:rPr>
                        <w:rFonts w:ascii="Cambria Math" w:hAnsi="Cambria Math"/>
                        <w:i/>
                      </w:rPr>
                    </m:ctrlPr>
                  </m:sSubSupPr>
                  <m:e>
                    <m:r>
                      <w:rPr>
                        <w:rFonts w:ascii="Cambria Math" w:hAnsi="Cambria Math"/>
                      </w:rPr>
                      <m:t>y</m:t>
                    </m:r>
                  </m:e>
                  <m:sub>
                    <m:r>
                      <w:rPr>
                        <w:rFonts w:ascii="Cambria Math" w:hAnsi="Cambria Math"/>
                      </w:rPr>
                      <m:t>ji</m:t>
                    </m:r>
                  </m:sub>
                  <m:sup>
                    <m:r>
                      <w:rPr>
                        <w:rFonts w:ascii="Cambria Math" w:hAnsi="Cambria Math"/>
                      </w:rPr>
                      <m:t>kr</m:t>
                    </m:r>
                  </m:sup>
                </m:sSubSup>
              </m:e>
            </m:nary>
          </m:e>
        </m:nary>
        <m:r>
          <w:rPr>
            <w:rFonts w:ascii="Cambria Math" w:hAnsi="Cambria Math"/>
          </w:rPr>
          <m:t>=0  ∀r∈R,  ∀i∈T</m:t>
        </m:r>
      </m:oMath>
    </w:p>
    <w:p w14:paraId="7EC68E27" w14:textId="4F18574C" w:rsidR="00F54A98" w:rsidRDefault="00C6220F" w:rsidP="00F54A98">
      <w:pPr>
        <w:ind w:left="720"/>
      </w:pPr>
      <w:r>
        <w:t>7.</w:t>
      </w:r>
      <m:oMath>
        <m:nary>
          <m:naryPr>
            <m:chr m:val="∑"/>
            <m:limLoc m:val="undOvr"/>
            <m:supHide m:val="1"/>
            <m:ctrlPr>
              <w:rPr>
                <w:rFonts w:ascii="Cambria Math" w:hAnsi="Cambria Math"/>
                <w:i/>
              </w:rPr>
            </m:ctrlPr>
          </m:naryPr>
          <m:sub>
            <m:r>
              <w:rPr>
                <w:rFonts w:ascii="Cambria Math" w:hAnsi="Cambria Math"/>
              </w:rPr>
              <m:t>j:ij∈A</m:t>
            </m:r>
          </m:sub>
          <m:sup/>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kr</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j:ji∈A</m:t>
            </m:r>
          </m:sub>
          <m:sup/>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kr</m:t>
                </m:r>
              </m:sup>
            </m:sSubSup>
          </m:e>
        </m:nary>
        <m:r>
          <w:rPr>
            <w:rFonts w:ascii="Cambria Math" w:hAnsi="Cambria Math"/>
          </w:rPr>
          <m:t>=0  ∀k∈K,  ∀r∈R,  ∀i∈N\T</m:t>
        </m:r>
      </m:oMath>
    </w:p>
    <w:p w14:paraId="2402675C" w14:textId="0B440473" w:rsidR="00F54A98" w:rsidRDefault="00F54A98" w:rsidP="00F54A98"/>
    <w:p w14:paraId="4B6B62F4" w14:textId="2E3EA3D6" w:rsidR="00F54A98" w:rsidRDefault="00F54A98" w:rsidP="00F54A98">
      <w:r>
        <w:lastRenderedPageBreak/>
        <w:t xml:space="preserve">Equation 4-7 </w:t>
      </w:r>
      <w:r w:rsidR="00CD77E8">
        <w:t xml:space="preserve">are </w:t>
      </w:r>
      <w:r w:rsidR="008B4594">
        <w:t xml:space="preserve">flow conservation constraints for </w:t>
      </w:r>
      <w:r w:rsidR="0067258D">
        <w:t>customer requests</w:t>
      </w:r>
      <w:r w:rsidR="001E193C">
        <w:t xml:space="preserve"> </w:t>
      </w:r>
      <m:oMath>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kr</m:t>
            </m:r>
          </m:sup>
        </m:sSubSup>
      </m:oMath>
      <w:r w:rsidR="0067258D">
        <w:t>.</w:t>
      </w:r>
      <w:r w:rsidR="00F211AB">
        <w:t xml:space="preserve"> Note that </w:t>
      </w:r>
      <w:r w:rsidR="00681C74">
        <w:t>in addition to</w:t>
      </w:r>
      <w:r w:rsidR="00357859">
        <w:t xml:space="preserve"> constraints that similar to</w:t>
      </w:r>
      <w:r w:rsidR="00F211AB">
        <w:t xml:space="preserve"> </w:t>
      </w:r>
      <w:r w:rsidR="00681C74">
        <w:t>vehicle</w:t>
      </w:r>
      <w:r w:rsidR="00331771">
        <w:t xml:space="preserve">’s, here we have a </w:t>
      </w:r>
      <w:r w:rsidR="001631F1">
        <w:t>special transshipment constraint</w:t>
      </w:r>
      <w:r w:rsidR="00EC0255">
        <w:t xml:space="preserve"> that allows the interchange of orders, as long as the total amount is conserved.</w:t>
      </w:r>
    </w:p>
    <w:p w14:paraId="6ED1D058" w14:textId="77777777" w:rsidR="00F54A98" w:rsidRPr="008A67FE" w:rsidRDefault="00F54A98" w:rsidP="00F54A98"/>
    <w:p w14:paraId="0EF3987F" w14:textId="77777777" w:rsidR="00C6220F" w:rsidRDefault="00C6220F" w:rsidP="00C6220F">
      <w:pPr>
        <w:ind w:left="720"/>
      </w:pPr>
      <w:r>
        <w:t xml:space="preserve">8. </w:t>
      </w:r>
      <m:oMath>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kr</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k</m:t>
            </m:r>
          </m:sup>
        </m:sSubSup>
        <m:r>
          <w:rPr>
            <w:rFonts w:ascii="Cambria Math" w:hAnsi="Cambria Math"/>
          </w:rPr>
          <m:t xml:space="preserve">  ∀ij∈A,  ∀k∈K,  ∀r∈R</m:t>
        </m:r>
      </m:oMath>
    </w:p>
    <w:p w14:paraId="322DECF2" w14:textId="77777777" w:rsidR="00C6220F" w:rsidRPr="00424880" w:rsidRDefault="00C6220F" w:rsidP="00C6220F">
      <w:pPr>
        <w:ind w:left="720"/>
      </w:pPr>
      <w:r>
        <w:t xml:space="preserve">9. </w:t>
      </w:r>
      <m:oMath>
        <m:nary>
          <m:naryPr>
            <m:chr m:val="∑"/>
            <m:limLoc m:val="undOvr"/>
            <m:supHide m:val="1"/>
            <m:ctrlPr>
              <w:rPr>
                <w:rFonts w:ascii="Cambria Math" w:hAnsi="Cambria Math"/>
                <w:i/>
              </w:rPr>
            </m:ctrlPr>
          </m:naryPr>
          <m:sub>
            <m:r>
              <w:rPr>
                <w:rFonts w:ascii="Cambria Math" w:hAnsi="Cambria Math"/>
              </w:rPr>
              <m:t>r∈R</m:t>
            </m:r>
          </m:sub>
          <m:sup/>
          <m:e>
            <m:sSub>
              <m:sSubPr>
                <m:ctrlPr>
                  <w:rPr>
                    <w:rFonts w:ascii="Cambria Math" w:hAnsi="Cambria Math"/>
                    <w:i/>
                  </w:rPr>
                </m:ctrlPr>
              </m:sSubPr>
              <m:e>
                <m:r>
                  <w:rPr>
                    <w:rFonts w:ascii="Cambria Math" w:hAnsi="Cambria Math"/>
                  </w:rPr>
                  <m:t>q</m:t>
                </m:r>
              </m:e>
              <m:sub>
                <m:r>
                  <w:rPr>
                    <w:rFonts w:ascii="Cambria Math" w:hAnsi="Cambria Math"/>
                  </w:rPr>
                  <m:t>r</m:t>
                </m:r>
              </m:sub>
            </m:sSub>
          </m:e>
        </m:nary>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kr</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k</m:t>
            </m:r>
          </m:sup>
        </m:sSubSup>
        <m:r>
          <w:rPr>
            <w:rFonts w:ascii="Cambria Math" w:hAnsi="Cambria Math"/>
          </w:rPr>
          <m:t xml:space="preserve">  ∀ij∈A,  ∀k∈K</m:t>
        </m:r>
      </m:oMath>
    </w:p>
    <w:p w14:paraId="1680BA08" w14:textId="682E0134" w:rsidR="00A84662" w:rsidRDefault="00A84662" w:rsidP="00A84662"/>
    <w:p w14:paraId="04C87B63" w14:textId="394F488A" w:rsidR="00031DA5" w:rsidRDefault="00EC0255" w:rsidP="00A84662">
      <w:r>
        <w:t xml:space="preserve">Equation 8 and 9 details the relationship between vehicle and requests. The vehicles </w:t>
      </w:r>
      <w:r w:rsidR="001631F1">
        <w:t>need</w:t>
      </w:r>
      <w:r>
        <w:t xml:space="preserve"> to </w:t>
      </w:r>
      <w:r w:rsidR="001631F1">
        <w:t xml:space="preserve">be on specific </w:t>
      </w:r>
      <w:r w:rsidR="0014403C">
        <w:t>path and</w:t>
      </w:r>
      <w:r w:rsidR="001631F1">
        <w:t xml:space="preserve"> have sufficient capacity.</w:t>
      </w:r>
    </w:p>
    <w:p w14:paraId="151C082C" w14:textId="77777777" w:rsidR="00031DA5" w:rsidRDefault="00031DA5" w:rsidP="00A84662"/>
    <w:p w14:paraId="319EA509" w14:textId="19D3F104" w:rsidR="0014403C" w:rsidRPr="00F6319E" w:rsidRDefault="0014403C" w:rsidP="0014403C">
      <w:pPr>
        <w:ind w:left="720"/>
      </w:pPr>
      <w:r>
        <w:t xml:space="preserve">15. </w:t>
      </w:r>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i/>
              </w:rPr>
              <w:sym w:font="Symbol" w:char="F074"/>
            </m:r>
          </m:e>
          <m:sub>
            <m:r>
              <w:rPr>
                <w:rFonts w:ascii="Cambria Math" w:hAnsi="Cambria Math"/>
              </w:rPr>
              <m:t>ij</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k</m:t>
            </m:r>
          </m:sup>
        </m:sSubSup>
        <m:r>
          <w:rPr>
            <w:rFonts w:ascii="Cambria Math" w:hAnsi="Cambria Math"/>
          </w:rPr>
          <m:t>≤M</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k</m:t>
                </m:r>
              </m:sup>
            </m:sSubSup>
          </m:e>
        </m:d>
        <m:r>
          <w:rPr>
            <w:rFonts w:ascii="Cambria Math" w:hAnsi="Cambria Math"/>
          </w:rPr>
          <m:t xml:space="preserve">   ∀ij∈A,  ∀k∈K</m:t>
        </m:r>
      </m:oMath>
    </w:p>
    <w:p w14:paraId="2E2E0803" w14:textId="177B0B2F" w:rsidR="0014403C" w:rsidRPr="008877F2" w:rsidRDefault="0014403C" w:rsidP="0014403C">
      <w:pPr>
        <w:ind w:left="720"/>
      </w:pPr>
      <w:r>
        <w:t>16.</w:t>
      </w:r>
      <m:oMath>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k</m:t>
            </m:r>
          </m:sup>
        </m:sSubSup>
        <m:r>
          <w:rPr>
            <w:rFonts w:ascii="Cambria Math" w:hAnsi="Cambria Math"/>
          </w:rPr>
          <m:t xml:space="preserve">  ∀j∈N,  ∀k∈K</m:t>
        </m:r>
      </m:oMath>
    </w:p>
    <w:p w14:paraId="36F62857" w14:textId="77777777" w:rsidR="0014403C" w:rsidRDefault="0014403C" w:rsidP="0014403C">
      <w:pPr>
        <w:ind w:left="720"/>
      </w:pPr>
      <w:r>
        <w:t xml:space="preserve">17. </w:t>
      </w:r>
      <m:oMath>
        <m:sSub>
          <m:sSubPr>
            <m:ctrlPr>
              <w:rPr>
                <w:rFonts w:ascii="Cambria Math" w:hAnsi="Cambria Math"/>
                <w:i/>
              </w:rPr>
            </m:ctrlPr>
          </m:sSubPr>
          <m:e>
            <m:r>
              <w:rPr>
                <w:rFonts w:ascii="Cambria Math" w:hAnsi="Cambria Math"/>
              </w:rPr>
              <m:t>a</m:t>
            </m:r>
          </m:e>
          <m:sub>
            <m:r>
              <w:rPr>
                <w:rFonts w:ascii="Cambria Math" w:hAnsi="Cambria Math"/>
              </w:rPr>
              <m:t>p</m:t>
            </m:r>
            <m:d>
              <m:dPr>
                <m:ctrlPr>
                  <w:rPr>
                    <w:rFonts w:ascii="Cambria Math" w:hAnsi="Cambria Math"/>
                    <w:i/>
                  </w:rPr>
                </m:ctrlPr>
              </m:dPr>
              <m:e>
                <m:r>
                  <w:rPr>
                    <w:rFonts w:ascii="Cambria Math" w:hAnsi="Cambria Math"/>
                  </w:rPr>
                  <m:t>r</m:t>
                </m:r>
              </m:e>
            </m:d>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p</m:t>
            </m:r>
            <m:d>
              <m:dPr>
                <m:ctrlPr>
                  <w:rPr>
                    <w:rFonts w:ascii="Cambria Math" w:hAnsi="Cambria Math"/>
                    <w:i/>
                  </w:rPr>
                </m:ctrlPr>
              </m:dPr>
              <m:e>
                <m:r>
                  <w:rPr>
                    <w:rFonts w:ascii="Cambria Math" w:hAnsi="Cambria Math"/>
                  </w:rPr>
                  <m:t>r</m:t>
                </m:r>
              </m:e>
            </m:d>
          </m:sub>
          <m:sup>
            <m:r>
              <w:rPr>
                <w:rFonts w:ascii="Cambria Math" w:hAnsi="Cambria Math"/>
              </w:rPr>
              <m:t>k</m:t>
            </m:r>
          </m:sup>
        </m:sSubSup>
        <m:r>
          <w:rPr>
            <w:rFonts w:ascii="Cambria Math" w:hAnsi="Cambria Math"/>
          </w:rPr>
          <m:t xml:space="preserve">, </m:t>
        </m:r>
        <m:r>
          <w:rPr>
            <w:rFonts w:ascii="Cambria Math" w:hAnsi="Cambria Math"/>
            <w:i/>
          </w:rPr>
          <w:sym w:font="Symbol" w:char="F060"/>
        </m:r>
        <m:sSubSup>
          <m:sSubSupPr>
            <m:ctrlPr>
              <w:rPr>
                <w:rFonts w:ascii="Cambria Math" w:hAnsi="Cambria Math"/>
                <w:i/>
              </w:rPr>
            </m:ctrlPr>
          </m:sSubSupPr>
          <m:e>
            <m:r>
              <w:rPr>
                <w:rFonts w:ascii="Cambria Math" w:hAnsi="Cambria Math"/>
              </w:rPr>
              <m:t>t</m:t>
            </m:r>
          </m:e>
          <m:sub>
            <m:r>
              <w:rPr>
                <w:rFonts w:ascii="Cambria Math" w:hAnsi="Cambria Math"/>
              </w:rPr>
              <m:t>p</m:t>
            </m:r>
            <m:d>
              <m:dPr>
                <m:ctrlPr>
                  <w:rPr>
                    <w:rFonts w:ascii="Cambria Math" w:hAnsi="Cambria Math"/>
                    <w:i/>
                  </w:rPr>
                </m:ctrlPr>
              </m:dPr>
              <m:e>
                <m:r>
                  <w:rPr>
                    <w:rFonts w:ascii="Cambria Math" w:hAnsi="Cambria Math"/>
                  </w:rPr>
                  <m:t>r</m:t>
                </m:r>
              </m:e>
            </m:d>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d>
              <m:dPr>
                <m:ctrlPr>
                  <w:rPr>
                    <w:rFonts w:ascii="Cambria Math" w:hAnsi="Cambria Math"/>
                    <w:i/>
                  </w:rPr>
                </m:ctrlPr>
              </m:dPr>
              <m:e>
                <m:r>
                  <w:rPr>
                    <w:rFonts w:ascii="Cambria Math" w:hAnsi="Cambria Math"/>
                  </w:rPr>
                  <m:t>r</m:t>
                </m:r>
              </m:e>
            </m:d>
          </m:sub>
        </m:sSub>
        <m:r>
          <w:rPr>
            <w:rFonts w:ascii="Cambria Math" w:hAnsi="Cambria Math"/>
          </w:rPr>
          <m:t xml:space="preserve">    ∀r∈R,  ∀k∈K</m:t>
        </m:r>
      </m:oMath>
    </w:p>
    <w:p w14:paraId="1C7675DD" w14:textId="1F7F7B7F" w:rsidR="0014403C" w:rsidRDefault="0014403C" w:rsidP="0014403C">
      <w:pPr>
        <w:ind w:left="720"/>
      </w:pPr>
      <w:r>
        <w:t>18.</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d</m:t>
            </m:r>
            <m:d>
              <m:dPr>
                <m:ctrlPr>
                  <w:rPr>
                    <w:rFonts w:ascii="Cambria Math" w:hAnsi="Cambria Math"/>
                    <w:i/>
                  </w:rPr>
                </m:ctrlPr>
              </m:dPr>
              <m:e>
                <m:r>
                  <w:rPr>
                    <w:rFonts w:ascii="Cambria Math" w:hAnsi="Cambria Math"/>
                  </w:rPr>
                  <m:t>r</m:t>
                </m:r>
              </m:e>
            </m:d>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d</m:t>
            </m:r>
            <m:d>
              <m:dPr>
                <m:ctrlPr>
                  <w:rPr>
                    <w:rFonts w:ascii="Cambria Math" w:hAnsi="Cambria Math"/>
                    <w:i/>
                  </w:rPr>
                </m:ctrlPr>
              </m:dPr>
              <m:e>
                <m:r>
                  <w:rPr>
                    <w:rFonts w:ascii="Cambria Math" w:hAnsi="Cambria Math"/>
                  </w:rPr>
                  <m:t>r</m:t>
                </m:r>
              </m:e>
            </m:d>
          </m:sub>
          <m:sup>
            <m:r>
              <w:rPr>
                <w:rFonts w:ascii="Cambria Math" w:hAnsi="Cambria Math"/>
              </w:rPr>
              <m:t>k</m:t>
            </m:r>
          </m:sup>
        </m:sSubSup>
        <m:r>
          <w:rPr>
            <w:rFonts w:ascii="Cambria Math" w:hAnsi="Cambria Math"/>
          </w:rPr>
          <m:t xml:space="preserve">, </m:t>
        </m:r>
        <m:r>
          <w:rPr>
            <w:rFonts w:ascii="Cambria Math" w:hAnsi="Cambria Math"/>
            <w:i/>
          </w:rPr>
          <w:sym w:font="Symbol" w:char="F060"/>
        </m:r>
        <m:sSubSup>
          <m:sSubSupPr>
            <m:ctrlPr>
              <w:rPr>
                <w:rFonts w:ascii="Cambria Math" w:hAnsi="Cambria Math"/>
                <w:i/>
              </w:rPr>
            </m:ctrlPr>
          </m:sSubSupPr>
          <m:e>
            <m:r>
              <w:rPr>
                <w:rFonts w:ascii="Cambria Math" w:hAnsi="Cambria Math"/>
              </w:rPr>
              <m:t>t</m:t>
            </m:r>
          </m:e>
          <m:sub>
            <m:r>
              <w:rPr>
                <w:rFonts w:ascii="Cambria Math" w:hAnsi="Cambria Math"/>
              </w:rPr>
              <m:t>d</m:t>
            </m:r>
            <m:d>
              <m:dPr>
                <m:ctrlPr>
                  <w:rPr>
                    <w:rFonts w:ascii="Cambria Math" w:hAnsi="Cambria Math"/>
                    <w:i/>
                  </w:rPr>
                </m:ctrlPr>
              </m:dPr>
              <m:e>
                <m:r>
                  <w:rPr>
                    <w:rFonts w:ascii="Cambria Math" w:hAnsi="Cambria Math"/>
                  </w:rPr>
                  <m:t>r</m:t>
                </m:r>
              </m:e>
            </m:d>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d>
              <m:dPr>
                <m:ctrlPr>
                  <w:rPr>
                    <w:rFonts w:ascii="Cambria Math" w:hAnsi="Cambria Math"/>
                    <w:i/>
                  </w:rPr>
                </m:ctrlPr>
              </m:dPr>
              <m:e>
                <m:r>
                  <w:rPr>
                    <w:rFonts w:ascii="Cambria Math" w:hAnsi="Cambria Math"/>
                  </w:rPr>
                  <m:t>r</m:t>
                </m:r>
              </m:e>
            </m:d>
          </m:sub>
        </m:sSub>
        <m:r>
          <w:rPr>
            <w:rFonts w:ascii="Cambria Math" w:hAnsi="Cambria Math"/>
          </w:rPr>
          <m:t xml:space="preserve">    ∀r∈R,  ∀k∈K</m:t>
        </m:r>
      </m:oMath>
    </w:p>
    <w:p w14:paraId="1E043D3F" w14:textId="23AE5F1F" w:rsidR="004F3064" w:rsidRDefault="004F3064" w:rsidP="004F3064"/>
    <w:p w14:paraId="7383FBCE" w14:textId="1775F69A" w:rsidR="004F3064" w:rsidRPr="009F636C" w:rsidRDefault="004F3064" w:rsidP="004F3064">
      <w:pPr>
        <w:rPr>
          <w:rFonts w:hint="eastAsia"/>
        </w:rPr>
      </w:pPr>
      <w:r>
        <w:rPr>
          <w:rFonts w:hint="eastAsia"/>
        </w:rPr>
        <w:t>Equation</w:t>
      </w:r>
      <w:r>
        <w:t xml:space="preserve"> 15-18 details the </w:t>
      </w:r>
      <w:r w:rsidR="008501F5">
        <w:t>time window constrains</w:t>
      </w:r>
      <w:r w:rsidR="00733122">
        <w:t xml:space="preserve">. </w:t>
      </w:r>
      <w:r w:rsidR="009F636C">
        <w:t xml:space="preserve">It uses a big-M formulation to </w:t>
      </w:r>
      <w:r w:rsidR="00E567D0">
        <w:t>detail the time consumed during transportation.</w:t>
      </w:r>
      <w:r w:rsidR="00F7210A">
        <w:t xml:space="preserve"> Then it forces that the vehicle must arrive before leave, and appropriate bounds on arrival and departure times.</w:t>
      </w:r>
    </w:p>
    <w:p w14:paraId="691DA17A" w14:textId="77777777" w:rsidR="004F3064" w:rsidRDefault="004F3064" w:rsidP="0014403C">
      <w:pPr>
        <w:ind w:left="720"/>
      </w:pPr>
    </w:p>
    <w:p w14:paraId="0794541D" w14:textId="77777777" w:rsidR="0014403C" w:rsidRPr="004F2EA4" w:rsidRDefault="0014403C" w:rsidP="0014403C">
      <w:pPr>
        <w:ind w:left="720"/>
      </w:pPr>
      <w:r>
        <w:t>19.</w:t>
      </w:r>
      <m:oMath>
        <m:nary>
          <m:naryPr>
            <m:chr m:val="∑"/>
            <m:limLoc m:val="undOvr"/>
            <m:supHide m:val="1"/>
            <m:ctrlPr>
              <w:rPr>
                <w:rFonts w:ascii="Cambria Math" w:hAnsi="Cambria Math"/>
                <w:i/>
              </w:rPr>
            </m:ctrlPr>
          </m:naryPr>
          <m:sub>
            <m:r>
              <w:rPr>
                <w:rFonts w:ascii="Cambria Math" w:hAnsi="Cambria Math"/>
              </w:rPr>
              <m:t>j:ji∈A</m:t>
            </m:r>
          </m:sub>
          <m:sup/>
          <m:e>
            <m:sSubSup>
              <m:sSubSupPr>
                <m:ctrlPr>
                  <w:rPr>
                    <w:rFonts w:ascii="Cambria Math" w:hAnsi="Cambria Math"/>
                    <w:i/>
                  </w:rPr>
                </m:ctrlPr>
              </m:sSubSupPr>
              <m:e>
                <m:r>
                  <w:rPr>
                    <w:rFonts w:ascii="Cambria Math" w:hAnsi="Cambria Math"/>
                  </w:rPr>
                  <m:t>y</m:t>
                </m:r>
              </m:e>
              <m:sub>
                <m:r>
                  <w:rPr>
                    <w:rFonts w:ascii="Cambria Math" w:hAnsi="Cambria Math"/>
                  </w:rPr>
                  <m:t>ji</m:t>
                </m:r>
              </m:sub>
              <m:sup>
                <m:r>
                  <w:rPr>
                    <w:rFonts w:ascii="Cambria Math" w:hAnsi="Cambria Math"/>
                  </w:rPr>
                  <m:t>kr</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j:ij∈A</m:t>
            </m:r>
          </m:sub>
          <m:sup/>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lr</m:t>
                </m:r>
              </m:sup>
            </m:sSubSup>
          </m:e>
        </m:nary>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jr</m:t>
            </m:r>
          </m:sub>
          <m:sup>
            <m:r>
              <w:rPr>
                <w:rFonts w:ascii="Cambria Math" w:hAnsi="Cambria Math"/>
              </w:rPr>
              <m:t>kl</m:t>
            </m:r>
          </m:sup>
        </m:sSubSup>
        <m:r>
          <w:rPr>
            <w:rFonts w:ascii="Cambria Math" w:hAnsi="Cambria Math"/>
          </w:rPr>
          <m:t>+1  ∀r∈R,  ∀i∈T, ∀k,l∈K,k≠l</m:t>
        </m:r>
      </m:oMath>
    </w:p>
    <w:p w14:paraId="606B922F" w14:textId="77777777" w:rsidR="0014403C" w:rsidRDefault="0014403C" w:rsidP="0014403C">
      <w:pPr>
        <w:ind w:left="720"/>
      </w:pPr>
      <w:r>
        <w:t xml:space="preserve">20. </w:t>
      </w:r>
      <m:oMath>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i/>
              </w:rPr>
              <w:sym w:font="Symbol" w:char="F060"/>
            </m:r>
            <m:r>
              <w:rPr>
                <w:rFonts w:ascii="Cambria Math" w:hAnsi="Cambria Math"/>
              </w:rPr>
              <m:t>t</m:t>
            </m:r>
          </m:e>
          <m:sub>
            <m:r>
              <w:rPr>
                <w:rFonts w:ascii="Cambria Math" w:hAnsi="Cambria Math"/>
              </w:rPr>
              <m:t>j</m:t>
            </m:r>
          </m:sub>
          <m:sup>
            <m:r>
              <w:rPr>
                <w:rFonts w:ascii="Cambria Math" w:hAnsi="Cambria Math"/>
              </w:rPr>
              <m:t>l</m:t>
            </m:r>
          </m:sup>
        </m:sSubSup>
        <m:r>
          <w:rPr>
            <w:rFonts w:ascii="Cambria Math" w:hAnsi="Cambria Math"/>
          </w:rPr>
          <m:t>≤M</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s</m:t>
                </m:r>
              </m:e>
              <m:sub>
                <m:r>
                  <w:rPr>
                    <w:rFonts w:ascii="Cambria Math" w:hAnsi="Cambria Math"/>
                  </w:rPr>
                  <m:t>jr</m:t>
                </m:r>
              </m:sub>
              <m:sup>
                <m:r>
                  <w:rPr>
                    <w:rFonts w:ascii="Cambria Math" w:hAnsi="Cambria Math"/>
                  </w:rPr>
                  <m:t>kl</m:t>
                </m:r>
              </m:sup>
            </m:sSubSup>
          </m:e>
        </m:d>
        <m:r>
          <w:rPr>
            <w:rFonts w:ascii="Cambria Math" w:hAnsi="Cambria Math"/>
          </w:rPr>
          <m:t xml:space="preserve">  ∀r∈R,  ∀j∈T, ∀k,l∈K, k≠1</m:t>
        </m:r>
      </m:oMath>
    </w:p>
    <w:p w14:paraId="47F12638" w14:textId="23823F20" w:rsidR="00EC0255" w:rsidRDefault="00EC0255" w:rsidP="00A84662"/>
    <w:p w14:paraId="630D3B83" w14:textId="62B5D121" w:rsidR="002E7754" w:rsidRPr="00A84662" w:rsidRDefault="00F7210A" w:rsidP="00A84662">
      <w:r>
        <w:t xml:space="preserve">Similarly, </w:t>
      </w:r>
      <w:r w:rsidR="006F1445">
        <w:t xml:space="preserve">for the transshipment to happen, </w:t>
      </w:r>
      <w:r w:rsidR="007B5CB5">
        <w:t xml:space="preserve">the </w:t>
      </w:r>
      <w:r w:rsidR="00B6466B">
        <w:t>two vehicles must be present at transshipment node at the same tine.</w:t>
      </w:r>
    </w:p>
    <w:p w14:paraId="72BDD144" w14:textId="77777777" w:rsidR="00766724" w:rsidRPr="00162327" w:rsidRDefault="00766724" w:rsidP="00162327"/>
    <w:p w14:paraId="11CDEF34" w14:textId="0C0FAF3E" w:rsidR="005450E4" w:rsidRDefault="005450E4" w:rsidP="005450E4">
      <w:pPr>
        <w:pStyle w:val="Heading2"/>
      </w:pPr>
      <w:r>
        <w:t>Datasets</w:t>
      </w:r>
    </w:p>
    <w:p w14:paraId="37C8F3B0" w14:textId="33398B91" w:rsidR="000B38B2" w:rsidRDefault="000B38B2" w:rsidP="000B38B2"/>
    <w:p w14:paraId="417C48C8" w14:textId="13E95E7F" w:rsidR="000A3193" w:rsidRDefault="000B38B2" w:rsidP="000B38B2">
      <w:r>
        <w:t xml:space="preserve">The author </w:t>
      </w:r>
      <w:r w:rsidR="00797E18">
        <w:t xml:space="preserve">starts from the well-known </w:t>
      </w:r>
      <w:r w:rsidR="0039516A" w:rsidRPr="0039516A">
        <w:t>problem instances from Li and Lim (2001)</w:t>
      </w:r>
      <w:r w:rsidR="00B108CB">
        <w:t xml:space="preserve">. The following steps are applied </w:t>
      </w:r>
      <w:r w:rsidR="009B2907">
        <w:t xml:space="preserve">to </w:t>
      </w:r>
      <w:r w:rsidR="000A3193">
        <w:t>create the datasets used in this paper.</w:t>
      </w:r>
    </w:p>
    <w:p w14:paraId="7ADAFC95" w14:textId="3E18E726" w:rsidR="000A3193" w:rsidRDefault="000A3193" w:rsidP="000B38B2"/>
    <w:tbl>
      <w:tblPr>
        <w:tblStyle w:val="TableGrid"/>
        <w:tblW w:w="5000" w:type="pct"/>
        <w:tblLook w:val="04A0" w:firstRow="1" w:lastRow="0" w:firstColumn="1" w:lastColumn="0" w:noHBand="0" w:noVBand="1"/>
      </w:tblPr>
      <w:tblGrid>
        <w:gridCol w:w="990"/>
        <w:gridCol w:w="8370"/>
      </w:tblGrid>
      <w:tr w:rsidR="00DB0B70" w14:paraId="0B6886FA" w14:textId="77777777" w:rsidTr="001A3191">
        <w:trPr>
          <w:trHeight w:val="432"/>
        </w:trPr>
        <w:tc>
          <w:tcPr>
            <w:tcW w:w="529" w:type="pct"/>
            <w:tcBorders>
              <w:top w:val="nil"/>
              <w:left w:val="nil"/>
              <w:bottom w:val="single" w:sz="4" w:space="0" w:color="auto"/>
              <w:right w:val="dotted" w:sz="4" w:space="0" w:color="767171" w:themeColor="background2" w:themeShade="80"/>
            </w:tcBorders>
            <w:vAlign w:val="center"/>
          </w:tcPr>
          <w:p w14:paraId="1BC229B2" w14:textId="77777777" w:rsidR="00DB0B70" w:rsidRDefault="00DB0B70" w:rsidP="004F5FA8">
            <w:pPr>
              <w:jc w:val="center"/>
            </w:pPr>
          </w:p>
        </w:tc>
        <w:tc>
          <w:tcPr>
            <w:tcW w:w="4471" w:type="pct"/>
            <w:tcBorders>
              <w:top w:val="nil"/>
              <w:left w:val="dotted" w:sz="4" w:space="0" w:color="767171" w:themeColor="background2" w:themeShade="80"/>
              <w:bottom w:val="single" w:sz="4" w:space="0" w:color="auto"/>
              <w:right w:val="nil"/>
            </w:tcBorders>
            <w:vAlign w:val="center"/>
          </w:tcPr>
          <w:p w14:paraId="02C64598" w14:textId="0D8D1FD1" w:rsidR="00DB0B70" w:rsidRDefault="00ED6D8F" w:rsidP="004F5FA8">
            <w:pPr>
              <w:jc w:val="center"/>
            </w:pPr>
            <w:r>
              <w:t>Procedure</w:t>
            </w:r>
          </w:p>
        </w:tc>
      </w:tr>
      <w:tr w:rsidR="00DB0B70" w14:paraId="6BBB6596" w14:textId="77777777" w:rsidTr="001A3191">
        <w:trPr>
          <w:trHeight w:val="432"/>
        </w:trPr>
        <w:tc>
          <w:tcPr>
            <w:tcW w:w="529" w:type="pct"/>
            <w:tcBorders>
              <w:left w:val="nil"/>
              <w:bottom w:val="dotted" w:sz="4" w:space="0" w:color="767171" w:themeColor="background2" w:themeShade="80"/>
              <w:right w:val="dotted" w:sz="4" w:space="0" w:color="767171" w:themeColor="background2" w:themeShade="80"/>
            </w:tcBorders>
            <w:vAlign w:val="center"/>
          </w:tcPr>
          <w:p w14:paraId="440EE57C" w14:textId="669ACE7C" w:rsidR="00DB0B70" w:rsidRDefault="00D412CE" w:rsidP="004F5FA8">
            <w:pPr>
              <w:jc w:val="center"/>
            </w:pPr>
            <w:r>
              <w:t>Step 1</w:t>
            </w:r>
          </w:p>
        </w:tc>
        <w:tc>
          <w:tcPr>
            <w:tcW w:w="4471" w:type="pct"/>
            <w:tcBorders>
              <w:left w:val="dotted" w:sz="4" w:space="0" w:color="767171" w:themeColor="background2" w:themeShade="80"/>
              <w:bottom w:val="dotted" w:sz="4" w:space="0" w:color="767171" w:themeColor="background2" w:themeShade="80"/>
              <w:right w:val="nil"/>
            </w:tcBorders>
            <w:vAlign w:val="center"/>
          </w:tcPr>
          <w:p w14:paraId="0A86AD84" w14:textId="3D559690" w:rsidR="00DB0B70" w:rsidRDefault="0083499C" w:rsidP="004F5FA8">
            <w:pPr>
              <w:jc w:val="center"/>
            </w:pPr>
            <w:r>
              <w:t>P</w:t>
            </w:r>
            <w:r w:rsidRPr="0083499C">
              <w:t>ick subsets of the ﬁrst 10 nodes and the ﬁrst 14 nodes</w:t>
            </w:r>
          </w:p>
        </w:tc>
      </w:tr>
      <w:tr w:rsidR="00DB0B70" w14:paraId="7CBC700D" w14:textId="77777777" w:rsidTr="001A3191">
        <w:trPr>
          <w:trHeight w:val="432"/>
        </w:trPr>
        <w:tc>
          <w:tcPr>
            <w:tcW w:w="529" w:type="pct"/>
            <w:tcBorders>
              <w:top w:val="dotted" w:sz="4" w:space="0" w:color="767171" w:themeColor="background2" w:themeShade="80"/>
              <w:left w:val="nil"/>
              <w:bottom w:val="dotted" w:sz="4" w:space="0" w:color="767171" w:themeColor="background2" w:themeShade="80"/>
              <w:right w:val="dotted" w:sz="4" w:space="0" w:color="767171" w:themeColor="background2" w:themeShade="80"/>
            </w:tcBorders>
            <w:vAlign w:val="center"/>
          </w:tcPr>
          <w:p w14:paraId="0F351405" w14:textId="0429C1D4" w:rsidR="00DB0B70" w:rsidRDefault="00CD5ED1" w:rsidP="004F5FA8">
            <w:pPr>
              <w:jc w:val="center"/>
              <w:rPr>
                <w:rFonts w:hint="eastAsia"/>
              </w:rPr>
            </w:pPr>
            <w:r>
              <w:rPr>
                <w:rFonts w:hint="eastAsia"/>
              </w:rPr>
              <w:t>Ste</w:t>
            </w:r>
            <w:r w:rsidR="006F04B6">
              <w:t>p 2</w:t>
            </w:r>
          </w:p>
        </w:tc>
        <w:tc>
          <w:tcPr>
            <w:tcW w:w="4471" w:type="pct"/>
            <w:tcBorders>
              <w:top w:val="dotted" w:sz="4" w:space="0" w:color="767171" w:themeColor="background2" w:themeShade="80"/>
              <w:left w:val="dotted" w:sz="4" w:space="0" w:color="767171" w:themeColor="background2" w:themeShade="80"/>
              <w:bottom w:val="dotted" w:sz="4" w:space="0" w:color="767171" w:themeColor="background2" w:themeShade="80"/>
              <w:right w:val="nil"/>
            </w:tcBorders>
            <w:vAlign w:val="center"/>
          </w:tcPr>
          <w:p w14:paraId="024DC648" w14:textId="001EC599" w:rsidR="00DB0B70" w:rsidRDefault="00847B94" w:rsidP="004F5FA8">
            <w:pPr>
              <w:jc w:val="center"/>
            </w:pPr>
            <w:r>
              <w:rPr>
                <w:rFonts w:hint="eastAsia"/>
              </w:rPr>
              <w:t>Pair</w:t>
            </w:r>
            <w:r>
              <w:t xml:space="preserve"> </w:t>
            </w:r>
            <w:r w:rsidRPr="00847B94">
              <w:t>pickup-and-delivery requests</w:t>
            </w:r>
          </w:p>
        </w:tc>
      </w:tr>
      <w:tr w:rsidR="00DB0B70" w14:paraId="4581BA76" w14:textId="77777777" w:rsidTr="001A3191">
        <w:trPr>
          <w:trHeight w:val="432"/>
        </w:trPr>
        <w:tc>
          <w:tcPr>
            <w:tcW w:w="529" w:type="pct"/>
            <w:tcBorders>
              <w:top w:val="dotted" w:sz="4" w:space="0" w:color="767171" w:themeColor="background2" w:themeShade="80"/>
              <w:left w:val="nil"/>
              <w:bottom w:val="dotted" w:sz="4" w:space="0" w:color="767171" w:themeColor="background2" w:themeShade="80"/>
              <w:right w:val="dotted" w:sz="4" w:space="0" w:color="767171" w:themeColor="background2" w:themeShade="80"/>
            </w:tcBorders>
            <w:vAlign w:val="center"/>
          </w:tcPr>
          <w:p w14:paraId="0038FB2A" w14:textId="69CC77EA" w:rsidR="00DB0B70" w:rsidRDefault="00E11ABC" w:rsidP="004F5FA8">
            <w:pPr>
              <w:jc w:val="center"/>
            </w:pPr>
            <w:r>
              <w:t>Step 3</w:t>
            </w:r>
          </w:p>
        </w:tc>
        <w:tc>
          <w:tcPr>
            <w:tcW w:w="4471" w:type="pct"/>
            <w:tcBorders>
              <w:top w:val="dotted" w:sz="4" w:space="0" w:color="767171" w:themeColor="background2" w:themeShade="80"/>
              <w:left w:val="dotted" w:sz="4" w:space="0" w:color="767171" w:themeColor="background2" w:themeShade="80"/>
              <w:bottom w:val="dotted" w:sz="4" w:space="0" w:color="767171" w:themeColor="background2" w:themeShade="80"/>
              <w:right w:val="nil"/>
            </w:tcBorders>
            <w:vAlign w:val="center"/>
          </w:tcPr>
          <w:p w14:paraId="25082BB6" w14:textId="47AC9953" w:rsidR="00DB0B70" w:rsidRDefault="00430575" w:rsidP="004F5FA8">
            <w:pPr>
              <w:jc w:val="center"/>
              <w:rPr>
                <w:rFonts w:hint="eastAsia"/>
              </w:rPr>
            </w:pPr>
            <w:r>
              <w:rPr>
                <w:rFonts w:hint="eastAsia"/>
              </w:rPr>
              <w:t>R</w:t>
            </w:r>
            <w:r w:rsidRPr="00430575">
              <w:t>andomly generated origin and ﬁnal depots for each vehicle</w:t>
            </w:r>
            <w:r w:rsidR="00A72770">
              <w:t xml:space="preserve">, </w:t>
            </w:r>
            <w:r w:rsidR="004E6D91">
              <w:t>t</w:t>
            </w:r>
            <w:r w:rsidR="00A72770" w:rsidRPr="00A72770">
              <w:t>he number of vehicles equals to the number of requests</w:t>
            </w:r>
          </w:p>
        </w:tc>
      </w:tr>
      <w:tr w:rsidR="00DB0B70" w14:paraId="5DC0FD3A" w14:textId="77777777" w:rsidTr="001A3191">
        <w:trPr>
          <w:trHeight w:val="432"/>
        </w:trPr>
        <w:tc>
          <w:tcPr>
            <w:tcW w:w="529" w:type="pct"/>
            <w:tcBorders>
              <w:top w:val="dotted" w:sz="4" w:space="0" w:color="767171" w:themeColor="background2" w:themeShade="80"/>
              <w:left w:val="nil"/>
              <w:bottom w:val="dotted" w:sz="4" w:space="0" w:color="767171" w:themeColor="background2" w:themeShade="80"/>
              <w:right w:val="dotted" w:sz="4" w:space="0" w:color="767171" w:themeColor="background2" w:themeShade="80"/>
            </w:tcBorders>
            <w:vAlign w:val="center"/>
          </w:tcPr>
          <w:p w14:paraId="1CDB24D3" w14:textId="095E8752" w:rsidR="00DB0B70" w:rsidRDefault="00AF6AA6" w:rsidP="004F5FA8">
            <w:pPr>
              <w:jc w:val="center"/>
            </w:pPr>
            <w:r>
              <w:t>Step 4</w:t>
            </w:r>
          </w:p>
        </w:tc>
        <w:tc>
          <w:tcPr>
            <w:tcW w:w="4471" w:type="pct"/>
            <w:tcBorders>
              <w:top w:val="dotted" w:sz="4" w:space="0" w:color="767171" w:themeColor="background2" w:themeShade="80"/>
              <w:left w:val="dotted" w:sz="4" w:space="0" w:color="767171" w:themeColor="background2" w:themeShade="80"/>
              <w:bottom w:val="dotted" w:sz="4" w:space="0" w:color="767171" w:themeColor="background2" w:themeShade="80"/>
              <w:right w:val="nil"/>
            </w:tcBorders>
            <w:vAlign w:val="center"/>
          </w:tcPr>
          <w:p w14:paraId="1E2071F8" w14:textId="049A1442" w:rsidR="00DB0B70" w:rsidRDefault="0032522E" w:rsidP="004F5FA8">
            <w:pPr>
              <w:jc w:val="center"/>
            </w:pPr>
            <w:r>
              <w:t>A</w:t>
            </w:r>
            <w:r w:rsidRPr="0032522E">
              <w:t>ssociated a cost factor</w:t>
            </w:r>
            <w:r>
              <w:t xml:space="preserve"> </w:t>
            </w:r>
            <w:r w:rsidRPr="0032522E">
              <w:t>with each vehicle</w:t>
            </w:r>
          </w:p>
        </w:tc>
      </w:tr>
      <w:tr w:rsidR="00C657F5" w14:paraId="1D82BFFE" w14:textId="77777777" w:rsidTr="000E00B2">
        <w:trPr>
          <w:trHeight w:val="432"/>
        </w:trPr>
        <w:tc>
          <w:tcPr>
            <w:tcW w:w="529" w:type="pct"/>
            <w:tcBorders>
              <w:top w:val="dotted" w:sz="4" w:space="0" w:color="767171" w:themeColor="background2" w:themeShade="80"/>
              <w:left w:val="nil"/>
              <w:bottom w:val="dotted" w:sz="4" w:space="0" w:color="767171" w:themeColor="background2" w:themeShade="80"/>
              <w:right w:val="dotted" w:sz="4" w:space="0" w:color="767171" w:themeColor="background2" w:themeShade="80"/>
            </w:tcBorders>
            <w:vAlign w:val="center"/>
          </w:tcPr>
          <w:p w14:paraId="3D496748" w14:textId="2E453145" w:rsidR="00C657F5" w:rsidRDefault="00C657F5" w:rsidP="004F5FA8">
            <w:pPr>
              <w:jc w:val="center"/>
            </w:pPr>
            <w:r>
              <w:t>Step 5</w:t>
            </w:r>
          </w:p>
        </w:tc>
        <w:tc>
          <w:tcPr>
            <w:tcW w:w="4471" w:type="pct"/>
            <w:tcBorders>
              <w:top w:val="dotted" w:sz="4" w:space="0" w:color="767171" w:themeColor="background2" w:themeShade="80"/>
              <w:left w:val="dotted" w:sz="4" w:space="0" w:color="767171" w:themeColor="background2" w:themeShade="80"/>
              <w:bottom w:val="dotted" w:sz="4" w:space="0" w:color="767171" w:themeColor="background2" w:themeShade="80"/>
              <w:right w:val="nil"/>
            </w:tcBorders>
            <w:vAlign w:val="center"/>
          </w:tcPr>
          <w:p w14:paraId="440C0E05" w14:textId="7D9BB6F8" w:rsidR="00C657F5" w:rsidRDefault="00657FD7" w:rsidP="004F5FA8">
            <w:pPr>
              <w:jc w:val="center"/>
            </w:pPr>
            <w:r>
              <w:t>Vary</w:t>
            </w:r>
            <w:r w:rsidRPr="00657FD7">
              <w:t xml:space="preserve"> the capacities of the vehicles randomly, at least one vehicle is given enough capacity for carrying the largest transport load request.</w:t>
            </w:r>
          </w:p>
        </w:tc>
      </w:tr>
      <w:tr w:rsidR="00A8520A" w14:paraId="6774AE19" w14:textId="77777777" w:rsidTr="000E00B2">
        <w:trPr>
          <w:trHeight w:val="432"/>
        </w:trPr>
        <w:tc>
          <w:tcPr>
            <w:tcW w:w="529" w:type="pct"/>
            <w:tcBorders>
              <w:top w:val="dotted" w:sz="4" w:space="0" w:color="767171" w:themeColor="background2" w:themeShade="80"/>
              <w:left w:val="nil"/>
              <w:bottom w:val="nil"/>
              <w:right w:val="dotted" w:sz="4" w:space="0" w:color="767171" w:themeColor="background2" w:themeShade="80"/>
            </w:tcBorders>
            <w:vAlign w:val="center"/>
          </w:tcPr>
          <w:p w14:paraId="26435B6B" w14:textId="1E923CC4" w:rsidR="00A8520A" w:rsidRDefault="00A8520A" w:rsidP="004F5FA8">
            <w:pPr>
              <w:jc w:val="center"/>
            </w:pPr>
            <w:r>
              <w:t>Step 6</w:t>
            </w:r>
          </w:p>
        </w:tc>
        <w:tc>
          <w:tcPr>
            <w:tcW w:w="4471" w:type="pct"/>
            <w:tcBorders>
              <w:top w:val="dotted" w:sz="4" w:space="0" w:color="767171" w:themeColor="background2" w:themeShade="80"/>
              <w:left w:val="dotted" w:sz="4" w:space="0" w:color="767171" w:themeColor="background2" w:themeShade="80"/>
              <w:bottom w:val="nil"/>
              <w:right w:val="nil"/>
            </w:tcBorders>
            <w:vAlign w:val="center"/>
          </w:tcPr>
          <w:p w14:paraId="0116EC52" w14:textId="522C6A38" w:rsidR="00A8520A" w:rsidRDefault="00906592" w:rsidP="004F5FA8">
            <w:pPr>
              <w:jc w:val="center"/>
            </w:pPr>
            <w:r>
              <w:t>A</w:t>
            </w:r>
            <w:r w:rsidRPr="00906592">
              <w:t>djust the time windows to only 50% of the originals</w:t>
            </w:r>
          </w:p>
        </w:tc>
      </w:tr>
    </w:tbl>
    <w:p w14:paraId="5C6882EE" w14:textId="77777777" w:rsidR="000A3193" w:rsidRPr="000B38B2" w:rsidRDefault="000A3193" w:rsidP="000B38B2"/>
    <w:p w14:paraId="6A69A7B4" w14:textId="79519FD9" w:rsidR="0018786A" w:rsidRDefault="001702F3" w:rsidP="008E5395">
      <w:pPr>
        <w:pStyle w:val="Heading1"/>
      </w:pPr>
      <w:r>
        <w:t>Implementation Details</w:t>
      </w:r>
    </w:p>
    <w:p w14:paraId="4B6E2E42" w14:textId="5CF17F81" w:rsidR="001702F3" w:rsidRDefault="001702F3" w:rsidP="001702F3"/>
    <w:p w14:paraId="536B4753" w14:textId="0724C422" w:rsidR="007F0F1C" w:rsidRDefault="007F0F1C" w:rsidP="001702F3">
      <w:r>
        <w:rPr>
          <w:rFonts w:hint="eastAsia"/>
        </w:rPr>
        <w:t>The</w:t>
      </w:r>
      <w:r>
        <w:t xml:space="preserve"> following work is </w:t>
      </w:r>
      <w:r w:rsidR="00176E80">
        <w:t>completed</w:t>
      </w:r>
      <w:r>
        <w:t xml:space="preserve"> in this project:</w:t>
      </w:r>
    </w:p>
    <w:p w14:paraId="1D73E80A" w14:textId="77777777" w:rsidR="007F0F1C" w:rsidRDefault="007F0F1C" w:rsidP="001702F3"/>
    <w:p w14:paraId="37B5566C" w14:textId="4BA02AA2" w:rsidR="001702F3" w:rsidRDefault="007F0F1C" w:rsidP="007F0F1C">
      <w:pPr>
        <w:pStyle w:val="ListParagraph"/>
        <w:numPr>
          <w:ilvl w:val="0"/>
          <w:numId w:val="2"/>
        </w:numPr>
      </w:pPr>
      <w:r>
        <w:t>A</w:t>
      </w:r>
      <w:r w:rsidR="00F6594E">
        <w:t xml:space="preserve"> GAMS model of the </w:t>
      </w:r>
      <w:r w:rsidR="008E7520">
        <w:t xml:space="preserve">paper’s formulation </w:t>
      </w:r>
      <w:r w:rsidR="00D1199C">
        <w:t>of</w:t>
      </w:r>
      <w:r w:rsidR="00F86CCE">
        <w:t xml:space="preserve"> the </w:t>
      </w:r>
      <w:r w:rsidR="00081BA2">
        <w:t xml:space="preserve">illustrative example as described in </w:t>
      </w:r>
      <w:r w:rsidR="00F07BC4">
        <w:t>section</w:t>
      </w:r>
      <w:r w:rsidR="00081BA2">
        <w:t xml:space="preserve"> 3.</w:t>
      </w:r>
      <w:r w:rsidR="00E17400">
        <w:t xml:space="preserve"> The model is solved by</w:t>
      </w:r>
      <w:r w:rsidR="003E3C40">
        <w:t xml:space="preserve"> CPLEX</w:t>
      </w:r>
      <w:r w:rsidR="00721397">
        <w:t xml:space="preserve"> and found correct solution</w:t>
      </w:r>
      <w:r w:rsidR="004950E6">
        <w:t>, which we use as reference model.</w:t>
      </w:r>
    </w:p>
    <w:p w14:paraId="718E1610" w14:textId="77777777" w:rsidR="006C4FF9" w:rsidRDefault="006C4FF9" w:rsidP="006C4FF9">
      <w:pPr>
        <w:ind w:left="360"/>
      </w:pPr>
    </w:p>
    <w:p w14:paraId="2B57911A" w14:textId="1578276E" w:rsidR="00A50C7D" w:rsidRDefault="00225564" w:rsidP="007F0F1C">
      <w:pPr>
        <w:pStyle w:val="ListParagraph"/>
        <w:numPr>
          <w:ilvl w:val="0"/>
          <w:numId w:val="2"/>
        </w:numPr>
      </w:pPr>
      <w:r>
        <w:t xml:space="preserve">A data-processing </w:t>
      </w:r>
      <w:r w:rsidR="005E6B6A">
        <w:t xml:space="preserve">python file that handles </w:t>
      </w:r>
      <w:r w:rsidR="008A6ADB">
        <w:t>1)</w:t>
      </w:r>
      <w:r w:rsidR="005E6B6A">
        <w:t xml:space="preserve"> download the original </w:t>
      </w:r>
      <w:r w:rsidR="0008748F">
        <w:t xml:space="preserve">dataset. 2) </w:t>
      </w:r>
      <w:r w:rsidR="00AA24D1">
        <w:t xml:space="preserve">As the author describes in section 6, </w:t>
      </w:r>
      <w:r w:rsidR="000852A5">
        <w:t>slice part of</w:t>
      </w:r>
      <w:r w:rsidR="001A302B">
        <w:t xml:space="preserve"> the dataset. 3)</w:t>
      </w:r>
      <w:r w:rsidR="00DD2787">
        <w:t xml:space="preserve"> </w:t>
      </w:r>
      <w:r w:rsidR="00C12ABB">
        <w:t xml:space="preserve">Randomizes vehicle depot location, </w:t>
      </w:r>
      <w:r w:rsidR="00345A69">
        <w:t>cost factor, vehicle capacity and etc.</w:t>
      </w:r>
      <w:r w:rsidR="00C826F7">
        <w:t xml:space="preserve"> 4) Rewrite the dataset to </w:t>
      </w:r>
      <w:r w:rsidR="00CE3ACE">
        <w:t>readable</w:t>
      </w:r>
      <w:r w:rsidR="00D02C4D">
        <w:t xml:space="preserve"> format.</w:t>
      </w:r>
      <w:r w:rsidR="00345A69">
        <w:t xml:space="preserve"> </w:t>
      </w:r>
      <w:r w:rsidR="00C77318">
        <w:t xml:space="preserve">Since the </w:t>
      </w:r>
      <w:r w:rsidR="00603D2D">
        <w:t>random data generation process is</w:t>
      </w:r>
      <w:r w:rsidR="007B0C02">
        <w:t xml:space="preserve"> </w:t>
      </w:r>
      <w:r w:rsidR="00010E7F">
        <w:t>only vaguely described in the paper</w:t>
      </w:r>
      <w:r w:rsidR="003D391C">
        <w:t xml:space="preserve">, a separate </w:t>
      </w:r>
      <w:r w:rsidR="0086750C">
        <w:t>manual</w:t>
      </w:r>
      <w:r w:rsidR="000A3241">
        <w:t xml:space="preserve"> detailing data generation process</w:t>
      </w:r>
      <w:r w:rsidR="0086750C">
        <w:t xml:space="preserve"> is written as </w:t>
      </w:r>
      <w:r w:rsidR="006C4FF9">
        <w:t>attachment</w:t>
      </w:r>
      <w:r w:rsidR="006C4853">
        <w:t xml:space="preserve">, in hopes that </w:t>
      </w:r>
      <w:r w:rsidR="00E5023E">
        <w:t xml:space="preserve">if </w:t>
      </w:r>
      <w:r w:rsidR="00EE7F2A">
        <w:t>the paper is to be reproduced again</w:t>
      </w:r>
      <w:r w:rsidR="00077B3F">
        <w:t xml:space="preserve">, </w:t>
      </w:r>
      <w:r w:rsidR="004F2231">
        <w:t xml:space="preserve">data can be </w:t>
      </w:r>
      <w:r w:rsidR="00EB2694">
        <w:t>generated</w:t>
      </w:r>
      <w:r w:rsidR="00910D41" w:rsidRPr="00910D41">
        <w:t xml:space="preserve"> </w:t>
      </w:r>
      <w:r w:rsidR="00910D41">
        <w:t>properly</w:t>
      </w:r>
      <w:r w:rsidR="004F2231">
        <w:t>.</w:t>
      </w:r>
    </w:p>
    <w:p w14:paraId="699D382D" w14:textId="77777777" w:rsidR="006C4FF9" w:rsidRDefault="006C4FF9" w:rsidP="006C4FF9"/>
    <w:p w14:paraId="7D24ACBA" w14:textId="77777777" w:rsidR="00605863" w:rsidRDefault="00B65A0F" w:rsidP="008C45DF">
      <w:pPr>
        <w:pStyle w:val="ListParagraph"/>
        <w:numPr>
          <w:ilvl w:val="0"/>
          <w:numId w:val="2"/>
        </w:numPr>
      </w:pPr>
      <w:r>
        <w:t xml:space="preserve">Computational tests consist of </w:t>
      </w:r>
      <w:r w:rsidR="003304DF">
        <w:t>large number of different cases to run through. To automate the process,</w:t>
      </w:r>
      <w:r w:rsidR="00A30A46">
        <w:t xml:space="preserve"> we </w:t>
      </w:r>
      <w:r w:rsidR="00DC48D7">
        <w:t>rewrote</w:t>
      </w:r>
      <w:r w:rsidR="00A30A46">
        <w:t xml:space="preserve"> our model to </w:t>
      </w:r>
      <w:r w:rsidR="00BE7393">
        <w:t>python-based</w:t>
      </w:r>
      <w:r w:rsidR="00A30A46">
        <w:t xml:space="preserve"> modelling package Pyomo. </w:t>
      </w:r>
    </w:p>
    <w:p w14:paraId="03035F99" w14:textId="77777777" w:rsidR="00605863" w:rsidRDefault="00605863" w:rsidP="00605863">
      <w:pPr>
        <w:pStyle w:val="ListParagraph"/>
      </w:pPr>
    </w:p>
    <w:p w14:paraId="14473974" w14:textId="77777777" w:rsidR="006E3AFE" w:rsidRDefault="00A10255" w:rsidP="00605863">
      <w:pPr>
        <w:pStyle w:val="ListParagraph"/>
        <w:numPr>
          <w:ilvl w:val="1"/>
          <w:numId w:val="2"/>
        </w:numPr>
      </w:pPr>
      <w:r>
        <w:t xml:space="preserve">The reference case is first solved to demonstrate correctness. </w:t>
      </w:r>
    </w:p>
    <w:p w14:paraId="76B7A3F8" w14:textId="77777777" w:rsidR="006E3AFE" w:rsidRDefault="00DB05B0" w:rsidP="00605863">
      <w:pPr>
        <w:pStyle w:val="ListParagraph"/>
        <w:numPr>
          <w:ilvl w:val="1"/>
          <w:numId w:val="2"/>
        </w:numPr>
      </w:pPr>
      <w:r>
        <w:t xml:space="preserve">Then </w:t>
      </w:r>
      <w:r w:rsidR="00610521">
        <w:t>cases</w:t>
      </w:r>
      <w:r w:rsidR="004757FB">
        <w:t xml:space="preserve"> </w:t>
      </w:r>
      <w:r w:rsidR="00610521">
        <w:t xml:space="preserve">provided by </w:t>
      </w:r>
      <w:r w:rsidR="00610521" w:rsidRPr="00610521">
        <w:t>Li and Lim (2001)</w:t>
      </w:r>
      <w:r w:rsidR="00A85F60">
        <w:t>, each with</w:t>
      </w:r>
      <w:r w:rsidR="00F808AB">
        <w:t xml:space="preserve"> 10 nodes and</w:t>
      </w:r>
      <w:r w:rsidR="00A85F60">
        <w:t xml:space="preserve"> 4 variants</w:t>
      </w:r>
      <w:r w:rsidR="00AD0E34">
        <w:t xml:space="preserve"> (time window and transshipment)</w:t>
      </w:r>
      <w:r w:rsidR="00A85F60">
        <w:t>,</w:t>
      </w:r>
      <w:r w:rsidR="00BE7393">
        <w:t xml:space="preserve"> </w:t>
      </w:r>
      <w:r w:rsidR="00D26860">
        <w:t>are solved</w:t>
      </w:r>
      <w:r w:rsidR="00B640BC">
        <w:t xml:space="preserve"> by GUROBI (</w:t>
      </w:r>
      <w:r w:rsidR="001D3476">
        <w:t>the solver author uses</w:t>
      </w:r>
      <w:r w:rsidR="00B640BC">
        <w:t>)</w:t>
      </w:r>
      <w:r w:rsidR="00A85F38">
        <w:t>.</w:t>
      </w:r>
      <w:r w:rsidR="0026667C">
        <w:t xml:space="preserve"> </w:t>
      </w:r>
    </w:p>
    <w:p w14:paraId="6E5AD2CB" w14:textId="0B73DB7B" w:rsidR="008C45DF" w:rsidRDefault="005E04A7" w:rsidP="00605863">
      <w:pPr>
        <w:pStyle w:val="ListParagraph"/>
        <w:numPr>
          <w:ilvl w:val="1"/>
          <w:numId w:val="2"/>
        </w:numPr>
      </w:pPr>
      <w:r>
        <w:t>Cases with 14 nodes</w:t>
      </w:r>
      <w:r w:rsidR="003D5AFB">
        <w:t xml:space="preserve">, as </w:t>
      </w:r>
      <w:r w:rsidR="000525EA">
        <w:t>mentioned</w:t>
      </w:r>
      <w:r w:rsidR="003D5AFB">
        <w:t xml:space="preserve"> </w:t>
      </w:r>
      <w:r w:rsidR="000525EA">
        <w:t>in the paper, take huge time to solve</w:t>
      </w:r>
      <w:r w:rsidR="00F80050">
        <w:t xml:space="preserve">. Because of that, we only took the first case and solved it to optimality. This case will be used to demonstrate the </w:t>
      </w:r>
      <w:r w:rsidR="00634AB4">
        <w:t xml:space="preserve">advantage of </w:t>
      </w:r>
      <w:r w:rsidR="00441912">
        <w:t xml:space="preserve">adding transshipment </w:t>
      </w:r>
      <w:r w:rsidR="00475CBF">
        <w:t>capability to the model.</w:t>
      </w:r>
    </w:p>
    <w:p w14:paraId="783E779E" w14:textId="77777777" w:rsidR="00A85F38" w:rsidRDefault="00A85F38" w:rsidP="00A85F38"/>
    <w:p w14:paraId="6CAAC52A" w14:textId="0AC79055" w:rsidR="008C45DF" w:rsidRPr="00C6255D" w:rsidRDefault="003360FD" w:rsidP="007F0F1C">
      <w:pPr>
        <w:pStyle w:val="ListParagraph"/>
        <w:numPr>
          <w:ilvl w:val="0"/>
          <w:numId w:val="2"/>
        </w:numPr>
      </w:pPr>
      <w:r>
        <w:t>Visualization</w:t>
      </w:r>
      <w:r w:rsidR="0072661F">
        <w:t xml:space="preserve"> is important </w:t>
      </w:r>
      <w:r w:rsidR="00C96691">
        <w:t>to vehicle routing problem</w:t>
      </w:r>
      <w:r w:rsidR="00B7211A">
        <w:t xml:space="preserve">, especially for reproducing this paper </w:t>
      </w:r>
      <w:r w:rsidR="00DB59A1">
        <w:t>where optimum</w:t>
      </w:r>
      <w:r w:rsidR="00A971B9">
        <w:t xml:space="preserve"> result</w:t>
      </w:r>
      <w:r w:rsidR="00DB59A1">
        <w:t xml:space="preserve"> is unknown.</w:t>
      </w:r>
      <w:r w:rsidR="00027B70">
        <w:t xml:space="preserve"> Therefore, </w:t>
      </w:r>
      <w:r w:rsidR="0064005C">
        <w:t xml:space="preserve">for the last part, </w:t>
      </w:r>
      <w:r w:rsidR="00027B70">
        <w:t xml:space="preserve">we focused </w:t>
      </w:r>
      <w:r w:rsidR="0098026B">
        <w:t>on automated generation of vehicle routing diagrams</w:t>
      </w:r>
      <w:r w:rsidR="00D7785B">
        <w:t xml:space="preserve"> for inspection</w:t>
      </w:r>
      <w:r w:rsidR="0098026B">
        <w:t>.</w:t>
      </w:r>
      <w:r w:rsidR="00681D74">
        <w:t xml:space="preserve"> </w:t>
      </w:r>
      <w:r w:rsidR="002E64F1">
        <w:t>A</w:t>
      </w:r>
      <w:r w:rsidR="005446CA">
        <w:t xml:space="preserve"> mini </w:t>
      </w:r>
      <w:r w:rsidR="002E64F1">
        <w:t xml:space="preserve">plotting </w:t>
      </w:r>
      <w:r w:rsidR="0049151E">
        <w:t>program</w:t>
      </w:r>
      <w:r w:rsidR="002E64F1">
        <w:t xml:space="preserve"> is written</w:t>
      </w:r>
      <w:r w:rsidR="0060797C">
        <w:t xml:space="preserve"> by us</w:t>
      </w:r>
      <w:r w:rsidR="002E64F1">
        <w:t xml:space="preserve">, which takes </w:t>
      </w:r>
      <w:r w:rsidR="0087561D">
        <w:t>a solved Pyomo</w:t>
      </w:r>
      <w:r w:rsidR="004218E0">
        <w:t xml:space="preserve"> model</w:t>
      </w:r>
      <w:r w:rsidR="00092B47">
        <w:t xml:space="preserve"> </w:t>
      </w:r>
      <w:r w:rsidR="004218E0">
        <w:t xml:space="preserve">and </w:t>
      </w:r>
      <w:r w:rsidR="00523450">
        <w:t xml:space="preserve">automatically </w:t>
      </w:r>
      <w:r w:rsidR="004218E0">
        <w:t xml:space="preserve">produces </w:t>
      </w:r>
      <w:r w:rsidR="00B70CDB">
        <w:t xml:space="preserve">an interactive </w:t>
      </w:r>
      <w:r w:rsidR="00E07844">
        <w:t>routing diagram</w:t>
      </w:r>
      <w:r w:rsidR="00DA3F19">
        <w:t>.</w:t>
      </w:r>
      <w:r w:rsidR="0058001F">
        <w:t xml:space="preserve"> </w:t>
      </w:r>
      <w:hyperlink r:id="rId5" w:history="1">
        <w:r w:rsidR="004E5CC1" w:rsidRPr="00436F95">
          <w:rPr>
            <w:rStyle w:val="Hyperlink"/>
          </w:rPr>
          <w:t xml:space="preserve">Please use </w:t>
        </w:r>
        <w:r w:rsidR="00FE4E0C" w:rsidRPr="00436F95">
          <w:rPr>
            <w:rStyle w:val="Hyperlink"/>
          </w:rPr>
          <w:t>this</w:t>
        </w:r>
        <w:r w:rsidR="004E5CC1" w:rsidRPr="00436F95">
          <w:rPr>
            <w:rStyle w:val="Hyperlink"/>
          </w:rPr>
          <w:t xml:space="preserve"> link </w:t>
        </w:r>
        <w:r w:rsidR="00EB4FAC" w:rsidRPr="00436F95">
          <w:rPr>
            <w:rStyle w:val="Hyperlink"/>
          </w:rPr>
          <w:t xml:space="preserve">to </w:t>
        </w:r>
        <w:r w:rsidR="003E4578" w:rsidRPr="00436F95">
          <w:rPr>
            <w:rStyle w:val="Hyperlink"/>
          </w:rPr>
          <w:t>view an example plot</w:t>
        </w:r>
        <w:r w:rsidR="00D435CB" w:rsidRPr="00436F95">
          <w:rPr>
            <w:rStyle w:val="Hyperlink"/>
          </w:rPr>
          <w:t xml:space="preserve"> (</w:t>
        </w:r>
        <w:r w:rsidR="00C6255D" w:rsidRPr="00436F95">
          <w:rPr>
            <w:rStyle w:val="Hyperlink"/>
          </w:rPr>
          <w:t>14 nodes with time window and transshipment</w:t>
        </w:r>
        <w:r w:rsidR="00D435CB" w:rsidRPr="00436F95">
          <w:rPr>
            <w:rStyle w:val="Hyperlink"/>
          </w:rPr>
          <w:t>)</w:t>
        </w:r>
      </w:hyperlink>
      <w:r w:rsidR="003E4578" w:rsidRPr="00C6255D">
        <w:rPr>
          <w:rStyle w:val="Hyperlink"/>
          <w:color w:val="auto"/>
        </w:rPr>
        <w:t>.</w:t>
      </w:r>
    </w:p>
    <w:p w14:paraId="17471143" w14:textId="77777777" w:rsidR="00F519E9" w:rsidRDefault="00F519E9" w:rsidP="00F519E9">
      <w:pPr>
        <w:pStyle w:val="ListParagraph"/>
      </w:pPr>
    </w:p>
    <w:p w14:paraId="09F857A5" w14:textId="59E78366" w:rsidR="00F519E9" w:rsidRDefault="009B3FC8" w:rsidP="009B3FC8">
      <w:pPr>
        <w:pStyle w:val="Heading1"/>
      </w:pPr>
      <w:r>
        <w:t>Challenges</w:t>
      </w:r>
    </w:p>
    <w:p w14:paraId="21A8C2F6" w14:textId="480DD3E3" w:rsidR="00296701" w:rsidRDefault="00296701" w:rsidP="00296701"/>
    <w:p w14:paraId="558682FB" w14:textId="6D6B8D36" w:rsidR="000F491E" w:rsidRDefault="00F879E0" w:rsidP="00F879E0">
      <w:pPr>
        <w:pStyle w:val="Heading2"/>
      </w:pPr>
      <w:r>
        <w:t>Model Formulation</w:t>
      </w:r>
    </w:p>
    <w:p w14:paraId="52154189" w14:textId="147FF46C" w:rsidR="0076504A" w:rsidRDefault="0076504A" w:rsidP="0076504A"/>
    <w:p w14:paraId="0BD089EF" w14:textId="2AED7B47" w:rsidR="0076504A" w:rsidRPr="0076504A" w:rsidRDefault="002F3DF9" w:rsidP="00FE3D4E">
      <w:pPr>
        <w:pStyle w:val="Heading3"/>
      </w:pPr>
      <w:r>
        <w:lastRenderedPageBreak/>
        <w:t xml:space="preserve">Transshipment </w:t>
      </w:r>
      <w:r w:rsidR="0076504A">
        <w:t>Flow Conservation Equation</w:t>
      </w:r>
    </w:p>
    <w:p w14:paraId="5EAAF2E2" w14:textId="67F43B0E" w:rsidR="001E732F" w:rsidRDefault="001E732F" w:rsidP="001E732F"/>
    <w:p w14:paraId="44699271" w14:textId="2461B5E1" w:rsidR="00245C29" w:rsidRPr="00245C29" w:rsidRDefault="004F5FA8" w:rsidP="001E732F">
      <m:oMathPara>
        <m:oMath>
          <m:eqArr>
            <m:eqArrPr>
              <m:maxDist m:val="1"/>
              <m:ctrlPr>
                <w:rPr>
                  <w:rFonts w:ascii="Cambria Math" w:hAnsi="Cambria Math"/>
                  <w:i/>
                </w:rPr>
              </m:ctrlPr>
            </m:eqArrPr>
            <m:e>
              <m:nary>
                <m:naryPr>
                  <m:chr m:val="∑"/>
                  <m:limLoc m:val="undOvr"/>
                  <m:supHide m:val="1"/>
                  <m:ctrlPr>
                    <w:rPr>
                      <w:rFonts w:ascii="Cambria Math" w:hAnsi="Cambria Math"/>
                      <w:i/>
                    </w:rPr>
                  </m:ctrlPr>
                </m:naryPr>
                <m:sub>
                  <m:r>
                    <w:rPr>
                      <w:rFonts w:ascii="Cambria Math" w:hAnsi="Cambria Math"/>
                    </w:rPr>
                    <m:t>k∈K</m:t>
                  </m:r>
                </m:sub>
                <m:sup/>
                <m:e>
                  <m:nary>
                    <m:naryPr>
                      <m:chr m:val="∑"/>
                      <m:limLoc m:val="undOvr"/>
                      <m:supHide m:val="1"/>
                      <m:ctrlPr>
                        <w:rPr>
                          <w:rFonts w:ascii="Cambria Math" w:hAnsi="Cambria Math"/>
                          <w:i/>
                        </w:rPr>
                      </m:ctrlPr>
                    </m:naryPr>
                    <m:sub>
                      <m:r>
                        <w:rPr>
                          <w:rFonts w:ascii="Cambria Math" w:hAnsi="Cambria Math"/>
                        </w:rPr>
                        <m:t>j:ij∈A</m:t>
                      </m:r>
                    </m:sub>
                    <m:sup/>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kr</m:t>
                          </m:r>
                        </m:sup>
                      </m:sSubSup>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k∈K</m:t>
                  </m:r>
                </m:sub>
                <m:sup/>
                <m:e>
                  <m:nary>
                    <m:naryPr>
                      <m:chr m:val="∑"/>
                      <m:limLoc m:val="undOvr"/>
                      <m:supHide m:val="1"/>
                      <m:ctrlPr>
                        <w:rPr>
                          <w:rFonts w:ascii="Cambria Math" w:hAnsi="Cambria Math"/>
                          <w:i/>
                        </w:rPr>
                      </m:ctrlPr>
                    </m:naryPr>
                    <m:sub>
                      <m:r>
                        <w:rPr>
                          <w:rFonts w:ascii="Cambria Math" w:hAnsi="Cambria Math"/>
                        </w:rPr>
                        <m:t>j:ji∈A</m:t>
                      </m:r>
                    </m:sub>
                    <m:sup/>
                    <m:e>
                      <m:sSubSup>
                        <m:sSubSupPr>
                          <m:ctrlPr>
                            <w:rPr>
                              <w:rFonts w:ascii="Cambria Math" w:hAnsi="Cambria Math"/>
                              <w:i/>
                            </w:rPr>
                          </m:ctrlPr>
                        </m:sSubSupPr>
                        <m:e>
                          <m:r>
                            <w:rPr>
                              <w:rFonts w:ascii="Cambria Math" w:hAnsi="Cambria Math"/>
                            </w:rPr>
                            <m:t>y</m:t>
                          </m:r>
                        </m:e>
                        <m:sub>
                          <m:r>
                            <w:rPr>
                              <w:rFonts w:ascii="Cambria Math" w:hAnsi="Cambria Math"/>
                            </w:rPr>
                            <m:t>ji</m:t>
                          </m:r>
                        </m:sub>
                        <m:sup>
                          <m:r>
                            <w:rPr>
                              <w:rFonts w:ascii="Cambria Math" w:hAnsi="Cambria Math"/>
                            </w:rPr>
                            <m:t>kr</m:t>
                          </m:r>
                        </m:sup>
                      </m:sSubSup>
                    </m:e>
                  </m:nary>
                </m:e>
              </m:nary>
              <m:r>
                <w:rPr>
                  <w:rFonts w:ascii="Cambria Math" w:hAnsi="Cambria Math"/>
                </w:rPr>
                <m:t>=0</m:t>
              </m:r>
              <m:r>
                <w:rPr>
                  <w:rFonts w:ascii="Cambria Math" w:hAnsi="Cambria Math"/>
                </w:rPr>
                <m:t xml:space="preserve">,  </m:t>
              </m:r>
              <m:r>
                <w:rPr>
                  <w:rFonts w:ascii="Cambria Math" w:hAnsi="Cambria Math"/>
                </w:rPr>
                <m:t>∀r∈R, ∀i∈T#</m:t>
              </m:r>
              <m:d>
                <m:dPr>
                  <m:ctrlPr>
                    <w:rPr>
                      <w:rFonts w:ascii="Cambria Math" w:hAnsi="Cambria Math"/>
                      <w:i/>
                    </w:rPr>
                  </m:ctrlPr>
                </m:dPr>
                <m:e>
                  <m:r>
                    <w:rPr>
                      <w:rFonts w:ascii="Cambria Math" w:hAnsi="Cambria Math"/>
                    </w:rPr>
                    <m:t>6</m:t>
                  </m:r>
                </m:e>
              </m:d>
            </m:e>
          </m:eqArr>
        </m:oMath>
      </m:oMathPara>
    </w:p>
    <w:p w14:paraId="156C0279" w14:textId="77777777" w:rsidR="00B00560" w:rsidRPr="001E732F" w:rsidRDefault="00B00560" w:rsidP="001E732F"/>
    <w:p w14:paraId="317CC76F" w14:textId="2D6EE040" w:rsidR="00315AF3" w:rsidRDefault="00702730" w:rsidP="00091B7D">
      <w:r>
        <w:t>This</w:t>
      </w:r>
      <w:r w:rsidR="00315AF3">
        <w:t xml:space="preserve"> equation </w:t>
      </w:r>
      <w:r w:rsidR="00892CF5">
        <w:t>conserves the flow</w:t>
      </w:r>
      <w:r w:rsidR="00315AF3">
        <w:t xml:space="preserve"> of customer requests (</w:t>
      </w:r>
      <m:oMath>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k,r</m:t>
            </m:r>
          </m:sup>
        </m:sSubSup>
      </m:oMath>
      <w:r w:rsidR="00315AF3">
        <w:t>)</w:t>
      </w:r>
      <w:r w:rsidR="001A15AC">
        <w:t xml:space="preserve"> across different vehicles</w:t>
      </w:r>
      <w:r w:rsidR="00315AF3">
        <w:t xml:space="preserve">. However, </w:t>
      </w:r>
      <w:r w:rsidR="00CD7864">
        <w:t xml:space="preserve">as </w:t>
      </w:r>
      <w:r w:rsidR="00084859">
        <w:t>specifically mentioned by</w:t>
      </w:r>
      <w:r w:rsidR="00315AF3">
        <w:t xml:space="preserve"> author</w:t>
      </w:r>
      <w:r w:rsidR="00EC5381">
        <w:t xml:space="preserve"> in section 6, </w:t>
      </w:r>
      <w:r w:rsidR="00945891">
        <w:t>“</w:t>
      </w:r>
      <w:r w:rsidR="00945891" w:rsidRPr="00945891">
        <w:t>following which they are solved again with the same dataset but allowing transshipment at all nodes in the network.</w:t>
      </w:r>
      <w:r w:rsidR="00945891">
        <w:t>”</w:t>
      </w:r>
      <w:r w:rsidR="000E4E1F">
        <w:t>, transshipment nodes include pick up and drop off nodes. Therefore</w:t>
      </w:r>
      <w:r w:rsidR="001C37F4">
        <w:t>, we propose to add and subtract appropriate amount when the conservation is calculated.</w:t>
      </w:r>
    </w:p>
    <w:p w14:paraId="119DC09C" w14:textId="77777777" w:rsidR="00462572" w:rsidRDefault="00462572" w:rsidP="00091B7D"/>
    <w:p w14:paraId="2997CB7C" w14:textId="4B4B2884" w:rsidR="0014265E" w:rsidRPr="008E5395" w:rsidRDefault="004F5FA8" w:rsidP="00091B7D">
      <m:oMathPara>
        <m:oMath>
          <m:eqArr>
            <m:eqArrPr>
              <m:maxDist m:val="1"/>
              <m:ctrlPr>
                <w:rPr>
                  <w:rFonts w:ascii="Cambria Math" w:hAnsi="Cambria Math"/>
                  <w:i/>
                </w:rPr>
              </m:ctrlPr>
            </m:eqArrPr>
            <m:e>
              <m:nary>
                <m:naryPr>
                  <m:chr m:val="∑"/>
                  <m:limLoc m:val="undOvr"/>
                  <m:supHide m:val="1"/>
                  <m:ctrlPr>
                    <w:rPr>
                      <w:rFonts w:ascii="Cambria Math" w:hAnsi="Cambria Math"/>
                      <w:i/>
                    </w:rPr>
                  </m:ctrlPr>
                </m:naryPr>
                <m:sub>
                  <m:r>
                    <w:rPr>
                      <w:rFonts w:ascii="Cambria Math" w:hAnsi="Cambria Math"/>
                    </w:rPr>
                    <m:t>k∈K</m:t>
                  </m:r>
                </m:sub>
                <m:sup/>
                <m:e>
                  <m:nary>
                    <m:naryPr>
                      <m:chr m:val="∑"/>
                      <m:limLoc m:val="undOvr"/>
                      <m:supHide m:val="1"/>
                      <m:ctrlPr>
                        <w:rPr>
                          <w:rFonts w:ascii="Cambria Math" w:hAnsi="Cambria Math"/>
                          <w:i/>
                        </w:rPr>
                      </m:ctrlPr>
                    </m:naryPr>
                    <m:sub>
                      <m:r>
                        <w:rPr>
                          <w:rFonts w:ascii="Cambria Math" w:hAnsi="Cambria Math"/>
                        </w:rPr>
                        <m:t>j:ij∈A</m:t>
                      </m:r>
                    </m:sub>
                    <m:sup/>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kr</m:t>
                          </m:r>
                        </m:sup>
                      </m:sSubSup>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k∈K</m:t>
                  </m:r>
                </m:sub>
                <m:sup/>
                <m:e>
                  <m:nary>
                    <m:naryPr>
                      <m:chr m:val="∑"/>
                      <m:limLoc m:val="undOvr"/>
                      <m:supHide m:val="1"/>
                      <m:ctrlPr>
                        <w:rPr>
                          <w:rFonts w:ascii="Cambria Math" w:hAnsi="Cambria Math"/>
                          <w:i/>
                        </w:rPr>
                      </m:ctrlPr>
                    </m:naryPr>
                    <m:sub>
                      <m:r>
                        <w:rPr>
                          <w:rFonts w:ascii="Cambria Math" w:hAnsi="Cambria Math"/>
                        </w:rPr>
                        <m:t>j:ji∈A</m:t>
                      </m:r>
                    </m:sub>
                    <m:sup/>
                    <m:e>
                      <m:sSubSup>
                        <m:sSubSupPr>
                          <m:ctrlPr>
                            <w:rPr>
                              <w:rFonts w:ascii="Cambria Math" w:hAnsi="Cambria Math"/>
                              <w:i/>
                            </w:rPr>
                          </m:ctrlPr>
                        </m:sSubSupPr>
                        <m:e>
                          <m:r>
                            <w:rPr>
                              <w:rFonts w:ascii="Cambria Math" w:hAnsi="Cambria Math"/>
                            </w:rPr>
                            <m:t>y</m:t>
                          </m:r>
                        </m:e>
                        <m:sub>
                          <m:r>
                            <w:rPr>
                              <w:rFonts w:ascii="Cambria Math" w:hAnsi="Cambria Math"/>
                            </w:rPr>
                            <m:t>ji</m:t>
                          </m:r>
                        </m:sub>
                        <m:sup>
                          <m:r>
                            <w:rPr>
                              <w:rFonts w:ascii="Cambria Math" w:hAnsi="Cambria Math"/>
                            </w:rPr>
                            <m:t>kr</m:t>
                          </m:r>
                        </m:sup>
                      </m:sSubSup>
                    </m:e>
                  </m:nary>
                </m:e>
              </m:nary>
              <m:r>
                <w:rPr>
                  <w:rFonts w:ascii="Cambria Math" w:hAnsi="Cambria Math"/>
                </w:rPr>
                <m:t>=1</m:t>
              </m:r>
              <m:d>
                <m:dPr>
                  <m:begChr m:val="{"/>
                  <m:endChr m:val="}"/>
                  <m:ctrlPr>
                    <w:rPr>
                      <w:rFonts w:ascii="Cambria Math" w:hAnsi="Cambria Math"/>
                      <w:i/>
                    </w:rPr>
                  </m:ctrlPr>
                </m:dPr>
                <m:e>
                  <m:r>
                    <w:rPr>
                      <w:rFonts w:ascii="Cambria Math" w:hAnsi="Cambria Math"/>
                    </w:rPr>
                    <m:t>i=p</m:t>
                  </m:r>
                  <m:d>
                    <m:dPr>
                      <m:ctrlPr>
                        <w:rPr>
                          <w:rFonts w:ascii="Cambria Math" w:hAnsi="Cambria Math"/>
                          <w:i/>
                        </w:rPr>
                      </m:ctrlPr>
                    </m:dPr>
                    <m:e>
                      <m:r>
                        <w:rPr>
                          <w:rFonts w:ascii="Cambria Math" w:hAnsi="Cambria Math"/>
                        </w:rPr>
                        <m:t>r</m:t>
                      </m:r>
                    </m:e>
                  </m:d>
                </m:e>
              </m:d>
              <m:r>
                <w:rPr>
                  <w:rFonts w:ascii="Cambria Math" w:hAnsi="Cambria Math"/>
                </w:rPr>
                <m:t>-1</m:t>
              </m:r>
              <m:d>
                <m:dPr>
                  <m:begChr m:val="{"/>
                  <m:endChr m:val="}"/>
                  <m:ctrlPr>
                    <w:rPr>
                      <w:rFonts w:ascii="Cambria Math" w:hAnsi="Cambria Math"/>
                      <w:i/>
                    </w:rPr>
                  </m:ctrlPr>
                </m:dPr>
                <m:e>
                  <m:r>
                    <w:rPr>
                      <w:rFonts w:ascii="Cambria Math" w:hAnsi="Cambria Math"/>
                    </w:rPr>
                    <m:t>i=d</m:t>
                  </m:r>
                  <m:d>
                    <m:dPr>
                      <m:ctrlPr>
                        <w:rPr>
                          <w:rFonts w:ascii="Cambria Math" w:hAnsi="Cambria Math"/>
                          <w:i/>
                        </w:rPr>
                      </m:ctrlPr>
                    </m:dPr>
                    <m:e>
                      <m:r>
                        <w:rPr>
                          <w:rFonts w:ascii="Cambria Math" w:hAnsi="Cambria Math"/>
                        </w:rPr>
                        <m:t>r</m:t>
                      </m:r>
                    </m:e>
                  </m:d>
                </m:e>
              </m:d>
              <m:r>
                <w:rPr>
                  <w:rFonts w:ascii="Cambria Math" w:hAnsi="Cambria Math"/>
                </w:rPr>
                <m:t xml:space="preserve">,  </m:t>
              </m:r>
              <m:r>
                <w:rPr>
                  <w:rFonts w:ascii="Cambria Math" w:hAnsi="Cambria Math"/>
                </w:rPr>
                <m:t>∀r∈R, ∀i∈T#</m:t>
              </m:r>
              <m:d>
                <m:dPr>
                  <m:ctrlPr>
                    <w:rPr>
                      <w:rFonts w:ascii="Cambria Math" w:hAnsi="Cambria Math"/>
                      <w:i/>
                    </w:rPr>
                  </m:ctrlPr>
                </m:dPr>
                <m:e>
                  <m:r>
                    <w:rPr>
                      <w:rFonts w:ascii="Cambria Math" w:hAnsi="Cambria Math"/>
                    </w:rPr>
                    <m:t>6'</m:t>
                  </m:r>
                </m:e>
              </m:d>
            </m:e>
          </m:eqArr>
        </m:oMath>
      </m:oMathPara>
    </w:p>
    <w:p w14:paraId="3C59EE36" w14:textId="5EDB6EFB" w:rsidR="00DD471D" w:rsidRDefault="00DD471D" w:rsidP="00DD471D"/>
    <w:p w14:paraId="617FA987" w14:textId="120CF85E" w:rsidR="00E87A07" w:rsidRDefault="00961CCA" w:rsidP="00FE3D4E">
      <w:pPr>
        <w:pStyle w:val="Heading3"/>
      </w:pPr>
      <w:r>
        <w:t>Normal Node Flow Conservation Equation</w:t>
      </w:r>
    </w:p>
    <w:p w14:paraId="42EF477D" w14:textId="175D7D5A" w:rsidR="00E87A07" w:rsidRDefault="00E87A07" w:rsidP="00E87A07"/>
    <w:p w14:paraId="789E9665" w14:textId="47119A39" w:rsidR="00E87A07" w:rsidRPr="00DB2310" w:rsidRDefault="00DB2310" w:rsidP="00E87A07">
      <m:oMathPara>
        <m:oMath>
          <m:eqArr>
            <m:eqArrPr>
              <m:maxDist m:val="1"/>
              <m:ctrlPr>
                <w:rPr>
                  <w:rFonts w:ascii="Cambria Math" w:hAnsi="Cambria Math"/>
                  <w:i/>
                </w:rPr>
              </m:ctrlPr>
            </m:eqArrPr>
            <m:e>
              <m:nary>
                <m:naryPr>
                  <m:chr m:val="∑"/>
                  <m:limLoc m:val="undOvr"/>
                  <m:supHide m:val="1"/>
                  <m:ctrlPr>
                    <w:rPr>
                      <w:rFonts w:ascii="Cambria Math" w:hAnsi="Cambria Math"/>
                      <w:i/>
                    </w:rPr>
                  </m:ctrlPr>
                </m:naryPr>
                <m:sub>
                  <m:r>
                    <w:rPr>
                      <w:rFonts w:ascii="Cambria Math" w:hAnsi="Cambria Math"/>
                    </w:rPr>
                    <m:t>j:ij∈A</m:t>
                  </m:r>
                </m:sub>
                <m:sup/>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kr</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j:ji∈A</m:t>
                  </m:r>
                </m:sub>
                <m:sup/>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kr</m:t>
                      </m:r>
                    </m:sup>
                  </m:sSubSup>
                </m:e>
              </m:nary>
              <m:r>
                <w:rPr>
                  <w:rFonts w:ascii="Cambria Math" w:hAnsi="Cambria Math"/>
                </w:rPr>
                <m:t>=0  ∀k∈K,  ∀r∈R,  ∀i∈N\T #</m:t>
              </m:r>
              <m:d>
                <m:dPr>
                  <m:ctrlPr>
                    <w:rPr>
                      <w:rFonts w:ascii="Cambria Math" w:hAnsi="Cambria Math"/>
                      <w:i/>
                    </w:rPr>
                  </m:ctrlPr>
                </m:dPr>
                <m:e>
                  <m:r>
                    <w:rPr>
                      <w:rFonts w:ascii="Cambria Math" w:hAnsi="Cambria Math"/>
                    </w:rPr>
                    <m:t>7</m:t>
                  </m:r>
                </m:e>
              </m:d>
            </m:e>
          </m:eqArr>
          <m:r>
            <w:rPr>
              <w:rFonts w:ascii="Cambria Math" w:hAnsi="Cambria Math"/>
            </w:rPr>
            <w:br/>
          </m:r>
        </m:oMath>
      </m:oMathPara>
    </w:p>
    <w:p w14:paraId="095665AF" w14:textId="56FA27AB" w:rsidR="00DB2310" w:rsidRDefault="00DB2310" w:rsidP="00E87A07">
      <w:r>
        <w:t xml:space="preserve">Similar to the </w:t>
      </w:r>
      <w:r w:rsidR="00730399">
        <w:t xml:space="preserve">above formulation, </w:t>
      </w:r>
      <w:r w:rsidR="001C1F1E">
        <w:t xml:space="preserve">we </w:t>
      </w:r>
      <w:r w:rsidR="00EC0365">
        <w:t xml:space="preserve">need to </w:t>
      </w:r>
      <w:r w:rsidR="00283BB7">
        <w:t xml:space="preserve">exclude </w:t>
      </w:r>
      <w:r w:rsidR="00874119">
        <w:t xml:space="preserve">the </w:t>
      </w:r>
      <w:r w:rsidR="00497AC6">
        <w:t>pickup and delivery node</w:t>
      </w:r>
      <w:r w:rsidR="00F72D77">
        <w:t xml:space="preserve"> as their flow is obviously not conserved.</w:t>
      </w:r>
      <m:oMath>
        <m:r>
          <w:rPr>
            <w:rFonts w:ascii="Cambria Math" w:hAnsi="Cambria Math"/>
          </w:rPr>
          <m:t xml:space="preserve"> </m:t>
        </m:r>
        <m:r>
          <w:rPr>
            <w:rFonts w:ascii="Cambria Math" w:hAnsi="Cambria Math"/>
          </w:rPr>
          <m:t>∀i∈N\</m:t>
        </m:r>
        <m:d>
          <m:dPr>
            <m:begChr m:val="{"/>
            <m:endChr m:val="}"/>
            <m:ctrlPr>
              <w:rPr>
                <w:rFonts w:ascii="Cambria Math" w:hAnsi="Cambria Math"/>
                <w:i/>
              </w:rPr>
            </m:ctrlPr>
          </m:dPr>
          <m:e>
            <m:r>
              <w:rPr>
                <w:rFonts w:ascii="Cambria Math" w:hAnsi="Cambria Math"/>
              </w:rPr>
              <m:t>T,p</m:t>
            </m:r>
            <m:d>
              <m:dPr>
                <m:ctrlPr>
                  <w:rPr>
                    <w:rFonts w:ascii="Cambria Math" w:hAnsi="Cambria Math"/>
                    <w:i/>
                  </w:rPr>
                </m:ctrlPr>
              </m:dPr>
              <m:e>
                <m:r>
                  <w:rPr>
                    <w:rFonts w:ascii="Cambria Math" w:hAnsi="Cambria Math"/>
                  </w:rPr>
                  <m:t>r</m:t>
                </m:r>
              </m:e>
            </m:d>
            <m:r>
              <w:rPr>
                <w:rFonts w:ascii="Cambria Math" w:hAnsi="Cambria Math"/>
              </w:rPr>
              <m:t>,d(r)</m:t>
            </m:r>
          </m:e>
        </m:d>
      </m:oMath>
    </w:p>
    <w:p w14:paraId="556178A0" w14:textId="77777777" w:rsidR="00E87A07" w:rsidRPr="00E87A07" w:rsidRDefault="00E87A07" w:rsidP="00E87A07"/>
    <w:p w14:paraId="233D80BB" w14:textId="39468596" w:rsidR="00FB150A" w:rsidRDefault="00D56D86" w:rsidP="00FE3D4E">
      <w:pPr>
        <w:pStyle w:val="Heading3"/>
      </w:pPr>
      <w:r>
        <w:t>Vehicle Start and End Depot</w:t>
      </w:r>
      <w:r w:rsidR="001D4603">
        <w:t xml:space="preserve"> </w:t>
      </w:r>
      <w:r w:rsidR="00C35575">
        <w:t>Subtour</w:t>
      </w:r>
    </w:p>
    <w:p w14:paraId="550353A7" w14:textId="77777777" w:rsidR="00C74EAD" w:rsidRDefault="00C74EAD" w:rsidP="00DD471D"/>
    <w:p w14:paraId="6DB30A47" w14:textId="66F0457A" w:rsidR="00D56D86" w:rsidRPr="00462572" w:rsidRDefault="004F5FA8" w:rsidP="00DD471D">
      <m:oMathPara>
        <m:oMathParaPr>
          <m:jc m:val="center"/>
        </m:oMathParaPr>
        <m:oMath>
          <m:eqArr>
            <m:eqArrPr>
              <m:maxDist m:val="1"/>
              <m:ctrlPr>
                <w:rPr>
                  <w:rFonts w:ascii="Cambria Math" w:hAnsi="Cambria Math" w:cs="Times New Roman"/>
                  <w:i/>
                </w:rPr>
              </m:ctrlPr>
            </m:eqArrPr>
            <m:e>
              <m:nary>
                <m:naryPr>
                  <m:chr m:val="∑"/>
                  <m:limLoc m:val="undOvr"/>
                  <m:supHide m:val="1"/>
                  <m:ctrlPr>
                    <w:rPr>
                      <w:rFonts w:ascii="Cambria Math" w:hAnsi="Cambria Math" w:cs="Times New Roman"/>
                    </w:rPr>
                  </m:ctrlPr>
                </m:naryPr>
                <m:sub>
                  <m:r>
                    <w:rPr>
                      <w:rFonts w:ascii="Cambria Math" w:hAnsi="Cambria Math" w:cs="Times New Roman"/>
                    </w:rPr>
                    <m:t>j:ij∈A</m:t>
                  </m:r>
                </m:sub>
                <m:sup/>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ij</m:t>
                      </m:r>
                    </m:sub>
                    <m:sup>
                      <m:r>
                        <w:rPr>
                          <w:rFonts w:ascii="Cambria Math" w:hAnsi="Cambria Math" w:cs="Times New Roman"/>
                        </w:rPr>
                        <m:t>k</m:t>
                      </m:r>
                    </m:sup>
                  </m:sSubSup>
                </m:e>
              </m:nary>
              <m:r>
                <w:rPr>
                  <w:rFonts w:ascii="Cambria Math" w:hAnsi="Cambria Math" w:cs="Times New Roman"/>
                </w:rPr>
                <m:t>≤1,  ∀k∈K, ∀i=o</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e>
              </m:d>
            </m:e>
          </m:eqArr>
          <m:r>
            <m:rPr>
              <m:sty m:val="p"/>
            </m:rPr>
            <w:rPr>
              <w:rFonts w:ascii="Cambria Math" w:hAnsi="Cambria Math" w:cs="Times New Roman"/>
            </w:rPr>
            <w:br/>
          </m:r>
        </m:oMath>
        <m:oMath>
          <m:eqArr>
            <m:eqArrPr>
              <m:maxDist m:val="1"/>
              <m:ctrlPr>
                <w:rPr>
                  <w:rFonts w:ascii="Cambria Math" w:hAnsi="Cambria Math"/>
                  <w:i/>
                </w:rPr>
              </m:ctrlPr>
            </m:eqArrPr>
            <m:e>
              <m:nary>
                <m:naryPr>
                  <m:chr m:val="∑"/>
                  <m:limLoc m:val="undOvr"/>
                  <m:supHide m:val="1"/>
                  <m:ctrlPr>
                    <w:rPr>
                      <w:rFonts w:ascii="Cambria Math" w:hAnsi="Cambria Math"/>
                    </w:rPr>
                  </m:ctrlPr>
                </m:naryPr>
                <m:sub>
                  <m:r>
                    <w:rPr>
                      <w:rFonts w:ascii="Cambria Math" w:hAnsi="Cambria Math"/>
                    </w:rPr>
                    <m:t>j:ij∈A</m:t>
                  </m:r>
                </m:sub>
                <m:sup/>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k</m:t>
                      </m:r>
                    </m:sup>
                  </m:sSubSup>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j:jl∈A</m:t>
                  </m:r>
                </m:sub>
                <m:sup/>
                <m:e>
                  <m:sSubSup>
                    <m:sSubSupPr>
                      <m:ctrlPr>
                        <w:rPr>
                          <w:rFonts w:ascii="Cambria Math" w:hAnsi="Cambria Math"/>
                          <w:i/>
                        </w:rPr>
                      </m:ctrlPr>
                    </m:sSubSupPr>
                    <m:e>
                      <m:r>
                        <w:rPr>
                          <w:rFonts w:ascii="Cambria Math" w:hAnsi="Cambria Math"/>
                        </w:rPr>
                        <m:t>x</m:t>
                      </m:r>
                    </m:e>
                    <m:sub>
                      <m:r>
                        <w:rPr>
                          <w:rFonts w:ascii="Cambria Math" w:hAnsi="Cambria Math"/>
                        </w:rPr>
                        <m:t>jl</m:t>
                      </m:r>
                    </m:sub>
                    <m:sup>
                      <m:r>
                        <w:rPr>
                          <w:rFonts w:ascii="Cambria Math" w:hAnsi="Cambria Math"/>
                        </w:rPr>
                        <m:t>k</m:t>
                      </m:r>
                    </m:sup>
                  </m:sSubSup>
                </m:e>
              </m:nary>
              <m:r>
                <w:rPr>
                  <w:rFonts w:ascii="Cambria Math" w:hAnsi="Cambria Math"/>
                </w:rPr>
                <m:t xml:space="preserve">,  </m:t>
              </m:r>
              <m:r>
                <w:rPr>
                  <w:rFonts w:ascii="Cambria Math" w:hAnsi="Cambria Math"/>
                </w:rPr>
                <m:t>∀k∈K, ∀i=o</m:t>
              </m:r>
              <m:d>
                <m:dPr>
                  <m:ctrlPr>
                    <w:rPr>
                      <w:rFonts w:ascii="Cambria Math" w:hAnsi="Cambria Math"/>
                      <w:i/>
                    </w:rPr>
                  </m:ctrlPr>
                </m:dPr>
                <m:e>
                  <m:r>
                    <w:rPr>
                      <w:rFonts w:ascii="Cambria Math" w:hAnsi="Cambria Math"/>
                    </w:rPr>
                    <m:t>k</m:t>
                  </m:r>
                </m:e>
              </m:d>
              <m:r>
                <w:rPr>
                  <w:rFonts w:ascii="Cambria Math" w:hAnsi="Cambria Math"/>
                </w:rPr>
                <m:t>, ∀l∈</m:t>
              </m:r>
              <m:sSup>
                <m:sSupPr>
                  <m:ctrlPr>
                    <w:rPr>
                      <w:rFonts w:ascii="Cambria Math" w:hAnsi="Cambria Math"/>
                      <w:i/>
                    </w:rPr>
                  </m:ctrlPr>
                </m:sSupPr>
                <m:e>
                  <m:r>
                    <w:rPr>
                      <w:rFonts w:ascii="Cambria Math" w:hAnsi="Cambria Math"/>
                    </w:rPr>
                    <m:t>o</m:t>
                  </m:r>
                </m:e>
                <m:sup>
                  <m:r>
                    <w:rPr>
                      <w:rFonts w:ascii="Cambria Math" w:hAnsi="Cambria Math"/>
                    </w:rPr>
                    <m:t>'</m:t>
                  </m:r>
                </m:sup>
              </m:sSup>
              <m:d>
                <m:dPr>
                  <m:ctrlPr>
                    <w:rPr>
                      <w:rFonts w:ascii="Cambria Math" w:hAnsi="Cambria Math"/>
                      <w:i/>
                    </w:rPr>
                  </m:ctrlPr>
                </m:dPr>
                <m:e>
                  <m:r>
                    <w:rPr>
                      <w:rFonts w:ascii="Cambria Math" w:hAnsi="Cambria Math"/>
                    </w:rPr>
                    <m:t>k</m:t>
                  </m:r>
                </m:e>
              </m:d>
              <m:r>
                <w:rPr>
                  <w:rFonts w:ascii="Cambria Math" w:hAnsi="Cambria Math"/>
                </w:rPr>
                <m:t>#</m:t>
              </m:r>
              <m:d>
                <m:dPr>
                  <m:ctrlPr>
                    <w:rPr>
                      <w:rFonts w:ascii="Cambria Math" w:hAnsi="Cambria Math"/>
                      <w:i/>
                    </w:rPr>
                  </m:ctrlPr>
                </m:dPr>
                <m:e>
                  <m:r>
                    <w:rPr>
                      <w:rFonts w:ascii="Cambria Math" w:hAnsi="Cambria Math"/>
                    </w:rPr>
                    <m:t>2</m:t>
                  </m:r>
                </m:e>
              </m:d>
            </m:e>
          </m:eqArr>
          <m:r>
            <m:rPr>
              <m:sty m:val="p"/>
            </m:rPr>
            <w:rPr>
              <w:rFonts w:ascii="Cambria Math" w:hAnsi="Cambria Math"/>
            </w:rPr>
            <w:br/>
          </m:r>
        </m:oMath>
      </m:oMathPara>
    </w:p>
    <w:p w14:paraId="25760E2B" w14:textId="74F4C2C1" w:rsidR="00462572" w:rsidRDefault="00C0156D" w:rsidP="00DD471D">
      <w:r>
        <w:t xml:space="preserve">Equation 1 and 2, both equations characterize the start and end depot for vehicles. One thing to note here is that only the </w:t>
      </w:r>
      <w:r w:rsidR="00825069">
        <w:t>“vehicle</w:t>
      </w:r>
      <w:r w:rsidR="00DB2097">
        <w:t xml:space="preserve"> </w:t>
      </w:r>
      <w:r>
        <w:t>leaving start depot” and “</w:t>
      </w:r>
      <w:r w:rsidR="00743C4B">
        <w:t xml:space="preserve">vehicle </w:t>
      </w:r>
      <w:r>
        <w:t>entering end depot” is constrained. This leads to potential for</w:t>
      </w:r>
      <w:r w:rsidR="00825069">
        <w:t xml:space="preserve"> reverse flow, where</w:t>
      </w:r>
      <w:r>
        <w:t xml:space="preserve"> vehicle enter</w:t>
      </w:r>
      <w:r w:rsidR="00E70651">
        <w:t>s</w:t>
      </w:r>
      <w:r>
        <w:t xml:space="preserve"> the start depot and leav</w:t>
      </w:r>
      <w:r w:rsidR="00313720">
        <w:t>es</w:t>
      </w:r>
      <w:r>
        <w:t xml:space="preserve"> the end depot, </w:t>
      </w:r>
      <w:r w:rsidR="00B63D68">
        <w:t>because</w:t>
      </w:r>
      <w:r>
        <w:t xml:space="preserve"> these nodes are </w:t>
      </w:r>
      <w:r w:rsidR="0088013D">
        <w:t>excluded from</w:t>
      </w:r>
      <w:r>
        <w:t xml:space="preserve"> flow conservation </w:t>
      </w:r>
      <w:r w:rsidR="00D83A27">
        <w:t>equation 3.</w:t>
      </w:r>
    </w:p>
    <w:p w14:paraId="441459E9" w14:textId="77777777" w:rsidR="006C2179" w:rsidRDefault="006C2179" w:rsidP="00DD471D"/>
    <w:p w14:paraId="575C72B3" w14:textId="7AF74FB5" w:rsidR="00AF11AF" w:rsidRDefault="004F5FA8" w:rsidP="00AF11AF">
      <m:oMathPara>
        <m:oMath>
          <m:eqArr>
            <m:eqArrPr>
              <m:maxDist m:val="1"/>
              <m:ctrlPr>
                <w:rPr>
                  <w:rFonts w:ascii="Cambria Math" w:hAnsi="Cambria Math"/>
                  <w:i/>
                </w:rPr>
              </m:ctrlPr>
            </m:eqArrPr>
            <m:e>
              <m:nary>
                <m:naryPr>
                  <m:chr m:val="∑"/>
                  <m:limLoc m:val="undOvr"/>
                  <m:supHide m:val="1"/>
                  <m:ctrlPr>
                    <w:rPr>
                      <w:rFonts w:ascii="Cambria Math" w:hAnsi="Cambria Math"/>
                    </w:rPr>
                  </m:ctrlPr>
                </m:naryPr>
                <m:sub>
                  <m:r>
                    <w:rPr>
                      <w:rFonts w:ascii="Cambria Math" w:hAnsi="Cambria Math"/>
                    </w:rPr>
                    <m:t>j:ij∈A</m:t>
                  </m:r>
                </m:sub>
                <m:sup/>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k</m:t>
                      </m:r>
                    </m:sup>
                  </m:sSubSup>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j:ji∈A</m:t>
                  </m:r>
                </m:sub>
                <m:sup/>
                <m:e>
                  <m:sSubSup>
                    <m:sSubSupPr>
                      <m:ctrlPr>
                        <w:rPr>
                          <w:rFonts w:ascii="Cambria Math" w:hAnsi="Cambria Math"/>
                          <w:i/>
                        </w:rPr>
                      </m:ctrlPr>
                    </m:sSubSupPr>
                    <m:e>
                      <m:r>
                        <w:rPr>
                          <w:rFonts w:ascii="Cambria Math" w:hAnsi="Cambria Math"/>
                        </w:rPr>
                        <m:t>x</m:t>
                      </m:r>
                    </m:e>
                    <m:sub>
                      <m:r>
                        <w:rPr>
                          <w:rFonts w:ascii="Cambria Math" w:hAnsi="Cambria Math"/>
                        </w:rPr>
                        <m:t>ji</m:t>
                      </m:r>
                    </m:sub>
                    <m:sup>
                      <m:r>
                        <w:rPr>
                          <w:rFonts w:ascii="Cambria Math" w:hAnsi="Cambria Math"/>
                        </w:rPr>
                        <m:t>k</m:t>
                      </m:r>
                    </m:sup>
                  </m:sSubSup>
                </m:e>
              </m:nary>
              <m:r>
                <w:rPr>
                  <w:rFonts w:ascii="Cambria Math" w:hAnsi="Cambria Math"/>
                </w:rPr>
                <m:t xml:space="preserve">=0,  ∀k∈K, ∀i∈N \ </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,o'(k)</m:t>
                  </m:r>
                </m:e>
              </m:d>
              <m:r>
                <w:rPr>
                  <w:rFonts w:ascii="Cambria Math" w:hAnsi="Cambria Math"/>
                </w:rPr>
                <m:t>#</m:t>
              </m:r>
              <m:d>
                <m:dPr>
                  <m:ctrlPr>
                    <w:rPr>
                      <w:rFonts w:ascii="Cambria Math" w:hAnsi="Cambria Math"/>
                      <w:i/>
                    </w:rPr>
                  </m:ctrlPr>
                </m:dPr>
                <m:e>
                  <m:r>
                    <w:rPr>
                      <w:rFonts w:ascii="Cambria Math" w:hAnsi="Cambria Math"/>
                    </w:rPr>
                    <m:t>3</m:t>
                  </m:r>
                </m:e>
              </m:d>
            </m:e>
          </m:eqArr>
          <m:r>
            <m:rPr>
              <m:sty m:val="p"/>
            </m:rPr>
            <w:rPr>
              <w:rFonts w:ascii="Cambria Math" w:hAnsi="Cambria Math"/>
            </w:rPr>
            <w:br/>
          </m:r>
        </m:oMath>
        <m:oMath>
          <m:r>
            <m:rPr>
              <m:sty m:val="p"/>
            </m:rPr>
            <w:rPr>
              <w:rFonts w:ascii="Cambria Math" w:hAnsi="Cambria Math"/>
            </w:rPr>
            <w:br/>
          </m:r>
        </m:oMath>
      </m:oMathPara>
      <w:r w:rsidR="00AF11AF">
        <w:t>Note that this is not a problem, as any violation</w:t>
      </w:r>
      <w:r w:rsidR="00451FA7">
        <w:t xml:space="preserve"> </w:t>
      </w:r>
      <w:r w:rsidR="00312D77">
        <w:t>will form</w:t>
      </w:r>
      <w:r w:rsidR="00671FDC">
        <w:t xml:space="preserve"> a</w:t>
      </w:r>
      <w:r w:rsidR="00451FA7">
        <w:t xml:space="preserve"> subtour</w:t>
      </w:r>
      <w:r w:rsidR="00D81A80">
        <w:t xml:space="preserve"> and</w:t>
      </w:r>
      <w:r w:rsidR="00AF11AF">
        <w:t xml:space="preserve"> should be caught by sub-tour elimination constraints. However, during tests, we</w:t>
      </w:r>
      <w:r w:rsidR="00497F9F">
        <w:t xml:space="preserve"> still</w:t>
      </w:r>
      <w:r w:rsidR="00AF11AF">
        <w:t xml:space="preserve"> </w:t>
      </w:r>
      <w:r w:rsidR="00232436">
        <w:t>found</w:t>
      </w:r>
      <w:r w:rsidR="00AF11AF">
        <w:t xml:space="preserve"> sub-tour formation in our solutions.</w:t>
      </w:r>
    </w:p>
    <w:p w14:paraId="76DFA8BF" w14:textId="03D0F0FD" w:rsidR="00A42734" w:rsidRPr="00A42734" w:rsidRDefault="00A42734" w:rsidP="00DD471D"/>
    <w:p w14:paraId="10560661" w14:textId="6282E84C" w:rsidR="00D83A27" w:rsidRDefault="00D52029" w:rsidP="006E4093">
      <w:pPr>
        <w:jc w:val="center"/>
      </w:pPr>
      <w:r>
        <w:rPr>
          <w:noProof/>
        </w:rPr>
        <w:lastRenderedPageBreak/>
        <w:drawing>
          <wp:inline distT="0" distB="0" distL="0" distR="0" wp14:anchorId="6FB6E119" wp14:editId="13016B35">
            <wp:extent cx="4982073" cy="21945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1-18 at 11.36.13 PM.png"/>
                    <pic:cNvPicPr/>
                  </pic:nvPicPr>
                  <pic:blipFill rotWithShape="1">
                    <a:blip r:embed="rId6">
                      <a:extLst>
                        <a:ext uri="{28A0092B-C50C-407E-A947-70E740481C1C}">
                          <a14:useLocalDpi xmlns:a14="http://schemas.microsoft.com/office/drawing/2010/main"/>
                        </a:ext>
                      </a:extLst>
                    </a:blip>
                    <a:srcRect/>
                    <a:stretch/>
                  </pic:blipFill>
                  <pic:spPr bwMode="auto">
                    <a:xfrm>
                      <a:off x="0" y="0"/>
                      <a:ext cx="4982073" cy="2194560"/>
                    </a:xfrm>
                    <a:prstGeom prst="rect">
                      <a:avLst/>
                    </a:prstGeom>
                    <a:ln>
                      <a:noFill/>
                    </a:ln>
                    <a:extLst>
                      <a:ext uri="{53640926-AAD7-44D8-BBD7-CCE9431645EC}">
                        <a14:shadowObscured xmlns:a14="http://schemas.microsoft.com/office/drawing/2010/main"/>
                      </a:ext>
                    </a:extLst>
                  </pic:spPr>
                </pic:pic>
              </a:graphicData>
            </a:graphic>
          </wp:inline>
        </w:drawing>
      </w:r>
    </w:p>
    <w:p w14:paraId="34CBBD70" w14:textId="451BA88A" w:rsidR="00CD1B42" w:rsidRDefault="00CD1B42" w:rsidP="00DD471D">
      <w:r>
        <w:t xml:space="preserve">If we look at the </w:t>
      </w:r>
      <w:r w:rsidR="00CB4CD7">
        <w:t>subtour elimination constraints proposed by the authors:</w:t>
      </w:r>
    </w:p>
    <w:p w14:paraId="511D9897" w14:textId="77777777" w:rsidR="005F01A2" w:rsidRDefault="005F01A2" w:rsidP="00DD471D"/>
    <w:p w14:paraId="091AC861" w14:textId="6D904DAE" w:rsidR="00CB4CD7" w:rsidRPr="00E50D21" w:rsidRDefault="00CB4CD7" w:rsidP="00CB4CD7">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ij</m:t>
                  </m:r>
                </m:sub>
                <m:sup>
                  <m:r>
                    <w:rPr>
                      <w:rFonts w:ascii="Cambria Math" w:hAnsi="Cambria Math"/>
                    </w:rPr>
                    <m:t>k</m:t>
                  </m:r>
                </m:sup>
              </m:sSubSup>
              <m:r>
                <w:rPr>
                  <w:rFonts w:ascii="Cambria Math" w:hAnsi="Cambria Math"/>
                </w:rPr>
                <m:t>,</m:t>
              </m:r>
              <m:r>
                <w:rPr>
                  <w:rFonts w:ascii="Cambria Math" w:hAnsi="Cambria Math"/>
                </w:rPr>
                <m:t xml:space="preserve">  ∀i,j∈N, ∀k∈K, </m:t>
              </m:r>
              <m:r>
                <w:rPr>
                  <w:rFonts w:ascii="Cambria Math" w:hAnsi="Cambria Math"/>
                </w:rPr>
                <m:t xml:space="preserve"> </m:t>
              </m:r>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≠i,  j≠</m:t>
              </m:r>
              <m:sSup>
                <m:sSupPr>
                  <m:ctrlPr>
                    <w:rPr>
                      <w:rFonts w:ascii="Cambria Math" w:hAnsi="Cambria Math"/>
                      <w:i/>
                    </w:rPr>
                  </m:ctrlPr>
                </m:sSupPr>
                <m:e>
                  <m:r>
                    <w:rPr>
                      <w:rFonts w:ascii="Cambria Math" w:hAnsi="Cambria Math"/>
                    </w:rPr>
                    <m:t>o</m:t>
                  </m:r>
                </m:e>
                <m:sup>
                  <m:r>
                    <w:rPr>
                      <w:rFonts w:ascii="Cambria Math" w:hAnsi="Cambria Math"/>
                    </w:rPr>
                    <m:t>'</m:t>
                  </m:r>
                </m:sup>
              </m:sSup>
              <m:d>
                <m:dPr>
                  <m:ctrlPr>
                    <w:rPr>
                      <w:rFonts w:ascii="Cambria Math" w:hAnsi="Cambria Math"/>
                      <w:i/>
                    </w:rPr>
                  </m:ctrlPr>
                </m:dPr>
                <m:e>
                  <m:r>
                    <w:rPr>
                      <w:rFonts w:ascii="Cambria Math" w:hAnsi="Cambria Math"/>
                    </w:rPr>
                    <m:t>k</m:t>
                  </m:r>
                </m:e>
              </m:d>
              <m:r>
                <w:rPr>
                  <w:rFonts w:ascii="Cambria Math" w:hAnsi="Cambria Math"/>
                </w:rPr>
                <m:t xml:space="preserve"> #</m:t>
              </m:r>
              <m:d>
                <m:dPr>
                  <m:ctrlPr>
                    <w:rPr>
                      <w:rFonts w:ascii="Cambria Math" w:hAnsi="Cambria Math"/>
                      <w:i/>
                    </w:rPr>
                  </m:ctrlPr>
                </m:dPr>
                <m:e>
                  <m:r>
                    <w:rPr>
                      <w:rFonts w:ascii="Cambria Math" w:hAnsi="Cambria Math"/>
                    </w:rPr>
                    <m:t>12</m:t>
                  </m:r>
                </m:e>
              </m:d>
            </m:e>
          </m:eqArr>
        </m:oMath>
      </m:oMathPara>
    </w:p>
    <w:p w14:paraId="6385DCEB" w14:textId="760B2A6E" w:rsidR="00CB4CD7" w:rsidRPr="00237CDE" w:rsidRDefault="00CB4CD7" w:rsidP="00CB4CD7">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z</m:t>
                  </m:r>
                </m:e>
                <m:sub>
                  <m:r>
                    <w:rPr>
                      <w:rFonts w:ascii="Cambria Math" w:hAnsi="Cambria Math"/>
                    </w:rPr>
                    <m:t>ij</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ji</m:t>
                  </m:r>
                </m:sub>
                <m:sup>
                  <m:r>
                    <w:rPr>
                      <w:rFonts w:ascii="Cambria Math" w:hAnsi="Cambria Math"/>
                    </w:rPr>
                    <m:t>k</m:t>
                  </m:r>
                </m:sup>
              </m:sSubSup>
              <m:r>
                <w:rPr>
                  <w:rFonts w:ascii="Cambria Math" w:hAnsi="Cambria Math"/>
                </w:rPr>
                <m:t>=1</m:t>
              </m:r>
              <m:r>
                <w:rPr>
                  <w:rFonts w:ascii="Cambria Math" w:hAnsi="Cambria Math"/>
                </w:rPr>
                <m:t>,</m:t>
              </m:r>
              <m:r>
                <w:rPr>
                  <w:rFonts w:ascii="Cambria Math" w:hAnsi="Cambria Math"/>
                </w:rPr>
                <m:t xml:space="preserve">  </m:t>
              </m:r>
              <m:r>
                <w:rPr>
                  <w:rFonts w:ascii="Cambria Math" w:hAnsi="Cambria Math"/>
                </w:rPr>
                <m:t>∀i,j∈N,</m:t>
              </m:r>
              <m:r>
                <w:rPr>
                  <w:rFonts w:ascii="Cambria Math" w:hAnsi="Cambria Math"/>
                </w:rPr>
                <m:t>∀k∈K,  o</m:t>
              </m:r>
              <m:d>
                <m:dPr>
                  <m:ctrlPr>
                    <w:rPr>
                      <w:rFonts w:ascii="Cambria Math" w:hAnsi="Cambria Math"/>
                      <w:i/>
                    </w:rPr>
                  </m:ctrlPr>
                </m:dPr>
                <m:e>
                  <m:r>
                    <w:rPr>
                      <w:rFonts w:ascii="Cambria Math" w:hAnsi="Cambria Math"/>
                    </w:rPr>
                    <m:t>k</m:t>
                  </m:r>
                </m:e>
              </m:d>
              <m:r>
                <w:rPr>
                  <w:rFonts w:ascii="Cambria Math" w:hAnsi="Cambria Math"/>
                </w:rPr>
                <m:t>≠i,  j≠</m:t>
              </m:r>
              <m:sSup>
                <m:sSupPr>
                  <m:ctrlPr>
                    <w:rPr>
                      <w:rFonts w:ascii="Cambria Math" w:hAnsi="Cambria Math"/>
                      <w:i/>
                    </w:rPr>
                  </m:ctrlPr>
                </m:sSupPr>
                <m:e>
                  <m:r>
                    <w:rPr>
                      <w:rFonts w:ascii="Cambria Math" w:hAnsi="Cambria Math"/>
                    </w:rPr>
                    <m:t>o</m:t>
                  </m:r>
                </m:e>
                <m:sup>
                  <m:r>
                    <w:rPr>
                      <w:rFonts w:ascii="Cambria Math" w:hAnsi="Cambria Math"/>
                    </w:rPr>
                    <m:t>'</m:t>
                  </m:r>
                </m:sup>
              </m:sSup>
              <m:d>
                <m:dPr>
                  <m:ctrlPr>
                    <w:rPr>
                      <w:rFonts w:ascii="Cambria Math" w:hAnsi="Cambria Math"/>
                      <w:i/>
                    </w:rPr>
                  </m:ctrlPr>
                </m:dPr>
                <m:e>
                  <m:r>
                    <w:rPr>
                      <w:rFonts w:ascii="Cambria Math" w:hAnsi="Cambria Math"/>
                    </w:rPr>
                    <m:t>k</m:t>
                  </m:r>
                </m:e>
              </m:d>
              <m:r>
                <w:rPr>
                  <w:rFonts w:ascii="Cambria Math" w:hAnsi="Cambria Math"/>
                </w:rPr>
                <m:t xml:space="preserve"> #</m:t>
              </m:r>
              <m:d>
                <m:dPr>
                  <m:ctrlPr>
                    <w:rPr>
                      <w:rFonts w:ascii="Cambria Math" w:hAnsi="Cambria Math"/>
                      <w:i/>
                    </w:rPr>
                  </m:ctrlPr>
                </m:dPr>
                <m:e>
                  <m:r>
                    <w:rPr>
                      <w:rFonts w:ascii="Cambria Math" w:hAnsi="Cambria Math"/>
                    </w:rPr>
                    <m:t>13</m:t>
                  </m:r>
                </m:e>
              </m:d>
            </m:e>
          </m:eqArr>
        </m:oMath>
      </m:oMathPara>
    </w:p>
    <w:p w14:paraId="21791F9B" w14:textId="46A4C0A2" w:rsidR="00CB4CD7" w:rsidRPr="00CD1B42" w:rsidRDefault="00CB4CD7" w:rsidP="00CB4CD7">
      <m:oMathPara>
        <m:oMath>
          <m:eqArr>
            <m:eqArrPr>
              <m:maxDist m:val="1"/>
              <m:ctrlPr>
                <w:rPr>
                  <w:rFonts w:ascii="Cambria Math" w:hAnsi="Cambria Math"/>
                  <w:i/>
                </w:rPr>
              </m:ctrlPr>
            </m:eqArrPr>
            <m:e>
              <m:r>
                <w:rPr>
                  <w:rFonts w:ascii="Cambria Math" w:hAnsi="Cambria Math"/>
                </w:rPr>
                <m:t xml:space="preserve"> </m:t>
              </m:r>
              <m:sSubSup>
                <m:sSubSupPr>
                  <m:ctrlPr>
                    <w:rPr>
                      <w:rFonts w:ascii="Cambria Math" w:hAnsi="Cambria Math"/>
                      <w:i/>
                    </w:rPr>
                  </m:ctrlPr>
                </m:sSubSupPr>
                <m:e>
                  <m:r>
                    <w:rPr>
                      <w:rFonts w:ascii="Cambria Math" w:hAnsi="Cambria Math"/>
                    </w:rPr>
                    <m:t>z</m:t>
                  </m:r>
                </m:e>
                <m:sub>
                  <m:r>
                    <w:rPr>
                      <w:rFonts w:ascii="Cambria Math" w:hAnsi="Cambria Math"/>
                    </w:rPr>
                    <m:t>ij</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jl</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li</m:t>
                  </m:r>
                </m:sub>
                <m:sup>
                  <m:r>
                    <w:rPr>
                      <w:rFonts w:ascii="Cambria Math" w:hAnsi="Cambria Math"/>
                    </w:rPr>
                    <m:t>k</m:t>
                  </m:r>
                </m:sup>
              </m:sSubSup>
              <m:r>
                <w:rPr>
                  <w:rFonts w:ascii="Cambria Math" w:hAnsi="Cambria Math"/>
                </w:rPr>
                <m:t>≤2</m:t>
              </m:r>
              <m:r>
                <w:rPr>
                  <w:rFonts w:ascii="Cambria Math" w:hAnsi="Cambria Math"/>
                </w:rPr>
                <m:t>,</m:t>
              </m:r>
              <m:r>
                <w:rPr>
                  <w:rFonts w:ascii="Cambria Math" w:hAnsi="Cambria Math"/>
                </w:rPr>
                <m:t xml:space="preserve">  ∀i,j,l∈N, ∀k∈K, </m:t>
              </m:r>
              <m:r>
                <w:rPr>
                  <w:rFonts w:ascii="Cambria Math" w:hAnsi="Cambria Math"/>
                </w:rPr>
                <m:t xml:space="preserve"> </m:t>
              </m:r>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≠i,j,  l≠</m:t>
              </m:r>
              <m:sSup>
                <m:sSupPr>
                  <m:ctrlPr>
                    <w:rPr>
                      <w:rFonts w:ascii="Cambria Math" w:hAnsi="Cambria Math"/>
                      <w:i/>
                    </w:rPr>
                  </m:ctrlPr>
                </m:sSupPr>
                <m:e>
                  <m:r>
                    <w:rPr>
                      <w:rFonts w:ascii="Cambria Math" w:hAnsi="Cambria Math"/>
                    </w:rPr>
                    <m:t>o</m:t>
                  </m:r>
                </m:e>
                <m:sup>
                  <m:r>
                    <w:rPr>
                      <w:rFonts w:ascii="Cambria Math" w:hAnsi="Cambria Math"/>
                    </w:rPr>
                    <m:t>'</m:t>
                  </m:r>
                </m:sup>
              </m:sSup>
              <m:d>
                <m:dPr>
                  <m:ctrlPr>
                    <w:rPr>
                      <w:rFonts w:ascii="Cambria Math" w:hAnsi="Cambria Math"/>
                      <w:i/>
                    </w:rPr>
                  </m:ctrlPr>
                </m:dPr>
                <m:e>
                  <m:r>
                    <w:rPr>
                      <w:rFonts w:ascii="Cambria Math" w:hAnsi="Cambria Math"/>
                    </w:rPr>
                    <m:t>k</m:t>
                  </m:r>
                </m:e>
              </m:d>
              <m:r>
                <w:rPr>
                  <w:rFonts w:ascii="Cambria Math" w:hAnsi="Cambria Math"/>
                </w:rPr>
                <m:t xml:space="preserve"> #</m:t>
              </m:r>
              <m:d>
                <m:dPr>
                  <m:ctrlPr>
                    <w:rPr>
                      <w:rFonts w:ascii="Cambria Math" w:hAnsi="Cambria Math"/>
                      <w:i/>
                    </w:rPr>
                  </m:ctrlPr>
                </m:dPr>
                <m:e>
                  <m:r>
                    <w:rPr>
                      <w:rFonts w:ascii="Cambria Math" w:hAnsi="Cambria Math"/>
                    </w:rPr>
                    <m:t>14</m:t>
                  </m:r>
                </m:e>
              </m:d>
            </m:e>
          </m:eqArr>
        </m:oMath>
      </m:oMathPara>
    </w:p>
    <w:p w14:paraId="785251D8" w14:textId="4C5D30FD" w:rsidR="00CB4CD7" w:rsidRDefault="00CB4CD7" w:rsidP="00DD471D"/>
    <w:p w14:paraId="2E2D3EEA" w14:textId="6A860E92" w:rsidR="000967C9" w:rsidRDefault="00EE1B39" w:rsidP="00DD471D">
      <w:r>
        <w:t xml:space="preserve">It is easy to see that </w:t>
      </w:r>
      <w:r w:rsidR="00BE061D">
        <w:t xml:space="preserve">any </w:t>
      </w:r>
      <m:oMath>
        <m:sSubSup>
          <m:sSubSupPr>
            <m:ctrlPr>
              <w:rPr>
                <w:rFonts w:ascii="Cambria Math" w:hAnsi="Cambria Math"/>
                <w:i/>
              </w:rPr>
            </m:ctrlPr>
          </m:sSubSupPr>
          <m:e>
            <m:r>
              <w:rPr>
                <w:rFonts w:ascii="Cambria Math" w:hAnsi="Cambria Math"/>
              </w:rPr>
              <m:t>z</m:t>
            </m:r>
          </m:e>
          <m:sub>
            <m:r>
              <w:rPr>
                <w:rFonts w:ascii="Cambria Math" w:hAnsi="Cambria Math"/>
              </w:rPr>
              <m:t>ij</m:t>
            </m:r>
          </m:sub>
          <m:sup>
            <m:r>
              <w:rPr>
                <w:rFonts w:ascii="Cambria Math" w:hAnsi="Cambria Math"/>
              </w:rPr>
              <m:t>k</m:t>
            </m:r>
          </m:sup>
        </m:sSubSup>
      </m:oMath>
      <w:r w:rsidR="00300BBB">
        <w:t xml:space="preserve"> that </w:t>
      </w:r>
      <w:r w:rsidR="00C23CC1">
        <w:t>leaves</w:t>
      </w:r>
      <w:r w:rsidR="002F6825">
        <w:t xml:space="preserve"> </w:t>
      </w:r>
      <w:r w:rsidR="00F04E18">
        <w:t xml:space="preserve">start </w:t>
      </w:r>
      <w:r w:rsidR="00C23CC1">
        <w:t xml:space="preserve">depot </w:t>
      </w:r>
      <w:r w:rsidR="00A102ED">
        <w:t>or</w:t>
      </w:r>
      <w:r w:rsidR="00075119">
        <w:t xml:space="preserve"> enter</w:t>
      </w:r>
      <w:r w:rsidR="00A102ED">
        <w:t xml:space="preserve"> </w:t>
      </w:r>
      <w:r w:rsidR="00B43003">
        <w:t>end</w:t>
      </w:r>
      <w:r w:rsidR="00A102ED">
        <w:t xml:space="preserve"> depot</w:t>
      </w:r>
      <w:r w:rsidR="00B43003">
        <w:t xml:space="preserve"> is not </w:t>
      </w:r>
      <w:r w:rsidR="00216990">
        <w:t>constrained</w:t>
      </w:r>
      <w:r w:rsidR="00B43003">
        <w:t xml:space="preserve">. Therefore, </w:t>
      </w:r>
      <w:r w:rsidR="00D34C80">
        <w:t xml:space="preserve">although their reverse counterparts are </w:t>
      </w:r>
      <w:r w:rsidR="00DB6FDC">
        <w:t>registered</w:t>
      </w:r>
      <w:r w:rsidR="00F50C13">
        <w:t xml:space="preserve">, </w:t>
      </w:r>
      <w:r w:rsidR="00B04DDE">
        <w:t xml:space="preserve">the subtour will not be </w:t>
      </w:r>
      <w:r w:rsidR="00505DE2">
        <w:t xml:space="preserve">eliminated because </w:t>
      </w:r>
      <w:r w:rsidR="00DD7E61">
        <w:t>equation 14 still holds</w:t>
      </w:r>
      <w:r w:rsidR="0009607D">
        <w:t>.</w:t>
      </w:r>
    </w:p>
    <w:p w14:paraId="3134D116" w14:textId="5245FF59" w:rsidR="00075608" w:rsidRDefault="00075608" w:rsidP="00DD471D"/>
    <w:p w14:paraId="35BBB086" w14:textId="24D380E8" w:rsidR="00966E78" w:rsidRDefault="0046408B" w:rsidP="0046408B">
      <w:r>
        <w:t xml:space="preserve">We propose to simply add two constraints to stop </w:t>
      </w:r>
      <w:r w:rsidR="00DA4E21">
        <w:t>vehicle from</w:t>
      </w:r>
      <w:r>
        <w:t xml:space="preserve"> entering a start depot, as well as leaving an end depot. </w:t>
      </w:r>
    </w:p>
    <w:p w14:paraId="61050518" w14:textId="77777777" w:rsidR="00AC4A6B" w:rsidRDefault="00AC4A6B" w:rsidP="0046408B"/>
    <w:p w14:paraId="68821F77" w14:textId="04CD6060" w:rsidR="00966E78" w:rsidRDefault="00850B73" w:rsidP="0046408B">
      <m:oMathPara>
        <m:oMathParaPr>
          <m:jc m:val="center"/>
        </m:oMathParaPr>
        <m:oMath>
          <m:eqArr>
            <m:eqArrPr>
              <m:maxDist m:val="1"/>
              <m:ctrlPr>
                <w:rPr>
                  <w:rFonts w:ascii="Cambria Math" w:hAnsi="Cambria Math" w:cs="Times New Roman"/>
                  <w:i/>
                </w:rPr>
              </m:ctrlPr>
            </m:eqArrPr>
            <m:e>
              <m:nary>
                <m:naryPr>
                  <m:chr m:val="∑"/>
                  <m:limLoc m:val="undOvr"/>
                  <m:supHide m:val="1"/>
                  <m:ctrlPr>
                    <w:rPr>
                      <w:rFonts w:ascii="Cambria Math" w:hAnsi="Cambria Math" w:cs="Times New Roman"/>
                    </w:rPr>
                  </m:ctrlPr>
                </m:naryPr>
                <m:sub>
                  <m:r>
                    <w:rPr>
                      <w:rFonts w:ascii="Cambria Math" w:hAnsi="Cambria Math" w:cs="Times New Roman"/>
                    </w:rPr>
                    <m:t>j:j</m:t>
                  </m:r>
                  <m:r>
                    <w:rPr>
                      <w:rFonts w:ascii="Cambria Math" w:hAnsi="Cambria Math" w:cs="Times New Roman"/>
                    </w:rPr>
                    <m:t>i</m:t>
                  </m:r>
                  <m:r>
                    <w:rPr>
                      <w:rFonts w:ascii="Cambria Math" w:hAnsi="Cambria Math" w:cs="Times New Roman"/>
                    </w:rPr>
                    <m:t>∈A</m:t>
                  </m:r>
                </m:sub>
                <m:sup/>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r>
                        <w:rPr>
                          <w:rFonts w:ascii="Cambria Math" w:hAnsi="Cambria Math" w:cs="Times New Roman"/>
                        </w:rPr>
                        <m:t>i</m:t>
                      </m:r>
                    </m:sub>
                    <m:sup>
                      <m:r>
                        <w:rPr>
                          <w:rFonts w:ascii="Cambria Math" w:hAnsi="Cambria Math" w:cs="Times New Roman"/>
                        </w:rPr>
                        <m:t>k</m:t>
                      </m:r>
                    </m:sup>
                  </m:sSubSup>
                </m:e>
              </m:nary>
              <m:r>
                <w:rPr>
                  <w:rFonts w:ascii="Cambria Math" w:hAnsi="Cambria Math" w:cs="Times New Roman"/>
                </w:rPr>
                <m:t>=0</m:t>
              </m:r>
              <m:r>
                <w:rPr>
                  <w:rFonts w:ascii="Cambria Math" w:hAnsi="Cambria Math" w:cs="Times New Roman"/>
                </w:rPr>
                <m:t>,  ∀k∈K, ∀i=o</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r>
                    <w:rPr>
                      <w:rFonts w:ascii="Cambria Math" w:hAnsi="Cambria Math" w:cs="Times New Roman"/>
                    </w:rPr>
                    <m:t>'</m:t>
                  </m:r>
                </m:e>
              </m:d>
            </m:e>
          </m:eqArr>
          <m:r>
            <m:rPr>
              <m:sty m:val="p"/>
            </m:rPr>
            <w:rPr>
              <w:rFonts w:ascii="Cambria Math" w:hAnsi="Cambria Math" w:cs="Times New Roman"/>
            </w:rPr>
            <w:br/>
          </m:r>
        </m:oMath>
        <m:oMath>
          <m:eqArr>
            <m:eqArrPr>
              <m:maxDist m:val="1"/>
              <m:ctrlPr>
                <w:rPr>
                  <w:rFonts w:ascii="Cambria Math" w:hAnsi="Cambria Math" w:cs="Times New Roman"/>
                  <w:i/>
                </w:rPr>
              </m:ctrlPr>
            </m:eqArrPr>
            <m:e>
              <m:nary>
                <m:naryPr>
                  <m:chr m:val="∑"/>
                  <m:limLoc m:val="undOvr"/>
                  <m:supHide m:val="1"/>
                  <m:ctrlPr>
                    <w:rPr>
                      <w:rFonts w:ascii="Cambria Math" w:hAnsi="Cambria Math" w:cs="Times New Roman"/>
                    </w:rPr>
                  </m:ctrlPr>
                </m:naryPr>
                <m:sub>
                  <m:r>
                    <w:rPr>
                      <w:rFonts w:ascii="Cambria Math" w:hAnsi="Cambria Math" w:cs="Times New Roman"/>
                    </w:rPr>
                    <m:t>j:i</m:t>
                  </m:r>
                  <m:r>
                    <w:rPr>
                      <w:rFonts w:ascii="Cambria Math" w:hAnsi="Cambria Math" w:cs="Times New Roman"/>
                    </w:rPr>
                    <m:t>j</m:t>
                  </m:r>
                  <m:r>
                    <w:rPr>
                      <w:rFonts w:ascii="Cambria Math" w:hAnsi="Cambria Math" w:cs="Times New Roman"/>
                    </w:rPr>
                    <m:t>∈A</m:t>
                  </m:r>
                </m:sub>
                <m:sup/>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r>
                        <w:rPr>
                          <w:rFonts w:ascii="Cambria Math" w:hAnsi="Cambria Math" w:cs="Times New Roman"/>
                        </w:rPr>
                        <m:t>j</m:t>
                      </m:r>
                    </m:sub>
                    <m:sup>
                      <m:r>
                        <w:rPr>
                          <w:rFonts w:ascii="Cambria Math" w:hAnsi="Cambria Math" w:cs="Times New Roman"/>
                        </w:rPr>
                        <m:t>k</m:t>
                      </m:r>
                    </m:sup>
                  </m:sSubSup>
                </m:e>
              </m:nary>
              <m:r>
                <w:rPr>
                  <w:rFonts w:ascii="Cambria Math" w:hAnsi="Cambria Math" w:cs="Times New Roman"/>
                </w:rPr>
                <m:t>=0,  ∀k∈K, ∀i=o</m:t>
              </m:r>
              <m:r>
                <w:rPr>
                  <w:rFonts w:ascii="Cambria Math" w:hAnsi="Cambria Math" w:cs="Times New Roman"/>
                </w:rPr>
                <m:t>'</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2</m:t>
                  </m:r>
                  <m:r>
                    <w:rPr>
                      <w:rFonts w:ascii="Cambria Math" w:hAnsi="Cambria Math" w:cs="Times New Roman"/>
                    </w:rPr>
                    <m:t>'</m:t>
                  </m:r>
                </m:e>
              </m:d>
            </m:e>
          </m:eqArr>
          <m:r>
            <m:rPr>
              <m:sty m:val="p"/>
            </m:rPr>
            <w:rPr>
              <w:rFonts w:ascii="Cambria Math" w:hAnsi="Cambria Math" w:cs="Times New Roman"/>
            </w:rPr>
            <w:br/>
          </m:r>
        </m:oMath>
      </m:oMathPara>
    </w:p>
    <w:p w14:paraId="7400D15F" w14:textId="7C6FCFC1" w:rsidR="0046408B" w:rsidRDefault="0046408B" w:rsidP="0046408B">
      <w:r>
        <w:t>The following is the solution after the constraints are added.</w:t>
      </w:r>
    </w:p>
    <w:p w14:paraId="2E262495" w14:textId="77777777" w:rsidR="00F91D7B" w:rsidRDefault="00F91D7B" w:rsidP="006E4093">
      <w:pPr>
        <w:jc w:val="center"/>
      </w:pPr>
      <w:r>
        <w:rPr>
          <w:noProof/>
        </w:rPr>
        <w:drawing>
          <wp:inline distT="0" distB="0" distL="0" distR="0" wp14:anchorId="70F3EFD7" wp14:editId="56EF9385">
            <wp:extent cx="4732968" cy="2194560"/>
            <wp:effectExtent l="0" t="0" r="444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1-19 at 12.18.32 AM.png"/>
                    <pic:cNvPicPr/>
                  </pic:nvPicPr>
                  <pic:blipFill>
                    <a:blip r:embed="rId7">
                      <a:extLst>
                        <a:ext uri="{28A0092B-C50C-407E-A947-70E740481C1C}">
                          <a14:useLocalDpi xmlns:a14="http://schemas.microsoft.com/office/drawing/2010/main"/>
                        </a:ext>
                      </a:extLst>
                    </a:blip>
                    <a:stretch>
                      <a:fillRect/>
                    </a:stretch>
                  </pic:blipFill>
                  <pic:spPr>
                    <a:xfrm>
                      <a:off x="0" y="0"/>
                      <a:ext cx="4732968" cy="2194560"/>
                    </a:xfrm>
                    <a:prstGeom prst="rect">
                      <a:avLst/>
                    </a:prstGeom>
                  </pic:spPr>
                </pic:pic>
              </a:graphicData>
            </a:graphic>
          </wp:inline>
        </w:drawing>
      </w:r>
    </w:p>
    <w:p w14:paraId="08564724" w14:textId="302FE010" w:rsidR="00F91D7B" w:rsidRDefault="00F91D7B" w:rsidP="00F91D7B">
      <w:r>
        <w:lastRenderedPageBreak/>
        <w:t>In this new solution, we see vehicle 5, as intended, goes to AD and delivers to AI, before goes to the end depot. As such, the original “cheated” delivery from AC to AH is now handled by vehicle number 4.</w:t>
      </w:r>
    </w:p>
    <w:p w14:paraId="37B392C4" w14:textId="7F123195" w:rsidR="00A12703" w:rsidRDefault="00A12703" w:rsidP="00F91D7B"/>
    <w:p w14:paraId="78050CCC" w14:textId="4856B054" w:rsidR="00A12703" w:rsidRDefault="00A12703" w:rsidP="00A12703">
      <w:pPr>
        <w:pStyle w:val="Heading3"/>
      </w:pPr>
      <w:r>
        <w:t>Typo</w:t>
      </w:r>
      <w:r w:rsidRPr="00A12703">
        <w:t xml:space="preserve"> </w:t>
      </w:r>
      <w:r>
        <w:t xml:space="preserve">in </w:t>
      </w:r>
      <w:r w:rsidR="00885C15">
        <w:t>E</w:t>
      </w:r>
      <w:r>
        <w:t>quation 19</w:t>
      </w:r>
    </w:p>
    <w:p w14:paraId="621814E8" w14:textId="77777777" w:rsidR="005B059E" w:rsidRPr="005B059E" w:rsidRDefault="005B059E" w:rsidP="005B059E"/>
    <w:p w14:paraId="1B4F50F4" w14:textId="6F879F2A" w:rsidR="00591E7B" w:rsidRPr="00591E7B" w:rsidRDefault="005B059E" w:rsidP="00591E7B">
      <m:oMathPara>
        <m:oMath>
          <m:eqArr>
            <m:eqArrPr>
              <m:maxDist m:val="1"/>
              <m:ctrlPr>
                <w:rPr>
                  <w:rFonts w:ascii="Cambria Math" w:hAnsi="Cambria Math"/>
                  <w:i/>
                </w:rPr>
              </m:ctrlPr>
            </m:eqArrPr>
            <m:e>
              <m:nary>
                <m:naryPr>
                  <m:chr m:val="∑"/>
                  <m:limLoc m:val="undOvr"/>
                  <m:supHide m:val="1"/>
                  <m:ctrlPr>
                    <w:rPr>
                      <w:rFonts w:ascii="Cambria Math" w:hAnsi="Cambria Math"/>
                      <w:i/>
                    </w:rPr>
                  </m:ctrlPr>
                </m:naryPr>
                <m:sub>
                  <m:r>
                    <w:rPr>
                      <w:rFonts w:ascii="Cambria Math" w:hAnsi="Cambria Math"/>
                    </w:rPr>
                    <m:t>j:ji∈A</m:t>
                  </m:r>
                </m:sub>
                <m:sup/>
                <m:e>
                  <m:sSubSup>
                    <m:sSubSupPr>
                      <m:ctrlPr>
                        <w:rPr>
                          <w:rFonts w:ascii="Cambria Math" w:hAnsi="Cambria Math"/>
                          <w:i/>
                        </w:rPr>
                      </m:ctrlPr>
                    </m:sSubSupPr>
                    <m:e>
                      <m:r>
                        <w:rPr>
                          <w:rFonts w:ascii="Cambria Math" w:hAnsi="Cambria Math"/>
                        </w:rPr>
                        <m:t>y</m:t>
                      </m:r>
                    </m:e>
                    <m:sub>
                      <m:r>
                        <w:rPr>
                          <w:rFonts w:ascii="Cambria Math" w:hAnsi="Cambria Math"/>
                        </w:rPr>
                        <m:t>ji</m:t>
                      </m:r>
                    </m:sub>
                    <m:sup>
                      <m:r>
                        <w:rPr>
                          <w:rFonts w:ascii="Cambria Math" w:hAnsi="Cambria Math"/>
                        </w:rPr>
                        <m:t>kr</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j:ij∈A</m:t>
                  </m:r>
                </m:sub>
                <m:sup/>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lr</m:t>
                      </m:r>
                    </m:sup>
                  </m:sSubSup>
                </m:e>
              </m:nary>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jr</m:t>
                  </m:r>
                </m:sub>
                <m:sup>
                  <m:r>
                    <w:rPr>
                      <w:rFonts w:ascii="Cambria Math" w:hAnsi="Cambria Math"/>
                    </w:rPr>
                    <m:t>kl</m:t>
                  </m:r>
                </m:sup>
              </m:sSubSup>
              <m:r>
                <w:rPr>
                  <w:rFonts w:ascii="Cambria Math" w:hAnsi="Cambria Math"/>
                </w:rPr>
                <m:t>+1,  ∀r∈R, ∀i∈T, ∀k,l∈K,k≠l #</m:t>
              </m:r>
              <m:d>
                <m:dPr>
                  <m:ctrlPr>
                    <w:rPr>
                      <w:rFonts w:ascii="Cambria Math" w:hAnsi="Cambria Math"/>
                      <w:i/>
                    </w:rPr>
                  </m:ctrlPr>
                </m:dPr>
                <m:e>
                  <m:r>
                    <w:rPr>
                      <w:rFonts w:ascii="Cambria Math" w:hAnsi="Cambria Math"/>
                    </w:rPr>
                    <m:t>19</m:t>
                  </m:r>
                </m:e>
              </m:d>
            </m:e>
          </m:eqArr>
        </m:oMath>
      </m:oMathPara>
    </w:p>
    <w:p w14:paraId="49519953" w14:textId="77777777" w:rsidR="005B059E" w:rsidRDefault="005B059E" w:rsidP="00A12703"/>
    <w:p w14:paraId="099E5F94" w14:textId="6F5723AC" w:rsidR="00A12703" w:rsidRDefault="005B059E" w:rsidP="00A12703">
      <w:r>
        <w:t>I</w:t>
      </w:r>
      <w:r w:rsidR="00A12703">
        <w:t xml:space="preserve">ndices for </w:t>
      </w:r>
      <m:oMath>
        <m:sSubSup>
          <m:sSubSupPr>
            <m:ctrlPr>
              <w:rPr>
                <w:rFonts w:ascii="Cambria Math" w:hAnsi="Cambria Math"/>
                <w:i/>
              </w:rPr>
            </m:ctrlPr>
          </m:sSubSupPr>
          <m:e>
            <m:r>
              <w:rPr>
                <w:rFonts w:ascii="Cambria Math" w:hAnsi="Cambria Math"/>
              </w:rPr>
              <m:t>S</m:t>
            </m:r>
          </m:e>
          <m:sub>
            <m:r>
              <w:rPr>
                <w:rFonts w:ascii="Cambria Math" w:hAnsi="Cambria Math"/>
              </w:rPr>
              <m:t>j,r</m:t>
            </m:r>
          </m:sub>
          <m:sup>
            <m:r>
              <w:rPr>
                <w:rFonts w:ascii="Cambria Math" w:hAnsi="Cambria Math"/>
              </w:rPr>
              <m:t>k,l</m:t>
            </m:r>
          </m:sup>
        </m:sSubSup>
      </m:oMath>
      <w:r w:rsidR="00A12703">
        <w:t xml:space="preserve"> should be </w:t>
      </w:r>
      <m:oMath>
        <m:sSubSup>
          <m:sSubSupPr>
            <m:ctrlPr>
              <w:rPr>
                <w:rFonts w:ascii="Cambria Math" w:hAnsi="Cambria Math"/>
                <w:i/>
              </w:rPr>
            </m:ctrlPr>
          </m:sSubSupPr>
          <m:e>
            <m:r>
              <w:rPr>
                <w:rFonts w:ascii="Cambria Math" w:hAnsi="Cambria Math"/>
              </w:rPr>
              <m:t>S</m:t>
            </m:r>
          </m:e>
          <m:sub>
            <m:r>
              <w:rPr>
                <w:rFonts w:ascii="Cambria Math" w:hAnsi="Cambria Math"/>
              </w:rPr>
              <m:t>i,r</m:t>
            </m:r>
          </m:sub>
          <m:sup>
            <m:r>
              <w:rPr>
                <w:rFonts w:ascii="Cambria Math" w:hAnsi="Cambria Math"/>
              </w:rPr>
              <m:t>k,l</m:t>
            </m:r>
          </m:sup>
        </m:sSubSup>
      </m:oMath>
      <w:r w:rsidR="00A12703">
        <w:t>.</w:t>
      </w:r>
    </w:p>
    <w:p w14:paraId="1A13EE01" w14:textId="100F6A80" w:rsidR="00A12703" w:rsidRDefault="00A12703" w:rsidP="00A12703"/>
    <w:p w14:paraId="6261E8AC" w14:textId="46E5AD8E" w:rsidR="00075608" w:rsidRDefault="00885C15" w:rsidP="0046408B">
      <w:pPr>
        <w:pStyle w:val="Heading3"/>
      </w:pPr>
      <w:r>
        <w:t xml:space="preserve">Speed up Computation </w:t>
      </w:r>
    </w:p>
    <w:p w14:paraId="7440073C" w14:textId="57628327" w:rsidR="00885C15" w:rsidRDefault="00885C15" w:rsidP="00885C15"/>
    <w:p w14:paraId="794E60D5" w14:textId="47571387" w:rsidR="00885C15" w:rsidRDefault="00885C15" w:rsidP="00885C15">
      <w:r>
        <w:t>In the formulation proposed by the author, every arc is a feasible arc as its distance and cost can be computed. In practice, based on triangle inequality and the fact that cost</w:t>
      </w:r>
      <w:r w:rsidR="00320B4F">
        <w:t xml:space="preserve"> and time</w:t>
      </w:r>
      <w:r>
        <w:t xml:space="preserve"> for each </w:t>
      </w:r>
      <w:r w:rsidR="0094541B">
        <w:t>arc</w:t>
      </w:r>
      <w:r>
        <w:t xml:space="preserve"> is </w:t>
      </w:r>
      <w:r w:rsidR="00BA26C1">
        <w:t>proportional</w:t>
      </w:r>
      <w:r>
        <w:t xml:space="preserve"> </w:t>
      </w:r>
      <w:r w:rsidR="007B54C0">
        <w:t xml:space="preserve">to </w:t>
      </w:r>
      <w:r>
        <w:t xml:space="preserve">the distance traveled, it is easy to see that there is no benefit </w:t>
      </w:r>
      <w:r w:rsidR="00BA26C1">
        <w:t>for</w:t>
      </w:r>
      <w:r>
        <w:t xml:space="preserve"> any vehicle to travel </w:t>
      </w:r>
      <w:r w:rsidR="00ED7CBF">
        <w:t>to</w:t>
      </w:r>
      <w:r>
        <w:t xml:space="preserve"> other vehicles</w:t>
      </w:r>
      <w:r w:rsidR="00F17C03">
        <w:t>’</w:t>
      </w:r>
      <w:r>
        <w:t xml:space="preserve"> start and end depot. Therefore, we propose that connection</w:t>
      </w:r>
      <w:r w:rsidR="00EC1DAA">
        <w:t>s</w:t>
      </w:r>
      <w:r>
        <w:t xml:space="preserve"> between </w:t>
      </w:r>
      <w:r w:rsidR="00892071">
        <w:t xml:space="preserve">all </w:t>
      </w:r>
      <w:r>
        <w:t xml:space="preserve">start and end depot </w:t>
      </w:r>
      <w:r w:rsidR="00476295">
        <w:t>are</w:t>
      </w:r>
      <w:r>
        <w:t xml:space="preserve"> not feasible and thus should be removed.</w:t>
      </w:r>
    </w:p>
    <w:p w14:paraId="012C89DA" w14:textId="24B12F83" w:rsidR="0042136A" w:rsidRDefault="0042136A" w:rsidP="00885C15"/>
    <w:p w14:paraId="3C787AB9" w14:textId="20B041EF" w:rsidR="0042136A" w:rsidRDefault="00B01C6F" w:rsidP="00885C15">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ij</m:t>
                  </m:r>
                </m:sub>
                <m:sup>
                  <m:r>
                    <w:rPr>
                      <w:rFonts w:ascii="Cambria Math" w:hAnsi="Cambria Math"/>
                    </w:rPr>
                    <m:t>k</m:t>
                  </m:r>
                </m:sup>
              </m:sSubSup>
              <m:r>
                <w:rPr>
                  <w:rFonts w:ascii="Cambria Math" w:hAnsi="Cambria Math"/>
                </w:rPr>
                <m:t>,  ∀i,j∈N, ∀k∈K,  o</m:t>
              </m:r>
              <m:d>
                <m:dPr>
                  <m:ctrlPr>
                    <w:rPr>
                      <w:rFonts w:ascii="Cambria Math" w:hAnsi="Cambria Math"/>
                      <w:i/>
                    </w:rPr>
                  </m:ctrlPr>
                </m:dPr>
                <m:e>
                  <m:r>
                    <w:rPr>
                      <w:rFonts w:ascii="Cambria Math" w:hAnsi="Cambria Math"/>
                    </w:rPr>
                    <m:t>k</m:t>
                  </m:r>
                </m:e>
              </m:d>
              <m:r>
                <w:rPr>
                  <w:rFonts w:ascii="Cambria Math" w:hAnsi="Cambria Math"/>
                </w:rPr>
                <m:t>≠i,  j≠</m:t>
              </m:r>
              <m:sSup>
                <m:sSupPr>
                  <m:ctrlPr>
                    <w:rPr>
                      <w:rFonts w:ascii="Cambria Math" w:hAnsi="Cambria Math"/>
                      <w:i/>
                    </w:rPr>
                  </m:ctrlPr>
                </m:sSupPr>
                <m:e>
                  <m:r>
                    <w:rPr>
                      <w:rFonts w:ascii="Cambria Math" w:hAnsi="Cambria Math"/>
                    </w:rPr>
                    <m:t>o</m:t>
                  </m:r>
                </m:e>
                <m:sup>
                  <m:r>
                    <w:rPr>
                      <w:rFonts w:ascii="Cambria Math" w:hAnsi="Cambria Math"/>
                    </w:rPr>
                    <m:t>'</m:t>
                  </m:r>
                </m:sup>
              </m:sSup>
              <m:d>
                <m:dPr>
                  <m:ctrlPr>
                    <w:rPr>
                      <w:rFonts w:ascii="Cambria Math" w:hAnsi="Cambria Math"/>
                      <w:i/>
                    </w:rPr>
                  </m:ctrlPr>
                </m:dPr>
                <m:e>
                  <m:r>
                    <w:rPr>
                      <w:rFonts w:ascii="Cambria Math" w:hAnsi="Cambria Math"/>
                    </w:rPr>
                    <m:t>k</m:t>
                  </m:r>
                </m:e>
              </m:d>
              <m:r>
                <w:rPr>
                  <w:rFonts w:ascii="Cambria Math" w:hAnsi="Cambria Math"/>
                </w:rPr>
                <m:t xml:space="preserve"> #</m:t>
              </m:r>
              <m:d>
                <m:dPr>
                  <m:ctrlPr>
                    <w:rPr>
                      <w:rFonts w:ascii="Cambria Math" w:hAnsi="Cambria Math"/>
                      <w:i/>
                    </w:rPr>
                  </m:ctrlPr>
                </m:dPr>
                <m:e>
                  <m:r>
                    <w:rPr>
                      <w:rFonts w:ascii="Cambria Math" w:hAnsi="Cambria Math"/>
                    </w:rPr>
                    <m:t>0</m:t>
                  </m:r>
                </m:e>
              </m:d>
            </m:e>
          </m:eqArr>
        </m:oMath>
      </m:oMathPara>
    </w:p>
    <w:p w14:paraId="6604B29C" w14:textId="77777777" w:rsidR="005C28F7" w:rsidRPr="00885C15" w:rsidRDefault="005C28F7" w:rsidP="00885C15"/>
    <w:p w14:paraId="53C44518" w14:textId="558D3ECE" w:rsidR="007778EA" w:rsidRDefault="00D878B6" w:rsidP="007778EA">
      <w:pPr>
        <w:pStyle w:val="Heading2"/>
      </w:pPr>
      <w:r>
        <w:t>Data Generation</w:t>
      </w:r>
    </w:p>
    <w:p w14:paraId="0C54232C" w14:textId="12D60BAE" w:rsidR="008D6D93" w:rsidRDefault="008D6D93" w:rsidP="007778EA"/>
    <w:p w14:paraId="2A2DC8A1" w14:textId="0301A876" w:rsidR="004378D5" w:rsidRDefault="007A4A8C" w:rsidP="007778EA">
      <w:r>
        <w:t xml:space="preserve">As discussed previously, a lot of the </w:t>
      </w:r>
      <w:r w:rsidR="00DF3DC7">
        <w:t>data for computation is random</w:t>
      </w:r>
      <w:r w:rsidR="0074235D">
        <w:t>ized</w:t>
      </w:r>
      <w:r w:rsidR="00A77278">
        <w:t xml:space="preserve">, </w:t>
      </w:r>
      <w:r w:rsidR="001E2A85">
        <w:t>which</w:t>
      </w:r>
      <w:r w:rsidR="00C96895">
        <w:t xml:space="preserve"> has caused </w:t>
      </w:r>
      <w:r w:rsidR="005F3B97">
        <w:t>some</w:t>
      </w:r>
      <w:r w:rsidR="00C96895">
        <w:t xml:space="preserve"> problems. </w:t>
      </w:r>
      <w:r w:rsidR="004378D5">
        <w:t xml:space="preserve">Here is a list of </w:t>
      </w:r>
      <w:r w:rsidR="00333E44">
        <w:t xml:space="preserve">assumptions and </w:t>
      </w:r>
      <w:r w:rsidR="00D2114E">
        <w:t xml:space="preserve">adjustments we have applied </w:t>
      </w:r>
      <w:r w:rsidR="005C5EA0">
        <w:t xml:space="preserve">to </w:t>
      </w:r>
      <w:r w:rsidR="007C7E5F">
        <w:t>the generation process</w:t>
      </w:r>
      <w:r w:rsidR="004378D5">
        <w:t>.</w:t>
      </w:r>
    </w:p>
    <w:p w14:paraId="162D2E7A" w14:textId="77777777" w:rsidR="004378D5" w:rsidRDefault="004378D5" w:rsidP="007778EA"/>
    <w:tbl>
      <w:tblPr>
        <w:tblStyle w:val="TableGrid"/>
        <w:tblW w:w="5000" w:type="pct"/>
        <w:tblLook w:val="04A0" w:firstRow="1" w:lastRow="0" w:firstColumn="1" w:lastColumn="0" w:noHBand="0" w:noVBand="1"/>
      </w:tblPr>
      <w:tblGrid>
        <w:gridCol w:w="1891"/>
        <w:gridCol w:w="7469"/>
      </w:tblGrid>
      <w:tr w:rsidR="005E5E0F" w14:paraId="3A4FB9FF" w14:textId="77777777" w:rsidTr="00732CC7">
        <w:tc>
          <w:tcPr>
            <w:tcW w:w="1010" w:type="pct"/>
            <w:tcBorders>
              <w:top w:val="nil"/>
              <w:left w:val="nil"/>
              <w:bottom w:val="single" w:sz="4" w:space="0" w:color="auto"/>
              <w:right w:val="dotted" w:sz="4" w:space="0" w:color="767171" w:themeColor="background2" w:themeShade="80"/>
            </w:tcBorders>
            <w:vAlign w:val="center"/>
          </w:tcPr>
          <w:p w14:paraId="64AEAA07" w14:textId="77777777" w:rsidR="005E5E0F" w:rsidRDefault="005E5E0F" w:rsidP="005E5E0F">
            <w:pPr>
              <w:jc w:val="center"/>
            </w:pPr>
          </w:p>
        </w:tc>
        <w:tc>
          <w:tcPr>
            <w:tcW w:w="3990" w:type="pct"/>
            <w:tcBorders>
              <w:top w:val="nil"/>
              <w:left w:val="dotted" w:sz="4" w:space="0" w:color="767171" w:themeColor="background2" w:themeShade="80"/>
              <w:bottom w:val="single" w:sz="4" w:space="0" w:color="auto"/>
              <w:right w:val="nil"/>
            </w:tcBorders>
            <w:vAlign w:val="center"/>
          </w:tcPr>
          <w:p w14:paraId="1BBDAFF4" w14:textId="4EE1AB84" w:rsidR="005E5E0F" w:rsidRDefault="00597ABE" w:rsidP="005E5E0F">
            <w:pPr>
              <w:jc w:val="center"/>
            </w:pPr>
            <w:r>
              <w:t xml:space="preserve">Additional </w:t>
            </w:r>
            <w:r w:rsidR="009A5D56">
              <w:t>Assumption / Adjustments</w:t>
            </w:r>
          </w:p>
        </w:tc>
      </w:tr>
      <w:tr w:rsidR="00C567D0" w14:paraId="7ABFF5F3" w14:textId="77777777" w:rsidTr="00732CC7">
        <w:trPr>
          <w:trHeight w:val="432"/>
        </w:trPr>
        <w:tc>
          <w:tcPr>
            <w:tcW w:w="1010" w:type="pct"/>
            <w:tcBorders>
              <w:left w:val="nil"/>
              <w:bottom w:val="dotted" w:sz="4" w:space="0" w:color="767171" w:themeColor="background2" w:themeShade="80"/>
              <w:right w:val="dotted" w:sz="4" w:space="0" w:color="767171" w:themeColor="background2" w:themeShade="80"/>
            </w:tcBorders>
            <w:vAlign w:val="center"/>
          </w:tcPr>
          <w:p w14:paraId="3DE672FB" w14:textId="01225210" w:rsidR="00C567D0" w:rsidRDefault="00C567D0" w:rsidP="00C567D0">
            <w:pPr>
              <w:jc w:val="center"/>
            </w:pPr>
            <w:r>
              <w:t>Pair Request</w:t>
            </w:r>
          </w:p>
        </w:tc>
        <w:tc>
          <w:tcPr>
            <w:tcW w:w="3990" w:type="pct"/>
            <w:tcBorders>
              <w:left w:val="dotted" w:sz="4" w:space="0" w:color="767171" w:themeColor="background2" w:themeShade="80"/>
              <w:bottom w:val="dotted" w:sz="4" w:space="0" w:color="767171" w:themeColor="background2" w:themeShade="80"/>
              <w:right w:val="nil"/>
            </w:tcBorders>
            <w:vAlign w:val="center"/>
          </w:tcPr>
          <w:p w14:paraId="4CD5D722" w14:textId="1CB2F0DA" w:rsidR="00C567D0" w:rsidRDefault="00C567D0" w:rsidP="00C567D0">
            <w:pPr>
              <w:jc w:val="center"/>
            </w:pPr>
            <w:r>
              <w:t>In the original problem, pickup and delivery quantity is not paired. We will choose the pickup amount as the request amount</w:t>
            </w:r>
          </w:p>
        </w:tc>
      </w:tr>
      <w:tr w:rsidR="00C567D0" w14:paraId="54699B4C" w14:textId="77777777" w:rsidTr="00732CC7">
        <w:trPr>
          <w:trHeight w:val="432"/>
        </w:trPr>
        <w:tc>
          <w:tcPr>
            <w:tcW w:w="1010" w:type="pct"/>
            <w:tcBorders>
              <w:top w:val="dotted" w:sz="4" w:space="0" w:color="767171" w:themeColor="background2" w:themeShade="80"/>
              <w:left w:val="nil"/>
              <w:bottom w:val="dotted" w:sz="4" w:space="0" w:color="767171" w:themeColor="background2" w:themeShade="80"/>
              <w:right w:val="dotted" w:sz="4" w:space="0" w:color="767171" w:themeColor="background2" w:themeShade="80"/>
            </w:tcBorders>
            <w:vAlign w:val="center"/>
          </w:tcPr>
          <w:p w14:paraId="29B7013E" w14:textId="17CEA827" w:rsidR="00C567D0" w:rsidRDefault="00C567D0" w:rsidP="00C567D0">
            <w:pPr>
              <w:jc w:val="center"/>
            </w:pPr>
            <w:r>
              <w:t>Cost Factor</w:t>
            </w:r>
          </w:p>
        </w:tc>
        <w:tc>
          <w:tcPr>
            <w:tcW w:w="3990" w:type="pct"/>
            <w:tcBorders>
              <w:top w:val="dotted" w:sz="4" w:space="0" w:color="767171" w:themeColor="background2" w:themeShade="80"/>
              <w:left w:val="dotted" w:sz="4" w:space="0" w:color="767171" w:themeColor="background2" w:themeShade="80"/>
              <w:bottom w:val="dotted" w:sz="4" w:space="0" w:color="767171" w:themeColor="background2" w:themeShade="80"/>
              <w:right w:val="nil"/>
            </w:tcBorders>
            <w:vAlign w:val="center"/>
          </w:tcPr>
          <w:p w14:paraId="6CB770A7" w14:textId="6E158DAF" w:rsidR="00C567D0" w:rsidRDefault="00C567D0" w:rsidP="00C567D0">
            <w:pPr>
              <w:jc w:val="center"/>
            </w:pPr>
            <m:oMathPara>
              <m:oMath>
                <m:r>
                  <w:rPr>
                    <w:rFonts w:ascii="Cambria Math" w:hAnsi="Cambria Math"/>
                  </w:rPr>
                  <m:t>20∙</m:t>
                </m:r>
                <m:r>
                  <m:rPr>
                    <m:scr m:val="script"/>
                  </m:rPr>
                  <w:rPr>
                    <w:rFonts w:ascii="Cambria Math" w:hAnsi="Cambria Math"/>
                  </w:rPr>
                  <m:t>N(</m:t>
                </m:r>
                <m:r>
                  <w:rPr>
                    <w:rFonts w:ascii="Cambria Math" w:hAnsi="Cambria Math"/>
                  </w:rPr>
                  <m:t>1,0.2)</m:t>
                </m:r>
              </m:oMath>
            </m:oMathPara>
          </w:p>
        </w:tc>
      </w:tr>
      <w:tr w:rsidR="00C567D0" w14:paraId="47BA5560" w14:textId="77777777" w:rsidTr="004C38AF">
        <w:trPr>
          <w:trHeight w:val="432"/>
        </w:trPr>
        <w:tc>
          <w:tcPr>
            <w:tcW w:w="1010" w:type="pct"/>
            <w:tcBorders>
              <w:top w:val="dotted" w:sz="4" w:space="0" w:color="767171" w:themeColor="background2" w:themeShade="80"/>
              <w:left w:val="nil"/>
              <w:bottom w:val="dotted" w:sz="4" w:space="0" w:color="767171" w:themeColor="background2" w:themeShade="80"/>
              <w:right w:val="dotted" w:sz="4" w:space="0" w:color="767171" w:themeColor="background2" w:themeShade="80"/>
            </w:tcBorders>
            <w:vAlign w:val="center"/>
          </w:tcPr>
          <w:p w14:paraId="3E9C5183" w14:textId="2CB6AA21" w:rsidR="00C567D0" w:rsidRDefault="00C567D0" w:rsidP="00C567D0">
            <w:pPr>
              <w:jc w:val="center"/>
            </w:pPr>
            <w:r>
              <w:t xml:space="preserve">Vehicle </w:t>
            </w:r>
            <w:r w:rsidR="005525C7">
              <w:t>C</w:t>
            </w:r>
            <w:r>
              <w:t>apacity</w:t>
            </w:r>
          </w:p>
        </w:tc>
        <w:tc>
          <w:tcPr>
            <w:tcW w:w="3990" w:type="pct"/>
            <w:tcBorders>
              <w:top w:val="dotted" w:sz="4" w:space="0" w:color="767171" w:themeColor="background2" w:themeShade="80"/>
              <w:left w:val="dotted" w:sz="4" w:space="0" w:color="767171" w:themeColor="background2" w:themeShade="80"/>
              <w:bottom w:val="dotted" w:sz="4" w:space="0" w:color="767171" w:themeColor="background2" w:themeShade="80"/>
              <w:right w:val="nil"/>
            </w:tcBorders>
            <w:vAlign w:val="center"/>
          </w:tcPr>
          <w:p w14:paraId="0DEFE895" w14:textId="32BFBCC4" w:rsidR="00C567D0" w:rsidRDefault="00DD0792" w:rsidP="00C567D0">
            <w:pPr>
              <w:jc w:val="center"/>
            </w:pPr>
            <m:oMathPara>
              <m:oMath>
                <m:sSub>
                  <m:sSubPr>
                    <m:ctrlPr>
                      <w:rPr>
                        <w:rFonts w:ascii="Cambria Math" w:hAnsi="Cambria Math"/>
                        <w:i/>
                      </w:rPr>
                    </m:ctrlPr>
                  </m:sSubPr>
                  <m:e>
                    <m:r>
                      <w:rPr>
                        <w:rFonts w:ascii="Cambria Math" w:hAnsi="Cambria Math"/>
                      </w:rPr>
                      <m:t>μ</m:t>
                    </m:r>
                  </m:e>
                  <m:sub>
                    <m:r>
                      <w:rPr>
                        <w:rFonts w:ascii="Cambria Math" w:hAnsi="Cambria Math"/>
                      </w:rPr>
                      <m:t>Demand</m:t>
                    </m:r>
                  </m:sub>
                </m:sSub>
                <m:r>
                  <m:rPr>
                    <m:scr m:val="script"/>
                  </m:rPr>
                  <w:rPr>
                    <w:rFonts w:ascii="Cambria Math" w:hAnsi="Cambria Math"/>
                  </w:rPr>
                  <m:t>∙N(</m:t>
                </m:r>
                <m:r>
                  <w:rPr>
                    <w:rFonts w:ascii="Cambria Math" w:hAnsi="Cambria Math"/>
                  </w:rPr>
                  <m:t>1,0.4)</m:t>
                </m:r>
              </m:oMath>
            </m:oMathPara>
          </w:p>
        </w:tc>
      </w:tr>
      <w:tr w:rsidR="00C567D0" w14:paraId="70A0579C" w14:textId="77777777" w:rsidTr="004C38AF">
        <w:trPr>
          <w:trHeight w:val="432"/>
        </w:trPr>
        <w:tc>
          <w:tcPr>
            <w:tcW w:w="1010" w:type="pct"/>
            <w:tcBorders>
              <w:top w:val="dotted" w:sz="4" w:space="0" w:color="767171" w:themeColor="background2" w:themeShade="80"/>
              <w:left w:val="nil"/>
              <w:bottom w:val="nil"/>
              <w:right w:val="dotted" w:sz="4" w:space="0" w:color="767171" w:themeColor="background2" w:themeShade="80"/>
            </w:tcBorders>
            <w:vAlign w:val="center"/>
          </w:tcPr>
          <w:p w14:paraId="0C157A22" w14:textId="1A05E72B" w:rsidR="00C567D0" w:rsidRDefault="006C1E67" w:rsidP="00C567D0">
            <w:pPr>
              <w:jc w:val="center"/>
            </w:pPr>
            <w:r>
              <w:t>Time Window</w:t>
            </w:r>
          </w:p>
        </w:tc>
        <w:tc>
          <w:tcPr>
            <w:tcW w:w="3990" w:type="pct"/>
            <w:tcBorders>
              <w:top w:val="dotted" w:sz="4" w:space="0" w:color="767171" w:themeColor="background2" w:themeShade="80"/>
              <w:left w:val="dotted" w:sz="4" w:space="0" w:color="767171" w:themeColor="background2" w:themeShade="80"/>
              <w:bottom w:val="nil"/>
              <w:right w:val="nil"/>
            </w:tcBorders>
            <w:vAlign w:val="center"/>
          </w:tcPr>
          <w:p w14:paraId="2EFB0FF8" w14:textId="14714388" w:rsidR="00C567D0" w:rsidRDefault="006B10DF" w:rsidP="00C567D0">
            <w:pPr>
              <w:jc w:val="center"/>
            </w:pPr>
            <w:r>
              <w:t xml:space="preserve">Since pickup and delivery </w:t>
            </w:r>
            <w:r w:rsidR="00B14D92">
              <w:t xml:space="preserve">are paired arbitrarily, </w:t>
            </w:r>
            <w:r w:rsidR="00B74D15">
              <w:t>there is no guarantee that the time</w:t>
            </w:r>
            <w:r w:rsidR="00DE3062">
              <w:t xml:space="preserve"> </w:t>
            </w:r>
            <w:r w:rsidR="00B74D15">
              <w:t xml:space="preserve">window is feasible. </w:t>
            </w:r>
            <w:r w:rsidR="00427AE3">
              <w:t xml:space="preserve">We calculate the </w:t>
            </w:r>
            <m:oMath>
              <m:sSub>
                <m:sSubPr>
                  <m:ctrlPr>
                    <w:rPr>
                      <w:rFonts w:ascii="Cambria Math" w:hAnsi="Cambria Math"/>
                      <w:i/>
                    </w:rPr>
                  </m:ctrlPr>
                </m:sSubPr>
                <m:e>
                  <m:r>
                    <w:rPr>
                      <w:rFonts w:ascii="Cambria Math" w:hAnsi="Cambria Math"/>
                    </w:rPr>
                    <m:t>T</m:t>
                  </m:r>
                </m:e>
                <m:sub>
                  <m:r>
                    <w:rPr>
                      <w:rFonts w:ascii="Cambria Math" w:hAnsi="Cambria Math"/>
                    </w:rPr>
                    <m:t>min</m:t>
                  </m:r>
                </m:sub>
              </m:sSub>
            </m:oMath>
            <w:r w:rsidR="009720FB">
              <w:t xml:space="preserve"> </w:t>
            </w:r>
            <w:r w:rsidR="00427AE3">
              <w:t xml:space="preserve">transport time </w:t>
            </w:r>
            <w:r w:rsidR="00424104">
              <w:t xml:space="preserve">for each order and </w:t>
            </w:r>
            <w:r w:rsidR="000E02C3">
              <w:t xml:space="preserve">make sure that </w:t>
            </w:r>
            <w:r w:rsidR="008E6155">
              <w:t xml:space="preserve">there is </w:t>
            </w:r>
            <m:oMath>
              <m:sSub>
                <m:sSubPr>
                  <m:ctrlPr>
                    <w:rPr>
                      <w:rFonts w:ascii="Cambria Math" w:hAnsi="Cambria Math"/>
                      <w:i/>
                    </w:rPr>
                  </m:ctrlPr>
                </m:sSubPr>
                <m:e>
                  <m:r>
                    <w:rPr>
                      <w:rFonts w:ascii="Cambria Math" w:hAnsi="Cambria Math"/>
                    </w:rPr>
                    <m:t>2T</m:t>
                  </m:r>
                </m:e>
                <m:sub>
                  <m:r>
                    <w:rPr>
                      <w:rFonts w:ascii="Cambria Math" w:hAnsi="Cambria Math"/>
                    </w:rPr>
                    <m:t>min</m:t>
                  </m:r>
                </m:sub>
              </m:sSub>
            </m:oMath>
            <w:r w:rsidR="00AF1BDA">
              <w:t xml:space="preserve"> in between</w:t>
            </w:r>
          </w:p>
        </w:tc>
      </w:tr>
    </w:tbl>
    <w:p w14:paraId="7A8B18A8" w14:textId="77777777" w:rsidR="004378D5" w:rsidRDefault="004378D5" w:rsidP="007778EA"/>
    <w:p w14:paraId="532F4E1D" w14:textId="570E88A2" w:rsidR="00D61402" w:rsidRDefault="00D61402" w:rsidP="00D61402">
      <w:pPr>
        <w:pStyle w:val="Heading2"/>
      </w:pPr>
      <w:r>
        <w:t xml:space="preserve">Unresolved </w:t>
      </w:r>
      <w:r w:rsidR="00F70B41">
        <w:t>Issues</w:t>
      </w:r>
    </w:p>
    <w:p w14:paraId="6B304BAD" w14:textId="77777777" w:rsidR="00D61402" w:rsidRDefault="00D61402" w:rsidP="007778EA"/>
    <w:p w14:paraId="46A2541B" w14:textId="1D8368B4" w:rsidR="00505106" w:rsidRDefault="00E6033C" w:rsidP="007778EA">
      <w:r>
        <w:t xml:space="preserve">Although the authors gave clear instructions on </w:t>
      </w:r>
      <w:r w:rsidR="000C7F56">
        <w:t>which parameter to random</w:t>
      </w:r>
      <w:r w:rsidR="00527B45">
        <w:t>ly</w:t>
      </w:r>
      <w:r w:rsidR="00527B45" w:rsidRPr="00527B45">
        <w:t xml:space="preserve"> </w:t>
      </w:r>
      <w:r w:rsidR="00527B45">
        <w:t>generate</w:t>
      </w:r>
      <w:r w:rsidR="009041CE">
        <w:t xml:space="preserve">, it is </w:t>
      </w:r>
      <w:r w:rsidR="004D2774">
        <w:t xml:space="preserve">still </w:t>
      </w:r>
      <w:r w:rsidR="009041CE">
        <w:t xml:space="preserve">challenging because the </w:t>
      </w:r>
      <w:r w:rsidR="00813F57">
        <w:t>value</w:t>
      </w:r>
      <w:r w:rsidR="009041CE">
        <w:t xml:space="preserve"> and distribution of </w:t>
      </w:r>
      <w:r w:rsidR="008F57C6">
        <w:t>the random process is unknown.</w:t>
      </w:r>
      <w:r w:rsidR="009F26D1">
        <w:t xml:space="preserve"> </w:t>
      </w:r>
      <w:r w:rsidR="00960A9B">
        <w:t>Note that variables like</w:t>
      </w:r>
      <w:r w:rsidR="00F53A84">
        <w:t xml:space="preserve"> vehicle capacity, and the pairing process, have huge impact on the final </w:t>
      </w:r>
      <w:r w:rsidR="00F53A84">
        <w:lastRenderedPageBreak/>
        <w:t xml:space="preserve">solution. </w:t>
      </w:r>
      <w:r w:rsidR="0046290E">
        <w:t xml:space="preserve">Currently there is no way for us to </w:t>
      </w:r>
      <w:r w:rsidR="00EF1714">
        <w:t>confirm that our generated data fits closely to the data the authors use</w:t>
      </w:r>
      <w:r w:rsidR="00F82D82">
        <w:t>, as such there is little point in comparing results.</w:t>
      </w:r>
    </w:p>
    <w:p w14:paraId="6D5424BD" w14:textId="77777777" w:rsidR="00505106" w:rsidRDefault="00505106" w:rsidP="007778EA"/>
    <w:p w14:paraId="58849D64" w14:textId="2E6B645C" w:rsidR="000D65BB" w:rsidRDefault="009F26D1" w:rsidP="007778EA">
      <w:r>
        <w:t xml:space="preserve">In addition, </w:t>
      </w:r>
      <w:r w:rsidR="006F3833">
        <w:t xml:space="preserve">although we attempted </w:t>
      </w:r>
      <w:r w:rsidR="00ED32AA">
        <w:t xml:space="preserve">to </w:t>
      </w:r>
      <w:r w:rsidR="00AE0572">
        <w:t xml:space="preserve">guarantee feasibility of the problem by </w:t>
      </w:r>
      <w:r w:rsidR="006F73AB">
        <w:t>controlling the time window</w:t>
      </w:r>
      <w:r w:rsidR="00FA0E63">
        <w:t xml:space="preserve">, it is </w:t>
      </w:r>
      <w:r w:rsidR="00D22B84">
        <w:t xml:space="preserve">easy to see that, when </w:t>
      </w:r>
      <w:r w:rsidR="003F4881">
        <w:t xml:space="preserve">only </w:t>
      </w:r>
      <w:r w:rsidR="00C16EEC">
        <w:t>one vehicle is able to transport the load for multiple orders, it may not be able to meet the</w:t>
      </w:r>
      <w:r w:rsidR="004F5FA8">
        <w:t xml:space="preserve"> all the</w:t>
      </w:r>
      <w:r w:rsidR="00C16EEC">
        <w:t xml:space="preserve"> time window constraints.</w:t>
      </w:r>
      <w:r w:rsidR="009405CA" w:rsidRPr="009405CA">
        <w:t xml:space="preserve"> </w:t>
      </w:r>
      <w:r w:rsidR="009405CA">
        <w:t>Similarly, we have encountered other scenarios where the problem is infeasibility. Unfortunately, it is out of the scope of this project to write a script to robustly generate data that is guaranteed to be feasible.</w:t>
      </w:r>
    </w:p>
    <w:p w14:paraId="2B3395E2" w14:textId="346C8526" w:rsidR="00D065B7" w:rsidRDefault="003B60DA" w:rsidP="003B60DA">
      <w:pPr>
        <w:pStyle w:val="Heading1"/>
      </w:pPr>
      <w:r>
        <w:t>Results</w:t>
      </w:r>
    </w:p>
    <w:p w14:paraId="423CCC29" w14:textId="31711411" w:rsidR="00894DB1" w:rsidRDefault="00894DB1" w:rsidP="00894DB1"/>
    <w:p w14:paraId="2D0B7B65" w14:textId="21265A39" w:rsidR="00F32C4B" w:rsidRDefault="00944C5B" w:rsidP="003F2031">
      <w:pPr>
        <w:pStyle w:val="Heading2"/>
      </w:pPr>
      <w:r>
        <w:rPr>
          <w:rFonts w:hint="eastAsia"/>
        </w:rPr>
        <w:t>I</w:t>
      </w:r>
      <w:r w:rsidRPr="00944C5B">
        <w:t xml:space="preserve">llustrative </w:t>
      </w:r>
      <w:r w:rsidR="00F87449">
        <w:t>E</w:t>
      </w:r>
      <w:r w:rsidRPr="00944C5B">
        <w:t>xample</w:t>
      </w:r>
    </w:p>
    <w:p w14:paraId="5898695F" w14:textId="6A0F4337" w:rsidR="006F40D9" w:rsidRDefault="006F40D9" w:rsidP="006F40D9"/>
    <w:p w14:paraId="66928FC9" w14:textId="2B95A7CA" w:rsidR="006F40D9" w:rsidRDefault="00CC20EE" w:rsidP="006F40D9">
      <w:r>
        <w:t xml:space="preserve">The base model structure is implemented in both GAMS and </w:t>
      </w:r>
      <w:r w:rsidR="0095289B">
        <w:t xml:space="preserve">Pyomo </w:t>
      </w:r>
      <w:r w:rsidR="00247F17">
        <w:t xml:space="preserve">and solved </w:t>
      </w:r>
      <w:r w:rsidR="00BA27F1">
        <w:t>to</w:t>
      </w:r>
      <w:r w:rsidR="00247F17">
        <w:t xml:space="preserve"> optimality. The result has been checked to be the same as the result listed in the paper</w:t>
      </w:r>
      <w:r w:rsidR="004F6859">
        <w:t>.</w:t>
      </w:r>
      <w:r w:rsidR="0074394B">
        <w:t xml:space="preserve"> (Obj: 15)</w:t>
      </w:r>
    </w:p>
    <w:p w14:paraId="380C1AFD" w14:textId="77777777" w:rsidR="004F6859" w:rsidRPr="006F40D9" w:rsidRDefault="004F6859" w:rsidP="006F40D9"/>
    <w:p w14:paraId="527C9294" w14:textId="74B96AE3" w:rsidR="00494B39" w:rsidRDefault="004F6859" w:rsidP="00494B39">
      <w:pPr>
        <w:keepNext/>
        <w:jc w:val="center"/>
      </w:pPr>
      <w:r>
        <w:rPr>
          <w:noProof/>
        </w:rPr>
        <w:drawing>
          <wp:inline distT="0" distB="0" distL="0" distR="0" wp14:anchorId="1566E29D" wp14:editId="6F03E7CF">
            <wp:extent cx="2700338" cy="1280160"/>
            <wp:effectExtent l="0" t="0" r="508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nknown"/>
                    <pic:cNvPicPr/>
                  </pic:nvPicPr>
                  <pic:blipFill rotWithShape="1">
                    <a:blip r:embed="rId8" cstate="print">
                      <a:extLst>
                        <a:ext uri="{28A0092B-C50C-407E-A947-70E740481C1C}">
                          <a14:useLocalDpi xmlns:a14="http://schemas.microsoft.com/office/drawing/2010/main" val="0"/>
                        </a:ext>
                      </a:extLst>
                    </a:blip>
                    <a:srcRect l="-1" r="2303" b="18436"/>
                    <a:stretch/>
                  </pic:blipFill>
                  <pic:spPr bwMode="auto">
                    <a:xfrm>
                      <a:off x="0" y="0"/>
                      <a:ext cx="2700338" cy="1280160"/>
                    </a:xfrm>
                    <a:prstGeom prst="rect">
                      <a:avLst/>
                    </a:prstGeom>
                    <a:ln>
                      <a:noFill/>
                    </a:ln>
                    <a:extLst>
                      <a:ext uri="{53640926-AAD7-44D8-BBD7-CCE9431645EC}">
                        <a14:shadowObscured xmlns:a14="http://schemas.microsoft.com/office/drawing/2010/main"/>
                      </a:ext>
                    </a:extLst>
                  </pic:spPr>
                </pic:pic>
              </a:graphicData>
            </a:graphic>
          </wp:inline>
        </w:drawing>
      </w:r>
      <w:r w:rsidR="00494B39">
        <w:rPr>
          <w:noProof/>
        </w:rPr>
        <w:drawing>
          <wp:inline distT="0" distB="0" distL="0" distR="0" wp14:anchorId="0846712B" wp14:editId="61DDD5FC">
            <wp:extent cx="2011128" cy="128016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8-11-20 at 6.13.22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1128" cy="1280160"/>
                    </a:xfrm>
                    <a:prstGeom prst="rect">
                      <a:avLst/>
                    </a:prstGeom>
                  </pic:spPr>
                </pic:pic>
              </a:graphicData>
            </a:graphic>
          </wp:inline>
        </w:drawing>
      </w:r>
    </w:p>
    <w:p w14:paraId="7EFD1956" w14:textId="31F33A3D" w:rsidR="00E634C6" w:rsidRDefault="00494B39" w:rsidP="00494B39">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w:t>
      </w:r>
      <w:r w:rsidR="00E655A7">
        <w:t xml:space="preserve">Left: Pyomo, Right: Paper, </w:t>
      </w:r>
      <w:r w:rsidR="00795547">
        <w:t xml:space="preserve">Our GAMS and Pyomo model produces the same result as </w:t>
      </w:r>
      <w:r w:rsidR="00D24534">
        <w:t>paper.</w:t>
      </w:r>
    </w:p>
    <w:p w14:paraId="73052567" w14:textId="275E66FE" w:rsidR="007D308A" w:rsidRDefault="000C0884" w:rsidP="007D308A">
      <w:pPr>
        <w:pStyle w:val="Heading2"/>
      </w:pPr>
      <w:r>
        <w:t>10</w:t>
      </w:r>
      <w:r w:rsidR="000D6FF0">
        <w:t>-</w:t>
      </w:r>
      <w:r>
        <w:t>Node</w:t>
      </w:r>
      <w:r w:rsidR="000D6FF0">
        <w:t xml:space="preserve"> Example</w:t>
      </w:r>
    </w:p>
    <w:p w14:paraId="6BA1E5AE" w14:textId="62F5A8DE" w:rsidR="00807090" w:rsidRDefault="00807090" w:rsidP="00807090"/>
    <w:p w14:paraId="08F1384C" w14:textId="64417A61" w:rsidR="00B81F21" w:rsidRDefault="004D2175" w:rsidP="00807090">
      <w:r>
        <w:t xml:space="preserve">The paper </w:t>
      </w:r>
      <w:r w:rsidR="00380179">
        <w:t xml:space="preserve">solved </w:t>
      </w:r>
      <w:r w:rsidR="00A21E98">
        <w:t xml:space="preserve">4 </w:t>
      </w:r>
      <w:r w:rsidR="00E83D7A">
        <w:t>variants</w:t>
      </w:r>
      <w:r w:rsidR="00A21E98">
        <w:t xml:space="preserve"> of the model </w:t>
      </w:r>
      <w:r w:rsidR="00E83D7A">
        <w:t>for each case</w:t>
      </w:r>
      <w:r w:rsidR="00477902">
        <w:t xml:space="preserve">: 1) </w:t>
      </w:r>
      <w:r w:rsidR="00F75FE3">
        <w:t xml:space="preserve">no time window no transshipment. 2) </w:t>
      </w:r>
      <w:r w:rsidR="00F56862">
        <w:t>no time window yes transshipment. 3) force time window no transshipment. 4) force time window yes transshipment.</w:t>
      </w:r>
      <w:r w:rsidR="009B565E">
        <w:t xml:space="preserve"> </w:t>
      </w:r>
      <w:r w:rsidR="00F56A7A">
        <w:t xml:space="preserve">We solved the </w:t>
      </w:r>
      <w:r w:rsidR="0020745D">
        <w:rPr>
          <w:rFonts w:hint="eastAsia"/>
        </w:rPr>
        <w:t>above</w:t>
      </w:r>
      <w:r w:rsidR="0020745D">
        <w:t xml:space="preserve"> </w:t>
      </w:r>
      <w:r w:rsidR="00F56A7A">
        <w:t>cases</w:t>
      </w:r>
      <w:r w:rsidR="00A36B87">
        <w:t xml:space="preserve"> with our</w:t>
      </w:r>
      <w:r w:rsidR="00042942">
        <w:t xml:space="preserve"> independently generated data</w:t>
      </w:r>
      <w:r w:rsidR="003250EF">
        <w:t>,</w:t>
      </w:r>
      <w:r w:rsidR="00FC5AF1">
        <w:t xml:space="preserve"> using </w:t>
      </w:r>
      <w:r w:rsidR="005C6449">
        <w:t>GUROBI</w:t>
      </w:r>
      <w:r w:rsidR="00942978">
        <w:t xml:space="preserve"> with a time limit of 1000</w:t>
      </w:r>
      <w:r w:rsidR="00BC3AFA">
        <w:t xml:space="preserve"> second</w:t>
      </w:r>
      <w:r w:rsidR="00942978">
        <w:t>.</w:t>
      </w:r>
      <w:r w:rsidR="00D37438">
        <w:t xml:space="preserve"> </w:t>
      </w:r>
      <w:r w:rsidR="00FD0F77">
        <w:t xml:space="preserve">The results </w:t>
      </w:r>
      <w:r w:rsidR="008E446B">
        <w:t xml:space="preserve">are listed </w:t>
      </w:r>
      <w:r w:rsidR="002B62FA">
        <w:t>below</w:t>
      </w:r>
      <w:r w:rsidR="00B81F21">
        <w:t>:</w:t>
      </w:r>
    </w:p>
    <w:p w14:paraId="1AF425C7" w14:textId="77777777" w:rsidR="009D2CAF" w:rsidRDefault="009D2CAF" w:rsidP="00807090"/>
    <w:p w14:paraId="5F8F0E8B" w14:textId="68034F80" w:rsidR="00815983" w:rsidRDefault="00815983" w:rsidP="00815983">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NO Time Window</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A90373" w14:paraId="4EC3C161" w14:textId="77777777" w:rsidTr="00875109">
        <w:trPr>
          <w:tblHeader/>
        </w:trPr>
        <w:tc>
          <w:tcPr>
            <w:tcW w:w="1168" w:type="dxa"/>
            <w:vAlign w:val="center"/>
          </w:tcPr>
          <w:p w14:paraId="6479B2D4" w14:textId="77777777" w:rsidR="00A90373" w:rsidRDefault="00A90373" w:rsidP="005D796C">
            <w:pPr>
              <w:jc w:val="center"/>
            </w:pPr>
          </w:p>
        </w:tc>
        <w:tc>
          <w:tcPr>
            <w:tcW w:w="3506" w:type="dxa"/>
            <w:gridSpan w:val="3"/>
            <w:vAlign w:val="center"/>
          </w:tcPr>
          <w:p w14:paraId="16670DF8" w14:textId="5CA953B5" w:rsidR="00A90373" w:rsidRDefault="00A90373" w:rsidP="005D796C">
            <w:pPr>
              <w:jc w:val="center"/>
            </w:pPr>
            <w:r>
              <w:t>NO Transshipment</w:t>
            </w:r>
          </w:p>
        </w:tc>
        <w:tc>
          <w:tcPr>
            <w:tcW w:w="3507" w:type="dxa"/>
            <w:gridSpan w:val="3"/>
            <w:vAlign w:val="center"/>
          </w:tcPr>
          <w:p w14:paraId="7ED76916" w14:textId="2A03B1F7" w:rsidR="00A90373" w:rsidRDefault="00A90373" w:rsidP="005D796C">
            <w:pPr>
              <w:jc w:val="center"/>
            </w:pPr>
            <w:r>
              <w:t>YES Transshipment</w:t>
            </w:r>
          </w:p>
        </w:tc>
        <w:tc>
          <w:tcPr>
            <w:tcW w:w="1169" w:type="dxa"/>
            <w:vAlign w:val="center"/>
          </w:tcPr>
          <w:p w14:paraId="28E75C11" w14:textId="6818095B" w:rsidR="00A90373" w:rsidRDefault="00A90373" w:rsidP="005D796C">
            <w:pPr>
              <w:jc w:val="center"/>
            </w:pPr>
          </w:p>
        </w:tc>
      </w:tr>
      <w:tr w:rsidR="00186E64" w14:paraId="2EF0FEED" w14:textId="77777777" w:rsidTr="005D796C">
        <w:tc>
          <w:tcPr>
            <w:tcW w:w="1168" w:type="dxa"/>
            <w:vAlign w:val="center"/>
          </w:tcPr>
          <w:p w14:paraId="46044F7A" w14:textId="53F420EB" w:rsidR="00186E64" w:rsidRDefault="00186E64" w:rsidP="005D796C">
            <w:pPr>
              <w:jc w:val="center"/>
            </w:pPr>
            <w:r>
              <w:t>Case</w:t>
            </w:r>
          </w:p>
        </w:tc>
        <w:tc>
          <w:tcPr>
            <w:tcW w:w="1168" w:type="dxa"/>
            <w:vAlign w:val="center"/>
          </w:tcPr>
          <w:p w14:paraId="2E69DDC7" w14:textId="4A2A7910" w:rsidR="00186E64" w:rsidRDefault="00186E64" w:rsidP="005D796C">
            <w:pPr>
              <w:jc w:val="center"/>
            </w:pPr>
            <w:r>
              <w:t>Obj</w:t>
            </w:r>
          </w:p>
        </w:tc>
        <w:tc>
          <w:tcPr>
            <w:tcW w:w="1169" w:type="dxa"/>
            <w:vAlign w:val="center"/>
          </w:tcPr>
          <w:p w14:paraId="2E6DE8B2" w14:textId="6CD5C32B" w:rsidR="00186E64" w:rsidRDefault="00186E64" w:rsidP="005D796C">
            <w:pPr>
              <w:jc w:val="center"/>
            </w:pPr>
            <w:r>
              <w:t>CPU time</w:t>
            </w:r>
          </w:p>
        </w:tc>
        <w:tc>
          <w:tcPr>
            <w:tcW w:w="1169" w:type="dxa"/>
            <w:vAlign w:val="center"/>
          </w:tcPr>
          <w:p w14:paraId="4984C07E" w14:textId="4111E876" w:rsidR="00186E64" w:rsidRDefault="00186E64" w:rsidP="005D796C">
            <w:pPr>
              <w:jc w:val="center"/>
            </w:pPr>
            <w:r>
              <w:t>Gap</w:t>
            </w:r>
          </w:p>
        </w:tc>
        <w:tc>
          <w:tcPr>
            <w:tcW w:w="1169" w:type="dxa"/>
            <w:vAlign w:val="center"/>
          </w:tcPr>
          <w:p w14:paraId="04D974B9" w14:textId="0023FE77" w:rsidR="00186E64" w:rsidRDefault="00186E64" w:rsidP="005D796C">
            <w:pPr>
              <w:jc w:val="center"/>
            </w:pPr>
            <w:r>
              <w:t>Obj</w:t>
            </w:r>
          </w:p>
        </w:tc>
        <w:tc>
          <w:tcPr>
            <w:tcW w:w="1169" w:type="dxa"/>
            <w:vAlign w:val="center"/>
          </w:tcPr>
          <w:p w14:paraId="255F939B" w14:textId="7FE5D78B" w:rsidR="00186E64" w:rsidRDefault="00186E64" w:rsidP="005D796C">
            <w:pPr>
              <w:jc w:val="center"/>
            </w:pPr>
            <w:r>
              <w:t>CPU time</w:t>
            </w:r>
          </w:p>
        </w:tc>
        <w:tc>
          <w:tcPr>
            <w:tcW w:w="1169" w:type="dxa"/>
            <w:vAlign w:val="center"/>
          </w:tcPr>
          <w:p w14:paraId="5EAE7633" w14:textId="2F8AF82B" w:rsidR="00186E64" w:rsidRDefault="00186E64" w:rsidP="005D796C">
            <w:pPr>
              <w:jc w:val="center"/>
            </w:pPr>
            <w:r>
              <w:t>Gap</w:t>
            </w:r>
          </w:p>
        </w:tc>
        <w:tc>
          <w:tcPr>
            <w:tcW w:w="1169" w:type="dxa"/>
            <w:vAlign w:val="center"/>
          </w:tcPr>
          <w:p w14:paraId="65F97B03" w14:textId="7D2BDEF7" w:rsidR="00186E64" w:rsidRDefault="002E554D" w:rsidP="005D796C">
            <w:pPr>
              <w:jc w:val="center"/>
            </w:pPr>
            <w:r>
              <w:t>Opt Gap</w:t>
            </w:r>
          </w:p>
        </w:tc>
      </w:tr>
      <w:tr w:rsidR="006A4860" w14:paraId="50EB9E0A" w14:textId="77777777" w:rsidTr="005D796C">
        <w:tc>
          <w:tcPr>
            <w:tcW w:w="1168" w:type="dxa"/>
            <w:vAlign w:val="center"/>
          </w:tcPr>
          <w:p w14:paraId="6E70A5F5" w14:textId="182B624C" w:rsidR="006A4860" w:rsidRDefault="006A4860" w:rsidP="006A4860">
            <w:pPr>
              <w:jc w:val="center"/>
            </w:pPr>
            <w:r w:rsidRPr="00C41424">
              <w:t>lc101.dat</w:t>
            </w:r>
          </w:p>
        </w:tc>
        <w:tc>
          <w:tcPr>
            <w:tcW w:w="1168" w:type="dxa"/>
            <w:vAlign w:val="center"/>
          </w:tcPr>
          <w:p w14:paraId="729B9C5D" w14:textId="75E48855" w:rsidR="006A4860" w:rsidRDefault="006A4860" w:rsidP="006A4860">
            <w:pPr>
              <w:jc w:val="center"/>
            </w:pPr>
            <w:r w:rsidRPr="00C41424">
              <w:t>524.65</w:t>
            </w:r>
          </w:p>
        </w:tc>
        <w:tc>
          <w:tcPr>
            <w:tcW w:w="1169" w:type="dxa"/>
            <w:vAlign w:val="center"/>
          </w:tcPr>
          <w:p w14:paraId="56CA9F6F" w14:textId="395D8F86" w:rsidR="006A4860" w:rsidRDefault="006A4860" w:rsidP="006A4860">
            <w:pPr>
              <w:jc w:val="center"/>
            </w:pPr>
            <w:r w:rsidRPr="00C41424">
              <w:t>12.9</w:t>
            </w:r>
          </w:p>
        </w:tc>
        <w:tc>
          <w:tcPr>
            <w:tcW w:w="1169" w:type="dxa"/>
            <w:vAlign w:val="center"/>
          </w:tcPr>
          <w:p w14:paraId="365344B5" w14:textId="5557E50A" w:rsidR="006A4860" w:rsidRDefault="006A4860" w:rsidP="006A4860">
            <w:pPr>
              <w:jc w:val="center"/>
            </w:pPr>
            <w:r>
              <w:t>0</w:t>
            </w:r>
          </w:p>
        </w:tc>
        <w:tc>
          <w:tcPr>
            <w:tcW w:w="1169" w:type="dxa"/>
            <w:vAlign w:val="center"/>
          </w:tcPr>
          <w:p w14:paraId="337FB65C" w14:textId="0C374047" w:rsidR="006A4860" w:rsidRDefault="006A4860" w:rsidP="006A4860">
            <w:pPr>
              <w:jc w:val="center"/>
            </w:pPr>
            <w:r w:rsidRPr="00B54B76">
              <w:t>524.65</w:t>
            </w:r>
          </w:p>
        </w:tc>
        <w:tc>
          <w:tcPr>
            <w:tcW w:w="1169" w:type="dxa"/>
            <w:vAlign w:val="center"/>
          </w:tcPr>
          <w:p w14:paraId="4583C2C2" w14:textId="6E6CA2AA" w:rsidR="006A4860" w:rsidRDefault="006A4860" w:rsidP="006A4860">
            <w:pPr>
              <w:jc w:val="center"/>
            </w:pPr>
            <w:r w:rsidRPr="00DB6780">
              <w:t>11.</w:t>
            </w:r>
            <w:r>
              <w:t>7</w:t>
            </w:r>
          </w:p>
        </w:tc>
        <w:tc>
          <w:tcPr>
            <w:tcW w:w="1169" w:type="dxa"/>
            <w:vAlign w:val="center"/>
          </w:tcPr>
          <w:p w14:paraId="6AD3766C" w14:textId="5336C672" w:rsidR="006A4860" w:rsidRDefault="006A4860" w:rsidP="006A4860">
            <w:pPr>
              <w:jc w:val="center"/>
            </w:pPr>
            <w:r>
              <w:t>0</w:t>
            </w:r>
          </w:p>
        </w:tc>
        <w:tc>
          <w:tcPr>
            <w:tcW w:w="1169" w:type="dxa"/>
            <w:vAlign w:val="center"/>
          </w:tcPr>
          <w:p w14:paraId="4D73074B" w14:textId="5F4D55D1" w:rsidR="006A4860" w:rsidRDefault="006A4860" w:rsidP="006A4860">
            <w:pPr>
              <w:jc w:val="center"/>
            </w:pPr>
            <w:r>
              <w:rPr>
                <w:rFonts w:ascii="Calibri" w:hAnsi="Calibri" w:cs="Calibri"/>
              </w:rPr>
              <w:t>0.00%</w:t>
            </w:r>
          </w:p>
        </w:tc>
      </w:tr>
      <w:tr w:rsidR="006A4860" w14:paraId="43E69261" w14:textId="77777777" w:rsidTr="005D796C">
        <w:tc>
          <w:tcPr>
            <w:tcW w:w="1168" w:type="dxa"/>
            <w:vAlign w:val="center"/>
          </w:tcPr>
          <w:p w14:paraId="7A1ABEA5" w14:textId="5F0B9297" w:rsidR="006A4860" w:rsidRDefault="006A4860" w:rsidP="006A4860">
            <w:pPr>
              <w:jc w:val="center"/>
            </w:pPr>
            <w:r>
              <w:t>lc102.dat</w:t>
            </w:r>
          </w:p>
        </w:tc>
        <w:tc>
          <w:tcPr>
            <w:tcW w:w="1168" w:type="dxa"/>
            <w:vAlign w:val="center"/>
          </w:tcPr>
          <w:p w14:paraId="6F10B80D" w14:textId="3397E2E8" w:rsidR="006A4860" w:rsidRDefault="006A4860" w:rsidP="006A4860">
            <w:pPr>
              <w:jc w:val="center"/>
            </w:pPr>
            <w:r>
              <w:t>942.43</w:t>
            </w:r>
          </w:p>
        </w:tc>
        <w:tc>
          <w:tcPr>
            <w:tcW w:w="1169" w:type="dxa"/>
            <w:vAlign w:val="center"/>
          </w:tcPr>
          <w:p w14:paraId="6F71AB27" w14:textId="6DFECF3A" w:rsidR="006A4860" w:rsidRDefault="006A4860" w:rsidP="006A4860">
            <w:pPr>
              <w:jc w:val="center"/>
            </w:pPr>
            <w:r>
              <w:t>553.1</w:t>
            </w:r>
          </w:p>
        </w:tc>
        <w:tc>
          <w:tcPr>
            <w:tcW w:w="1169" w:type="dxa"/>
            <w:vAlign w:val="center"/>
          </w:tcPr>
          <w:p w14:paraId="76BFEEAD" w14:textId="6360D6DC" w:rsidR="006A4860" w:rsidRDefault="006A4860" w:rsidP="006A4860">
            <w:pPr>
              <w:jc w:val="center"/>
            </w:pPr>
            <w:r>
              <w:t>0</w:t>
            </w:r>
          </w:p>
        </w:tc>
        <w:tc>
          <w:tcPr>
            <w:tcW w:w="1169" w:type="dxa"/>
            <w:vAlign w:val="center"/>
          </w:tcPr>
          <w:p w14:paraId="3C345843" w14:textId="58E44153" w:rsidR="006A4860" w:rsidRDefault="006A4860" w:rsidP="006A4860">
            <w:pPr>
              <w:jc w:val="center"/>
            </w:pPr>
            <w:r>
              <w:t>942.43</w:t>
            </w:r>
          </w:p>
        </w:tc>
        <w:tc>
          <w:tcPr>
            <w:tcW w:w="1169" w:type="dxa"/>
            <w:vAlign w:val="center"/>
          </w:tcPr>
          <w:p w14:paraId="3F2ACE18" w14:textId="77F7CB97" w:rsidR="006A4860" w:rsidRDefault="006A4860" w:rsidP="006A4860">
            <w:pPr>
              <w:jc w:val="center"/>
            </w:pPr>
            <w:r>
              <w:t>276.9</w:t>
            </w:r>
          </w:p>
        </w:tc>
        <w:tc>
          <w:tcPr>
            <w:tcW w:w="1169" w:type="dxa"/>
            <w:vAlign w:val="center"/>
          </w:tcPr>
          <w:p w14:paraId="68313AB2" w14:textId="784A5E08" w:rsidR="006A4860" w:rsidRDefault="006A4860" w:rsidP="006A4860">
            <w:pPr>
              <w:jc w:val="center"/>
            </w:pPr>
            <w:r>
              <w:t>0</w:t>
            </w:r>
          </w:p>
        </w:tc>
        <w:tc>
          <w:tcPr>
            <w:tcW w:w="1169" w:type="dxa"/>
            <w:vAlign w:val="center"/>
          </w:tcPr>
          <w:p w14:paraId="43A59F8C" w14:textId="34E21F46" w:rsidR="006A4860" w:rsidRDefault="006A4860" w:rsidP="006A4860">
            <w:pPr>
              <w:jc w:val="center"/>
            </w:pPr>
            <w:r>
              <w:rPr>
                <w:rFonts w:ascii="Calibri" w:hAnsi="Calibri" w:cs="Calibri"/>
              </w:rPr>
              <w:t>0.00%</w:t>
            </w:r>
          </w:p>
        </w:tc>
      </w:tr>
      <w:tr w:rsidR="006A4860" w14:paraId="3253BC8A" w14:textId="77777777" w:rsidTr="005D796C">
        <w:tc>
          <w:tcPr>
            <w:tcW w:w="1168" w:type="dxa"/>
            <w:vAlign w:val="center"/>
          </w:tcPr>
          <w:p w14:paraId="7F8A68E1" w14:textId="6191A8EB" w:rsidR="006A4860" w:rsidRDefault="006A4860" w:rsidP="006A4860">
            <w:pPr>
              <w:jc w:val="center"/>
            </w:pPr>
            <w:r>
              <w:t>lc103.dat</w:t>
            </w:r>
          </w:p>
        </w:tc>
        <w:tc>
          <w:tcPr>
            <w:tcW w:w="1168" w:type="dxa"/>
            <w:vAlign w:val="center"/>
          </w:tcPr>
          <w:p w14:paraId="7BE6712D" w14:textId="6793C7E9" w:rsidR="006A4860" w:rsidRDefault="006A4860" w:rsidP="006A4860">
            <w:pPr>
              <w:jc w:val="center"/>
            </w:pPr>
            <w:r>
              <w:t>688.02</w:t>
            </w:r>
          </w:p>
        </w:tc>
        <w:tc>
          <w:tcPr>
            <w:tcW w:w="1169" w:type="dxa"/>
            <w:vAlign w:val="center"/>
          </w:tcPr>
          <w:p w14:paraId="5290CBD9" w14:textId="3839A09E" w:rsidR="006A4860" w:rsidRDefault="006A4860" w:rsidP="006A4860">
            <w:pPr>
              <w:jc w:val="center"/>
            </w:pPr>
            <w:r>
              <w:t>1000</w:t>
            </w:r>
          </w:p>
        </w:tc>
        <w:tc>
          <w:tcPr>
            <w:tcW w:w="1169" w:type="dxa"/>
            <w:vAlign w:val="center"/>
          </w:tcPr>
          <w:p w14:paraId="17E93174" w14:textId="3ADC64F7" w:rsidR="006A4860" w:rsidRDefault="006A4860" w:rsidP="006A4860">
            <w:pPr>
              <w:jc w:val="center"/>
            </w:pPr>
            <w:r>
              <w:t>0.09</w:t>
            </w:r>
          </w:p>
        </w:tc>
        <w:tc>
          <w:tcPr>
            <w:tcW w:w="1169" w:type="dxa"/>
            <w:vAlign w:val="center"/>
          </w:tcPr>
          <w:p w14:paraId="681AFF03" w14:textId="3F70BE95" w:rsidR="006A4860" w:rsidRDefault="006A4860" w:rsidP="006A4860">
            <w:pPr>
              <w:jc w:val="center"/>
            </w:pPr>
            <w:r>
              <w:t>671.24</w:t>
            </w:r>
          </w:p>
        </w:tc>
        <w:tc>
          <w:tcPr>
            <w:tcW w:w="1169" w:type="dxa"/>
            <w:vAlign w:val="center"/>
          </w:tcPr>
          <w:p w14:paraId="6EB6080E" w14:textId="077433B9" w:rsidR="006A4860" w:rsidRDefault="006A4860" w:rsidP="006A4860">
            <w:pPr>
              <w:jc w:val="center"/>
            </w:pPr>
            <w:r>
              <w:t>340.1</w:t>
            </w:r>
          </w:p>
        </w:tc>
        <w:tc>
          <w:tcPr>
            <w:tcW w:w="1169" w:type="dxa"/>
            <w:vAlign w:val="center"/>
          </w:tcPr>
          <w:p w14:paraId="585FE57D" w14:textId="0FF0FC9A" w:rsidR="006A4860" w:rsidRDefault="006A4860" w:rsidP="006A4860">
            <w:pPr>
              <w:jc w:val="center"/>
            </w:pPr>
            <w:r>
              <w:t>0</w:t>
            </w:r>
          </w:p>
        </w:tc>
        <w:tc>
          <w:tcPr>
            <w:tcW w:w="1169" w:type="dxa"/>
            <w:vAlign w:val="center"/>
          </w:tcPr>
          <w:p w14:paraId="71F3D588" w14:textId="61D68CEE" w:rsidR="006A4860" w:rsidRDefault="006A4860" w:rsidP="006A4860">
            <w:pPr>
              <w:jc w:val="center"/>
            </w:pPr>
            <w:r>
              <w:rPr>
                <w:rFonts w:ascii="Calibri" w:hAnsi="Calibri" w:cs="Calibri"/>
              </w:rPr>
              <w:t>2.50%</w:t>
            </w:r>
          </w:p>
        </w:tc>
      </w:tr>
      <w:tr w:rsidR="006A4860" w14:paraId="3EFFE7B8" w14:textId="77777777" w:rsidTr="005D796C">
        <w:tc>
          <w:tcPr>
            <w:tcW w:w="1168" w:type="dxa"/>
            <w:vAlign w:val="center"/>
          </w:tcPr>
          <w:p w14:paraId="5174D6F8" w14:textId="35C7BF0B" w:rsidR="006A4860" w:rsidRDefault="006A4860" w:rsidP="006A4860">
            <w:pPr>
              <w:jc w:val="center"/>
            </w:pPr>
            <w:r>
              <w:t>lc104.dat</w:t>
            </w:r>
          </w:p>
        </w:tc>
        <w:tc>
          <w:tcPr>
            <w:tcW w:w="1168" w:type="dxa"/>
            <w:vAlign w:val="center"/>
          </w:tcPr>
          <w:p w14:paraId="0A67C3F6" w14:textId="07C37D9E" w:rsidR="006A4860" w:rsidRDefault="006A4860" w:rsidP="006A4860">
            <w:pPr>
              <w:jc w:val="center"/>
            </w:pPr>
            <w:r>
              <w:t>633.64</w:t>
            </w:r>
          </w:p>
        </w:tc>
        <w:tc>
          <w:tcPr>
            <w:tcW w:w="1169" w:type="dxa"/>
            <w:vAlign w:val="center"/>
          </w:tcPr>
          <w:p w14:paraId="49D55C01" w14:textId="7D714F95" w:rsidR="006A4860" w:rsidRDefault="006A4860" w:rsidP="006A4860">
            <w:pPr>
              <w:jc w:val="center"/>
            </w:pPr>
            <w:r>
              <w:t>7.5</w:t>
            </w:r>
          </w:p>
        </w:tc>
        <w:tc>
          <w:tcPr>
            <w:tcW w:w="1169" w:type="dxa"/>
            <w:vAlign w:val="center"/>
          </w:tcPr>
          <w:p w14:paraId="19376F94" w14:textId="7F06FDA9" w:rsidR="006A4860" w:rsidRDefault="006A4860" w:rsidP="006A4860">
            <w:pPr>
              <w:jc w:val="center"/>
            </w:pPr>
            <w:r>
              <w:t>0</w:t>
            </w:r>
          </w:p>
        </w:tc>
        <w:tc>
          <w:tcPr>
            <w:tcW w:w="1169" w:type="dxa"/>
            <w:vAlign w:val="center"/>
          </w:tcPr>
          <w:p w14:paraId="7EC032BD" w14:textId="669958CD" w:rsidR="006A4860" w:rsidRDefault="006A4860" w:rsidP="006A4860">
            <w:pPr>
              <w:jc w:val="center"/>
            </w:pPr>
            <w:r>
              <w:t>618.77</w:t>
            </w:r>
          </w:p>
        </w:tc>
        <w:tc>
          <w:tcPr>
            <w:tcW w:w="1169" w:type="dxa"/>
            <w:vAlign w:val="center"/>
          </w:tcPr>
          <w:p w14:paraId="2E6782C9" w14:textId="0855D060" w:rsidR="006A4860" w:rsidRDefault="006A4860" w:rsidP="006A4860">
            <w:pPr>
              <w:jc w:val="center"/>
            </w:pPr>
            <w:r>
              <w:t>5.1</w:t>
            </w:r>
          </w:p>
        </w:tc>
        <w:tc>
          <w:tcPr>
            <w:tcW w:w="1169" w:type="dxa"/>
            <w:vAlign w:val="center"/>
          </w:tcPr>
          <w:p w14:paraId="541111E4" w14:textId="5F27A0A8" w:rsidR="006A4860" w:rsidRDefault="006A4860" w:rsidP="006A4860">
            <w:pPr>
              <w:jc w:val="center"/>
            </w:pPr>
            <w:r>
              <w:t>0</w:t>
            </w:r>
          </w:p>
        </w:tc>
        <w:tc>
          <w:tcPr>
            <w:tcW w:w="1169" w:type="dxa"/>
            <w:vAlign w:val="center"/>
          </w:tcPr>
          <w:p w14:paraId="2DE82C80" w14:textId="7EE971C1" w:rsidR="006A4860" w:rsidRDefault="006A4860" w:rsidP="006A4860">
            <w:pPr>
              <w:jc w:val="center"/>
            </w:pPr>
            <w:r>
              <w:rPr>
                <w:rFonts w:ascii="Calibri" w:hAnsi="Calibri" w:cs="Calibri"/>
              </w:rPr>
              <w:t>2.40%</w:t>
            </w:r>
          </w:p>
        </w:tc>
      </w:tr>
      <w:tr w:rsidR="006A4860" w14:paraId="1D23EE61" w14:textId="77777777" w:rsidTr="005D796C">
        <w:tc>
          <w:tcPr>
            <w:tcW w:w="1168" w:type="dxa"/>
            <w:vAlign w:val="center"/>
          </w:tcPr>
          <w:p w14:paraId="48DC8419" w14:textId="1618144D" w:rsidR="006A4860" w:rsidRDefault="006A4860" w:rsidP="006A4860">
            <w:pPr>
              <w:jc w:val="center"/>
            </w:pPr>
            <w:r>
              <w:t>lc106.dat</w:t>
            </w:r>
          </w:p>
        </w:tc>
        <w:tc>
          <w:tcPr>
            <w:tcW w:w="1168" w:type="dxa"/>
            <w:vAlign w:val="center"/>
          </w:tcPr>
          <w:p w14:paraId="4EC48787" w14:textId="3737DFAA" w:rsidR="006A4860" w:rsidRDefault="006A4860" w:rsidP="006A4860">
            <w:pPr>
              <w:jc w:val="center"/>
            </w:pPr>
            <w:r>
              <w:t>525.6</w:t>
            </w:r>
          </w:p>
        </w:tc>
        <w:tc>
          <w:tcPr>
            <w:tcW w:w="1169" w:type="dxa"/>
            <w:vAlign w:val="center"/>
          </w:tcPr>
          <w:p w14:paraId="649014B7" w14:textId="4C5B03BD" w:rsidR="006A4860" w:rsidRDefault="006A4860" w:rsidP="006A4860">
            <w:pPr>
              <w:jc w:val="center"/>
            </w:pPr>
            <w:r>
              <w:t>31.9</w:t>
            </w:r>
          </w:p>
        </w:tc>
        <w:tc>
          <w:tcPr>
            <w:tcW w:w="1169" w:type="dxa"/>
            <w:vAlign w:val="center"/>
          </w:tcPr>
          <w:p w14:paraId="0677A60C" w14:textId="5AAB546F" w:rsidR="006A4860" w:rsidRDefault="006A4860" w:rsidP="006A4860">
            <w:pPr>
              <w:jc w:val="center"/>
            </w:pPr>
            <w:r>
              <w:t>0</w:t>
            </w:r>
          </w:p>
        </w:tc>
        <w:tc>
          <w:tcPr>
            <w:tcW w:w="1169" w:type="dxa"/>
            <w:vAlign w:val="center"/>
          </w:tcPr>
          <w:p w14:paraId="3729CD9C" w14:textId="4D08ED66" w:rsidR="006A4860" w:rsidRDefault="006A4860" w:rsidP="006A4860">
            <w:pPr>
              <w:jc w:val="center"/>
            </w:pPr>
            <w:r>
              <w:t>525.6</w:t>
            </w:r>
          </w:p>
        </w:tc>
        <w:tc>
          <w:tcPr>
            <w:tcW w:w="1169" w:type="dxa"/>
            <w:vAlign w:val="center"/>
          </w:tcPr>
          <w:p w14:paraId="59C1BCCD" w14:textId="5AB33C82" w:rsidR="006A4860" w:rsidRDefault="006A4860" w:rsidP="006A4860">
            <w:pPr>
              <w:jc w:val="center"/>
            </w:pPr>
            <w:r>
              <w:t>12.1</w:t>
            </w:r>
          </w:p>
        </w:tc>
        <w:tc>
          <w:tcPr>
            <w:tcW w:w="1169" w:type="dxa"/>
            <w:vAlign w:val="center"/>
          </w:tcPr>
          <w:p w14:paraId="7874EA39" w14:textId="29254076" w:rsidR="006A4860" w:rsidRDefault="006A4860" w:rsidP="006A4860">
            <w:pPr>
              <w:jc w:val="center"/>
            </w:pPr>
            <w:r>
              <w:t>0</w:t>
            </w:r>
          </w:p>
        </w:tc>
        <w:tc>
          <w:tcPr>
            <w:tcW w:w="1169" w:type="dxa"/>
            <w:vAlign w:val="center"/>
          </w:tcPr>
          <w:p w14:paraId="384A802C" w14:textId="5CBDFD83" w:rsidR="006A4860" w:rsidRDefault="006A4860" w:rsidP="006A4860">
            <w:pPr>
              <w:jc w:val="center"/>
            </w:pPr>
            <w:r>
              <w:rPr>
                <w:rFonts w:ascii="Calibri" w:hAnsi="Calibri" w:cs="Calibri"/>
              </w:rPr>
              <w:t>0.00%</w:t>
            </w:r>
          </w:p>
        </w:tc>
      </w:tr>
      <w:tr w:rsidR="006A4860" w14:paraId="1CDF78A6" w14:textId="77777777" w:rsidTr="005D796C">
        <w:tc>
          <w:tcPr>
            <w:tcW w:w="1168" w:type="dxa"/>
            <w:vAlign w:val="center"/>
          </w:tcPr>
          <w:p w14:paraId="067CC347" w14:textId="1A8E68F5" w:rsidR="006A4860" w:rsidRDefault="006A4860" w:rsidP="006A4860">
            <w:pPr>
              <w:jc w:val="center"/>
            </w:pPr>
            <w:r>
              <w:t>lc107.dat</w:t>
            </w:r>
          </w:p>
        </w:tc>
        <w:tc>
          <w:tcPr>
            <w:tcW w:w="1168" w:type="dxa"/>
            <w:vAlign w:val="center"/>
          </w:tcPr>
          <w:p w14:paraId="7B5C2B91" w14:textId="1347AFFD" w:rsidR="006A4860" w:rsidRDefault="006A4860" w:rsidP="006A4860">
            <w:pPr>
              <w:jc w:val="center"/>
            </w:pPr>
            <w:r>
              <w:t>1064.7</w:t>
            </w:r>
          </w:p>
        </w:tc>
        <w:tc>
          <w:tcPr>
            <w:tcW w:w="1169" w:type="dxa"/>
            <w:vAlign w:val="center"/>
          </w:tcPr>
          <w:p w14:paraId="1A006366" w14:textId="66C807FC" w:rsidR="006A4860" w:rsidRDefault="006A4860" w:rsidP="006A4860">
            <w:pPr>
              <w:jc w:val="center"/>
            </w:pPr>
            <w:r>
              <w:t>1000</w:t>
            </w:r>
          </w:p>
        </w:tc>
        <w:tc>
          <w:tcPr>
            <w:tcW w:w="1169" w:type="dxa"/>
            <w:vAlign w:val="center"/>
          </w:tcPr>
          <w:p w14:paraId="1BF1EE23" w14:textId="61782A87" w:rsidR="006A4860" w:rsidRDefault="006A4860" w:rsidP="006A4860">
            <w:pPr>
              <w:jc w:val="center"/>
            </w:pPr>
            <w:r>
              <w:t>0.07</w:t>
            </w:r>
          </w:p>
        </w:tc>
        <w:tc>
          <w:tcPr>
            <w:tcW w:w="1169" w:type="dxa"/>
            <w:vAlign w:val="center"/>
          </w:tcPr>
          <w:p w14:paraId="2B498364" w14:textId="12400D01" w:rsidR="006A4860" w:rsidRDefault="006A4860" w:rsidP="006A4860">
            <w:pPr>
              <w:jc w:val="center"/>
            </w:pPr>
            <w:r>
              <w:t>1064.7</w:t>
            </w:r>
          </w:p>
        </w:tc>
        <w:tc>
          <w:tcPr>
            <w:tcW w:w="1169" w:type="dxa"/>
            <w:vAlign w:val="center"/>
          </w:tcPr>
          <w:p w14:paraId="3E426287" w14:textId="3468D029" w:rsidR="006A4860" w:rsidRDefault="006A4860" w:rsidP="006A4860">
            <w:pPr>
              <w:jc w:val="center"/>
            </w:pPr>
            <w:r>
              <w:t>1000</w:t>
            </w:r>
          </w:p>
        </w:tc>
        <w:tc>
          <w:tcPr>
            <w:tcW w:w="1169" w:type="dxa"/>
            <w:vAlign w:val="center"/>
          </w:tcPr>
          <w:p w14:paraId="13CAAEA9" w14:textId="6EF01E02" w:rsidR="006A4860" w:rsidRDefault="006A4860" w:rsidP="006A4860">
            <w:pPr>
              <w:jc w:val="center"/>
            </w:pPr>
            <w:r>
              <w:t>0.11</w:t>
            </w:r>
          </w:p>
        </w:tc>
        <w:tc>
          <w:tcPr>
            <w:tcW w:w="1169" w:type="dxa"/>
            <w:vAlign w:val="center"/>
          </w:tcPr>
          <w:p w14:paraId="619B4629" w14:textId="7FB362ED" w:rsidR="006A4860" w:rsidRDefault="006A4860" w:rsidP="006A4860">
            <w:pPr>
              <w:jc w:val="center"/>
            </w:pPr>
            <w:r>
              <w:rPr>
                <w:rFonts w:ascii="Calibri" w:hAnsi="Calibri" w:cs="Calibri"/>
              </w:rPr>
              <w:t>0.00%</w:t>
            </w:r>
          </w:p>
        </w:tc>
      </w:tr>
      <w:tr w:rsidR="006A4860" w14:paraId="63FF52BF" w14:textId="77777777" w:rsidTr="005D796C">
        <w:tc>
          <w:tcPr>
            <w:tcW w:w="1168" w:type="dxa"/>
            <w:vAlign w:val="center"/>
          </w:tcPr>
          <w:p w14:paraId="124A8D54" w14:textId="675ABF5C" w:rsidR="006A4860" w:rsidRDefault="006A4860" w:rsidP="006A4860">
            <w:pPr>
              <w:jc w:val="center"/>
            </w:pPr>
            <w:r>
              <w:t>lc108.dat</w:t>
            </w:r>
          </w:p>
        </w:tc>
        <w:tc>
          <w:tcPr>
            <w:tcW w:w="1168" w:type="dxa"/>
            <w:vAlign w:val="center"/>
          </w:tcPr>
          <w:p w14:paraId="511C77FA" w14:textId="3D6A7EB3" w:rsidR="006A4860" w:rsidRDefault="006A4860" w:rsidP="006A4860">
            <w:pPr>
              <w:jc w:val="center"/>
            </w:pPr>
            <w:r>
              <w:t>860.91</w:t>
            </w:r>
          </w:p>
        </w:tc>
        <w:tc>
          <w:tcPr>
            <w:tcW w:w="1169" w:type="dxa"/>
            <w:vAlign w:val="center"/>
          </w:tcPr>
          <w:p w14:paraId="4C338EF5" w14:textId="6267B7EE" w:rsidR="006A4860" w:rsidRDefault="006A4860" w:rsidP="006A4860">
            <w:pPr>
              <w:jc w:val="center"/>
            </w:pPr>
            <w:r>
              <w:t>1000</w:t>
            </w:r>
          </w:p>
        </w:tc>
        <w:tc>
          <w:tcPr>
            <w:tcW w:w="1169" w:type="dxa"/>
            <w:vAlign w:val="center"/>
          </w:tcPr>
          <w:p w14:paraId="71001E60" w14:textId="3E9015A8" w:rsidR="006A4860" w:rsidRDefault="006A4860" w:rsidP="006A4860">
            <w:pPr>
              <w:jc w:val="center"/>
            </w:pPr>
            <w:r>
              <w:t>0.03</w:t>
            </w:r>
          </w:p>
        </w:tc>
        <w:tc>
          <w:tcPr>
            <w:tcW w:w="1169" w:type="dxa"/>
            <w:vAlign w:val="center"/>
          </w:tcPr>
          <w:p w14:paraId="2C9A2CC2" w14:textId="4DAEE628" w:rsidR="006A4860" w:rsidRDefault="006A4860" w:rsidP="006A4860">
            <w:pPr>
              <w:jc w:val="center"/>
            </w:pPr>
            <w:r>
              <w:t>860.91</w:t>
            </w:r>
          </w:p>
        </w:tc>
        <w:tc>
          <w:tcPr>
            <w:tcW w:w="1169" w:type="dxa"/>
            <w:vAlign w:val="center"/>
          </w:tcPr>
          <w:p w14:paraId="31B3C6E6" w14:textId="3E4A8082" w:rsidR="006A4860" w:rsidRDefault="006A4860" w:rsidP="006A4860">
            <w:pPr>
              <w:jc w:val="center"/>
            </w:pPr>
            <w:r>
              <w:t>1000</w:t>
            </w:r>
          </w:p>
        </w:tc>
        <w:tc>
          <w:tcPr>
            <w:tcW w:w="1169" w:type="dxa"/>
            <w:vAlign w:val="center"/>
          </w:tcPr>
          <w:p w14:paraId="58E236C7" w14:textId="775BF6A5" w:rsidR="006A4860" w:rsidRDefault="006A4860" w:rsidP="006A4860">
            <w:pPr>
              <w:jc w:val="center"/>
            </w:pPr>
            <w:r>
              <w:t>0.07</w:t>
            </w:r>
          </w:p>
        </w:tc>
        <w:tc>
          <w:tcPr>
            <w:tcW w:w="1169" w:type="dxa"/>
            <w:vAlign w:val="center"/>
          </w:tcPr>
          <w:p w14:paraId="795C463C" w14:textId="1FE72439" w:rsidR="006A4860" w:rsidRDefault="006A4860" w:rsidP="006A4860">
            <w:pPr>
              <w:jc w:val="center"/>
            </w:pPr>
            <w:r>
              <w:rPr>
                <w:rFonts w:ascii="Calibri" w:hAnsi="Calibri" w:cs="Calibri"/>
              </w:rPr>
              <w:t>0.00%</w:t>
            </w:r>
          </w:p>
        </w:tc>
      </w:tr>
      <w:tr w:rsidR="006A4860" w14:paraId="44E4922B" w14:textId="77777777" w:rsidTr="005D796C">
        <w:tc>
          <w:tcPr>
            <w:tcW w:w="1168" w:type="dxa"/>
            <w:vAlign w:val="center"/>
          </w:tcPr>
          <w:p w14:paraId="4A57B00F" w14:textId="1326F13E" w:rsidR="006A4860" w:rsidRDefault="006A4860" w:rsidP="006A4860">
            <w:pPr>
              <w:jc w:val="center"/>
            </w:pPr>
            <w:r>
              <w:lastRenderedPageBreak/>
              <w:t>lc109.dat</w:t>
            </w:r>
          </w:p>
        </w:tc>
        <w:tc>
          <w:tcPr>
            <w:tcW w:w="1168" w:type="dxa"/>
            <w:vAlign w:val="center"/>
          </w:tcPr>
          <w:p w14:paraId="210A04B8" w14:textId="1445B74A" w:rsidR="006A4860" w:rsidRDefault="006A4860" w:rsidP="006A4860">
            <w:pPr>
              <w:jc w:val="center"/>
            </w:pPr>
            <w:r>
              <w:t>730.57</w:t>
            </w:r>
          </w:p>
        </w:tc>
        <w:tc>
          <w:tcPr>
            <w:tcW w:w="1169" w:type="dxa"/>
            <w:vAlign w:val="center"/>
          </w:tcPr>
          <w:p w14:paraId="1863D572" w14:textId="0EE4129F" w:rsidR="006A4860" w:rsidRDefault="006A4860" w:rsidP="006A4860">
            <w:pPr>
              <w:jc w:val="center"/>
            </w:pPr>
            <w:r>
              <w:t>84.7</w:t>
            </w:r>
          </w:p>
        </w:tc>
        <w:tc>
          <w:tcPr>
            <w:tcW w:w="1169" w:type="dxa"/>
            <w:vAlign w:val="center"/>
          </w:tcPr>
          <w:p w14:paraId="49003EA5" w14:textId="5EAB26AA" w:rsidR="006A4860" w:rsidRDefault="006A4860" w:rsidP="006A4860">
            <w:pPr>
              <w:jc w:val="center"/>
            </w:pPr>
            <w:r>
              <w:t>0</w:t>
            </w:r>
          </w:p>
        </w:tc>
        <w:tc>
          <w:tcPr>
            <w:tcW w:w="1169" w:type="dxa"/>
            <w:vAlign w:val="center"/>
          </w:tcPr>
          <w:p w14:paraId="29701DAE" w14:textId="7A68F360" w:rsidR="006A4860" w:rsidRDefault="006A4860" w:rsidP="006A4860">
            <w:pPr>
              <w:jc w:val="center"/>
            </w:pPr>
            <w:r>
              <w:t>730.57</w:t>
            </w:r>
          </w:p>
        </w:tc>
        <w:tc>
          <w:tcPr>
            <w:tcW w:w="1169" w:type="dxa"/>
            <w:vAlign w:val="center"/>
          </w:tcPr>
          <w:p w14:paraId="4D2F589A" w14:textId="3FF30150" w:rsidR="006A4860" w:rsidRDefault="006A4860" w:rsidP="006A4860">
            <w:pPr>
              <w:jc w:val="center"/>
            </w:pPr>
            <w:r>
              <w:t>101.9</w:t>
            </w:r>
          </w:p>
        </w:tc>
        <w:tc>
          <w:tcPr>
            <w:tcW w:w="1169" w:type="dxa"/>
            <w:vAlign w:val="center"/>
          </w:tcPr>
          <w:p w14:paraId="2C66F539" w14:textId="382CFC9F" w:rsidR="006A4860" w:rsidRDefault="006A4860" w:rsidP="006A4860">
            <w:pPr>
              <w:jc w:val="center"/>
            </w:pPr>
            <w:r>
              <w:t>0</w:t>
            </w:r>
          </w:p>
        </w:tc>
        <w:tc>
          <w:tcPr>
            <w:tcW w:w="1169" w:type="dxa"/>
            <w:vAlign w:val="center"/>
          </w:tcPr>
          <w:p w14:paraId="04DA470E" w14:textId="01655795" w:rsidR="006A4860" w:rsidRDefault="006A4860" w:rsidP="006A4860">
            <w:pPr>
              <w:jc w:val="center"/>
            </w:pPr>
            <w:r>
              <w:rPr>
                <w:rFonts w:ascii="Calibri" w:hAnsi="Calibri" w:cs="Calibri"/>
              </w:rPr>
              <w:t>0.00%</w:t>
            </w:r>
          </w:p>
        </w:tc>
      </w:tr>
      <w:tr w:rsidR="00CB40A0" w14:paraId="0F3A1236" w14:textId="77777777" w:rsidTr="005D796C">
        <w:tc>
          <w:tcPr>
            <w:tcW w:w="1168" w:type="dxa"/>
            <w:vAlign w:val="center"/>
          </w:tcPr>
          <w:p w14:paraId="299C8D79" w14:textId="5666B433" w:rsidR="00CB40A0" w:rsidRDefault="00CB40A0" w:rsidP="00CB40A0">
            <w:pPr>
              <w:jc w:val="center"/>
            </w:pPr>
            <w:r>
              <w:t>lc203.dat</w:t>
            </w:r>
          </w:p>
        </w:tc>
        <w:tc>
          <w:tcPr>
            <w:tcW w:w="1168" w:type="dxa"/>
            <w:vAlign w:val="center"/>
          </w:tcPr>
          <w:p w14:paraId="75EC2EF3" w14:textId="3EE05E69" w:rsidR="00CB40A0" w:rsidRDefault="00CB40A0" w:rsidP="00CB40A0">
            <w:pPr>
              <w:jc w:val="center"/>
            </w:pPr>
            <w:r>
              <w:t>3508.13</w:t>
            </w:r>
          </w:p>
        </w:tc>
        <w:tc>
          <w:tcPr>
            <w:tcW w:w="1169" w:type="dxa"/>
            <w:vAlign w:val="center"/>
          </w:tcPr>
          <w:p w14:paraId="00D211DF" w14:textId="116183EF" w:rsidR="00CB40A0" w:rsidRDefault="00CB40A0" w:rsidP="00CB40A0">
            <w:pPr>
              <w:jc w:val="center"/>
            </w:pPr>
            <w:r>
              <w:t>268.8</w:t>
            </w:r>
          </w:p>
        </w:tc>
        <w:tc>
          <w:tcPr>
            <w:tcW w:w="1169" w:type="dxa"/>
            <w:vAlign w:val="center"/>
          </w:tcPr>
          <w:p w14:paraId="16045994" w14:textId="650F33BA" w:rsidR="00CB40A0" w:rsidRDefault="00CB40A0" w:rsidP="00CB40A0">
            <w:pPr>
              <w:jc w:val="center"/>
            </w:pPr>
            <w:r>
              <w:t>0</w:t>
            </w:r>
          </w:p>
        </w:tc>
        <w:tc>
          <w:tcPr>
            <w:tcW w:w="1169" w:type="dxa"/>
            <w:vAlign w:val="center"/>
          </w:tcPr>
          <w:p w14:paraId="3FED33C5" w14:textId="4D59AC6A" w:rsidR="00CB40A0" w:rsidRDefault="00CB40A0" w:rsidP="00CB40A0">
            <w:pPr>
              <w:jc w:val="center"/>
            </w:pPr>
            <w:r>
              <w:t>3508.13</w:t>
            </w:r>
          </w:p>
        </w:tc>
        <w:tc>
          <w:tcPr>
            <w:tcW w:w="1169" w:type="dxa"/>
            <w:vAlign w:val="center"/>
          </w:tcPr>
          <w:p w14:paraId="09E7E9F8" w14:textId="4A8C3BCB" w:rsidR="00CB40A0" w:rsidRDefault="00CB40A0" w:rsidP="00CB40A0">
            <w:pPr>
              <w:jc w:val="center"/>
            </w:pPr>
            <w:r>
              <w:t>167.2</w:t>
            </w:r>
          </w:p>
        </w:tc>
        <w:tc>
          <w:tcPr>
            <w:tcW w:w="1169" w:type="dxa"/>
            <w:vAlign w:val="center"/>
          </w:tcPr>
          <w:p w14:paraId="21077F5A" w14:textId="00DEAAB3" w:rsidR="00CB40A0" w:rsidRDefault="00CB40A0" w:rsidP="00CB40A0">
            <w:pPr>
              <w:jc w:val="center"/>
            </w:pPr>
            <w:r>
              <w:t>0</w:t>
            </w:r>
          </w:p>
        </w:tc>
        <w:tc>
          <w:tcPr>
            <w:tcW w:w="1169" w:type="dxa"/>
            <w:vAlign w:val="center"/>
          </w:tcPr>
          <w:p w14:paraId="37AD5246" w14:textId="08EC35B6" w:rsidR="00CB40A0" w:rsidRDefault="00CB40A0" w:rsidP="00CB40A0">
            <w:pPr>
              <w:jc w:val="center"/>
            </w:pPr>
            <w:r>
              <w:rPr>
                <w:rFonts w:ascii="Calibri" w:hAnsi="Calibri" w:cs="Calibri"/>
              </w:rPr>
              <w:t>0.00%</w:t>
            </w:r>
          </w:p>
        </w:tc>
      </w:tr>
      <w:tr w:rsidR="004073E2" w14:paraId="71AC9A9E" w14:textId="77777777" w:rsidTr="005D796C">
        <w:tc>
          <w:tcPr>
            <w:tcW w:w="1168" w:type="dxa"/>
            <w:vAlign w:val="center"/>
          </w:tcPr>
          <w:p w14:paraId="1008D317" w14:textId="75BF1DE7" w:rsidR="004073E2" w:rsidRDefault="004073E2" w:rsidP="004073E2">
            <w:pPr>
              <w:jc w:val="center"/>
            </w:pPr>
            <w:r>
              <w:t>lc204.dat</w:t>
            </w:r>
          </w:p>
        </w:tc>
        <w:tc>
          <w:tcPr>
            <w:tcW w:w="1168" w:type="dxa"/>
            <w:vAlign w:val="center"/>
          </w:tcPr>
          <w:p w14:paraId="3D96D3BA" w14:textId="3C693168" w:rsidR="004073E2" w:rsidRDefault="004073E2" w:rsidP="004073E2">
            <w:pPr>
              <w:jc w:val="center"/>
            </w:pPr>
            <w:r>
              <w:t>3796.0</w:t>
            </w:r>
          </w:p>
        </w:tc>
        <w:tc>
          <w:tcPr>
            <w:tcW w:w="1169" w:type="dxa"/>
            <w:vAlign w:val="center"/>
          </w:tcPr>
          <w:p w14:paraId="5E454D27" w14:textId="185AA038" w:rsidR="004073E2" w:rsidRDefault="004073E2" w:rsidP="004073E2">
            <w:pPr>
              <w:jc w:val="center"/>
            </w:pPr>
            <w:r>
              <w:t>1000</w:t>
            </w:r>
          </w:p>
        </w:tc>
        <w:tc>
          <w:tcPr>
            <w:tcW w:w="1169" w:type="dxa"/>
            <w:vAlign w:val="center"/>
          </w:tcPr>
          <w:p w14:paraId="23ADAF0E" w14:textId="69C455DF" w:rsidR="004073E2" w:rsidRDefault="004073E2" w:rsidP="004073E2">
            <w:pPr>
              <w:jc w:val="center"/>
            </w:pPr>
            <w:r>
              <w:t>0.02</w:t>
            </w:r>
          </w:p>
        </w:tc>
        <w:tc>
          <w:tcPr>
            <w:tcW w:w="1169" w:type="dxa"/>
            <w:vAlign w:val="center"/>
          </w:tcPr>
          <w:p w14:paraId="5921766A" w14:textId="5D934E2C" w:rsidR="004073E2" w:rsidRDefault="004073E2" w:rsidP="004073E2">
            <w:pPr>
              <w:jc w:val="center"/>
            </w:pPr>
            <w:r>
              <w:t>3796.0</w:t>
            </w:r>
          </w:p>
        </w:tc>
        <w:tc>
          <w:tcPr>
            <w:tcW w:w="1169" w:type="dxa"/>
            <w:vAlign w:val="center"/>
          </w:tcPr>
          <w:p w14:paraId="73C8A18A" w14:textId="2853E1E9" w:rsidR="004073E2" w:rsidRDefault="004073E2" w:rsidP="004073E2">
            <w:pPr>
              <w:jc w:val="center"/>
            </w:pPr>
            <w:r>
              <w:t>1000</w:t>
            </w:r>
          </w:p>
        </w:tc>
        <w:tc>
          <w:tcPr>
            <w:tcW w:w="1169" w:type="dxa"/>
            <w:vAlign w:val="center"/>
          </w:tcPr>
          <w:p w14:paraId="72EA0D96" w14:textId="1AC4B64D" w:rsidR="004073E2" w:rsidRDefault="004073E2" w:rsidP="004073E2">
            <w:pPr>
              <w:jc w:val="center"/>
            </w:pPr>
            <w:r>
              <w:t>0.06</w:t>
            </w:r>
          </w:p>
        </w:tc>
        <w:tc>
          <w:tcPr>
            <w:tcW w:w="1169" w:type="dxa"/>
            <w:vAlign w:val="center"/>
          </w:tcPr>
          <w:p w14:paraId="18182769" w14:textId="171B41D0" w:rsidR="004073E2" w:rsidRDefault="004073E2" w:rsidP="004073E2">
            <w:pPr>
              <w:jc w:val="center"/>
            </w:pPr>
            <w:r>
              <w:rPr>
                <w:rFonts w:ascii="Calibri" w:hAnsi="Calibri" w:cs="Calibri"/>
              </w:rPr>
              <w:t>0.00%</w:t>
            </w:r>
          </w:p>
        </w:tc>
      </w:tr>
    </w:tbl>
    <w:p w14:paraId="4E0BA45A" w14:textId="540F0CF2" w:rsidR="00815983" w:rsidRPr="00807090" w:rsidRDefault="001833C1" w:rsidP="00807090">
      <w:r>
        <w:t xml:space="preserve"> </w:t>
      </w:r>
    </w:p>
    <w:p w14:paraId="73648E1D" w14:textId="7BE463A7" w:rsidR="00815983" w:rsidRDefault="00815983" w:rsidP="00815983">
      <w:pPr>
        <w:pStyle w:val="Caption"/>
        <w:keepNext/>
      </w:pPr>
      <w:r>
        <w:t xml:space="preserve">Table </w:t>
      </w:r>
      <w:r>
        <w:fldChar w:fldCharType="begin"/>
      </w:r>
      <w:r>
        <w:instrText xml:space="preserve"> SEQ Table \* ARABIC </w:instrText>
      </w:r>
      <w:r>
        <w:fldChar w:fldCharType="separate"/>
      </w:r>
      <w:r>
        <w:rPr>
          <w:noProof/>
        </w:rPr>
        <w:t>2</w:t>
      </w:r>
      <w:r>
        <w:fldChar w:fldCharType="end"/>
      </w:r>
      <w:r>
        <w:t xml:space="preserve"> YES Time Window</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9D2CAF" w14:paraId="635D6033" w14:textId="77777777" w:rsidTr="00875109">
        <w:trPr>
          <w:tblHeader/>
        </w:trPr>
        <w:tc>
          <w:tcPr>
            <w:tcW w:w="1168" w:type="dxa"/>
            <w:vAlign w:val="center"/>
          </w:tcPr>
          <w:p w14:paraId="402C4C27" w14:textId="77777777" w:rsidR="009D2CAF" w:rsidRDefault="009D2CAF" w:rsidP="006A4860">
            <w:pPr>
              <w:jc w:val="center"/>
            </w:pPr>
          </w:p>
        </w:tc>
        <w:tc>
          <w:tcPr>
            <w:tcW w:w="3506" w:type="dxa"/>
            <w:gridSpan w:val="3"/>
            <w:vAlign w:val="center"/>
          </w:tcPr>
          <w:p w14:paraId="7E72478F" w14:textId="77777777" w:rsidR="009D2CAF" w:rsidRDefault="009D2CAF" w:rsidP="006A4860">
            <w:pPr>
              <w:jc w:val="center"/>
            </w:pPr>
            <w:r>
              <w:t>NO Transshipment</w:t>
            </w:r>
          </w:p>
        </w:tc>
        <w:tc>
          <w:tcPr>
            <w:tcW w:w="3507" w:type="dxa"/>
            <w:gridSpan w:val="3"/>
            <w:vAlign w:val="center"/>
          </w:tcPr>
          <w:p w14:paraId="01303F86" w14:textId="77777777" w:rsidR="009D2CAF" w:rsidRDefault="009D2CAF" w:rsidP="006A4860">
            <w:pPr>
              <w:jc w:val="center"/>
            </w:pPr>
            <w:r>
              <w:t>YES Transshipment</w:t>
            </w:r>
          </w:p>
        </w:tc>
        <w:tc>
          <w:tcPr>
            <w:tcW w:w="1169" w:type="dxa"/>
            <w:vAlign w:val="center"/>
          </w:tcPr>
          <w:p w14:paraId="3301B3D9" w14:textId="77777777" w:rsidR="009D2CAF" w:rsidRDefault="009D2CAF" w:rsidP="006A4860">
            <w:pPr>
              <w:jc w:val="center"/>
            </w:pPr>
          </w:p>
        </w:tc>
      </w:tr>
      <w:tr w:rsidR="009D2CAF" w14:paraId="5A0C4B41" w14:textId="77777777" w:rsidTr="006A4860">
        <w:tc>
          <w:tcPr>
            <w:tcW w:w="1168" w:type="dxa"/>
            <w:vAlign w:val="center"/>
          </w:tcPr>
          <w:p w14:paraId="10407E1A" w14:textId="77777777" w:rsidR="009D2CAF" w:rsidRDefault="009D2CAF" w:rsidP="006A4860">
            <w:pPr>
              <w:jc w:val="center"/>
            </w:pPr>
            <w:r>
              <w:t>Case</w:t>
            </w:r>
          </w:p>
        </w:tc>
        <w:tc>
          <w:tcPr>
            <w:tcW w:w="1168" w:type="dxa"/>
            <w:vAlign w:val="center"/>
          </w:tcPr>
          <w:p w14:paraId="15326717" w14:textId="77777777" w:rsidR="009D2CAF" w:rsidRDefault="009D2CAF" w:rsidP="006A4860">
            <w:pPr>
              <w:jc w:val="center"/>
            </w:pPr>
            <w:r>
              <w:t>Obj</w:t>
            </w:r>
          </w:p>
        </w:tc>
        <w:tc>
          <w:tcPr>
            <w:tcW w:w="1169" w:type="dxa"/>
            <w:vAlign w:val="center"/>
          </w:tcPr>
          <w:p w14:paraId="49A9A74F" w14:textId="77777777" w:rsidR="009D2CAF" w:rsidRDefault="009D2CAF" w:rsidP="006A4860">
            <w:pPr>
              <w:jc w:val="center"/>
            </w:pPr>
            <w:r>
              <w:t>CPU time</w:t>
            </w:r>
          </w:p>
        </w:tc>
        <w:tc>
          <w:tcPr>
            <w:tcW w:w="1169" w:type="dxa"/>
            <w:vAlign w:val="center"/>
          </w:tcPr>
          <w:p w14:paraId="0C846642" w14:textId="77777777" w:rsidR="009D2CAF" w:rsidRDefault="009D2CAF" w:rsidP="006A4860">
            <w:pPr>
              <w:jc w:val="center"/>
            </w:pPr>
            <w:r>
              <w:t>Gap</w:t>
            </w:r>
          </w:p>
        </w:tc>
        <w:tc>
          <w:tcPr>
            <w:tcW w:w="1169" w:type="dxa"/>
            <w:vAlign w:val="center"/>
          </w:tcPr>
          <w:p w14:paraId="4E539C4F" w14:textId="77777777" w:rsidR="009D2CAF" w:rsidRDefault="009D2CAF" w:rsidP="006A4860">
            <w:pPr>
              <w:jc w:val="center"/>
            </w:pPr>
            <w:r>
              <w:t>Obj</w:t>
            </w:r>
          </w:p>
        </w:tc>
        <w:tc>
          <w:tcPr>
            <w:tcW w:w="1169" w:type="dxa"/>
            <w:vAlign w:val="center"/>
          </w:tcPr>
          <w:p w14:paraId="78A07496" w14:textId="77777777" w:rsidR="009D2CAF" w:rsidRDefault="009D2CAF" w:rsidP="006A4860">
            <w:pPr>
              <w:jc w:val="center"/>
            </w:pPr>
            <w:r>
              <w:t>CPU time</w:t>
            </w:r>
          </w:p>
        </w:tc>
        <w:tc>
          <w:tcPr>
            <w:tcW w:w="1169" w:type="dxa"/>
            <w:vAlign w:val="center"/>
          </w:tcPr>
          <w:p w14:paraId="3EA5A24B" w14:textId="77777777" w:rsidR="009D2CAF" w:rsidRDefault="009D2CAF" w:rsidP="006A4860">
            <w:pPr>
              <w:jc w:val="center"/>
            </w:pPr>
            <w:r>
              <w:t>Gap</w:t>
            </w:r>
          </w:p>
        </w:tc>
        <w:tc>
          <w:tcPr>
            <w:tcW w:w="1169" w:type="dxa"/>
            <w:vAlign w:val="center"/>
          </w:tcPr>
          <w:p w14:paraId="734FDE33" w14:textId="77777777" w:rsidR="009D2CAF" w:rsidRDefault="009D2CAF" w:rsidP="006A4860">
            <w:pPr>
              <w:jc w:val="center"/>
            </w:pPr>
            <w:r>
              <w:t>Opt Gap</w:t>
            </w:r>
          </w:p>
        </w:tc>
      </w:tr>
      <w:tr w:rsidR="006A4860" w14:paraId="35681E4E" w14:textId="77777777" w:rsidTr="006A4860">
        <w:tc>
          <w:tcPr>
            <w:tcW w:w="1168" w:type="dxa"/>
            <w:vAlign w:val="center"/>
          </w:tcPr>
          <w:p w14:paraId="24AFD8DA" w14:textId="77777777" w:rsidR="006A4860" w:rsidRDefault="006A4860" w:rsidP="006A4860">
            <w:pPr>
              <w:jc w:val="center"/>
            </w:pPr>
            <w:r w:rsidRPr="00C41424">
              <w:t>lc101.dat</w:t>
            </w:r>
          </w:p>
        </w:tc>
        <w:tc>
          <w:tcPr>
            <w:tcW w:w="1168" w:type="dxa"/>
            <w:vAlign w:val="center"/>
          </w:tcPr>
          <w:p w14:paraId="091EEDAD" w14:textId="16785BE9" w:rsidR="006A4860" w:rsidRDefault="006A4860" w:rsidP="006A4860">
            <w:pPr>
              <w:jc w:val="center"/>
            </w:pPr>
            <w:r w:rsidRPr="00901FF7">
              <w:t>820.56</w:t>
            </w:r>
          </w:p>
        </w:tc>
        <w:tc>
          <w:tcPr>
            <w:tcW w:w="1169" w:type="dxa"/>
            <w:vAlign w:val="center"/>
          </w:tcPr>
          <w:p w14:paraId="0290CE75" w14:textId="41AEF063" w:rsidR="006A4860" w:rsidRDefault="006A4860" w:rsidP="006A4860">
            <w:pPr>
              <w:jc w:val="center"/>
            </w:pPr>
            <w:r w:rsidRPr="00901FF7">
              <w:t>21.4</w:t>
            </w:r>
          </w:p>
        </w:tc>
        <w:tc>
          <w:tcPr>
            <w:tcW w:w="1169" w:type="dxa"/>
            <w:vAlign w:val="center"/>
          </w:tcPr>
          <w:p w14:paraId="084D125C" w14:textId="77777777" w:rsidR="006A4860" w:rsidRDefault="006A4860" w:rsidP="006A4860">
            <w:pPr>
              <w:jc w:val="center"/>
            </w:pPr>
            <w:r>
              <w:t>0</w:t>
            </w:r>
          </w:p>
        </w:tc>
        <w:tc>
          <w:tcPr>
            <w:tcW w:w="1169" w:type="dxa"/>
            <w:vAlign w:val="center"/>
          </w:tcPr>
          <w:p w14:paraId="0FC5FB37" w14:textId="2279EFAE" w:rsidR="006A4860" w:rsidRDefault="006A4860" w:rsidP="006A4860">
            <w:pPr>
              <w:jc w:val="center"/>
            </w:pPr>
            <w:r w:rsidRPr="00901FF7">
              <w:t>814.39</w:t>
            </w:r>
          </w:p>
        </w:tc>
        <w:tc>
          <w:tcPr>
            <w:tcW w:w="1169" w:type="dxa"/>
            <w:vAlign w:val="center"/>
          </w:tcPr>
          <w:p w14:paraId="39432265" w14:textId="11C80686" w:rsidR="006A4860" w:rsidRDefault="006A4860" w:rsidP="006A4860">
            <w:pPr>
              <w:jc w:val="center"/>
            </w:pPr>
            <w:r w:rsidRPr="00901FF7">
              <w:t>47.3</w:t>
            </w:r>
          </w:p>
        </w:tc>
        <w:tc>
          <w:tcPr>
            <w:tcW w:w="1169" w:type="dxa"/>
            <w:vAlign w:val="center"/>
          </w:tcPr>
          <w:p w14:paraId="5F8B5AD6" w14:textId="068B5418" w:rsidR="006A4860" w:rsidRDefault="006A4860" w:rsidP="006A4860">
            <w:pPr>
              <w:jc w:val="center"/>
            </w:pPr>
            <w:r>
              <w:t>0</w:t>
            </w:r>
          </w:p>
        </w:tc>
        <w:tc>
          <w:tcPr>
            <w:tcW w:w="1169" w:type="dxa"/>
            <w:vAlign w:val="center"/>
          </w:tcPr>
          <w:p w14:paraId="0028B9AF" w14:textId="531898E9" w:rsidR="006A4860" w:rsidRDefault="006A4860" w:rsidP="006A4860">
            <w:pPr>
              <w:jc w:val="center"/>
            </w:pPr>
            <w:r>
              <w:rPr>
                <w:rFonts w:ascii="Calibri" w:hAnsi="Calibri" w:cs="Calibri"/>
              </w:rPr>
              <w:t>0.76%</w:t>
            </w:r>
          </w:p>
        </w:tc>
      </w:tr>
      <w:tr w:rsidR="006A4860" w14:paraId="41690E84" w14:textId="77777777" w:rsidTr="006A4860">
        <w:tc>
          <w:tcPr>
            <w:tcW w:w="1168" w:type="dxa"/>
            <w:vAlign w:val="center"/>
          </w:tcPr>
          <w:p w14:paraId="765F64DC" w14:textId="05E8E0AF" w:rsidR="006A4860" w:rsidRDefault="006A4860" w:rsidP="006A4860">
            <w:pPr>
              <w:jc w:val="center"/>
            </w:pPr>
            <w:r>
              <w:t>lc102.dat</w:t>
            </w:r>
          </w:p>
        </w:tc>
        <w:tc>
          <w:tcPr>
            <w:tcW w:w="1168" w:type="dxa"/>
            <w:vAlign w:val="center"/>
          </w:tcPr>
          <w:p w14:paraId="44AD41EF" w14:textId="193E402A" w:rsidR="006A4860" w:rsidRDefault="006A4860" w:rsidP="006A4860">
            <w:pPr>
              <w:jc w:val="center"/>
            </w:pPr>
            <w:r>
              <w:t>958</w:t>
            </w:r>
          </w:p>
        </w:tc>
        <w:tc>
          <w:tcPr>
            <w:tcW w:w="1169" w:type="dxa"/>
            <w:vAlign w:val="center"/>
          </w:tcPr>
          <w:p w14:paraId="45C74AF6" w14:textId="603AC67A" w:rsidR="006A4860" w:rsidRDefault="006A4860" w:rsidP="006A4860">
            <w:pPr>
              <w:jc w:val="center"/>
            </w:pPr>
            <w:r>
              <w:t>1000</w:t>
            </w:r>
          </w:p>
        </w:tc>
        <w:tc>
          <w:tcPr>
            <w:tcW w:w="1169" w:type="dxa"/>
            <w:vAlign w:val="center"/>
          </w:tcPr>
          <w:p w14:paraId="099390BE" w14:textId="2F411EA0" w:rsidR="006A4860" w:rsidRDefault="006A4860" w:rsidP="006A4860">
            <w:pPr>
              <w:jc w:val="center"/>
            </w:pPr>
            <w:r>
              <w:t>0.01</w:t>
            </w:r>
          </w:p>
        </w:tc>
        <w:tc>
          <w:tcPr>
            <w:tcW w:w="1169" w:type="dxa"/>
            <w:vAlign w:val="center"/>
          </w:tcPr>
          <w:p w14:paraId="7D248689" w14:textId="408046EF" w:rsidR="006A4860" w:rsidRDefault="006A4860" w:rsidP="006A4860">
            <w:pPr>
              <w:jc w:val="center"/>
            </w:pPr>
            <w:r>
              <w:t>958</w:t>
            </w:r>
          </w:p>
        </w:tc>
        <w:tc>
          <w:tcPr>
            <w:tcW w:w="1169" w:type="dxa"/>
            <w:vAlign w:val="center"/>
          </w:tcPr>
          <w:p w14:paraId="7D4A3AD7" w14:textId="17B49A2C" w:rsidR="006A4860" w:rsidRDefault="006A4860" w:rsidP="006A4860">
            <w:pPr>
              <w:jc w:val="center"/>
            </w:pPr>
            <w:r>
              <w:t>451.2</w:t>
            </w:r>
          </w:p>
        </w:tc>
        <w:tc>
          <w:tcPr>
            <w:tcW w:w="1169" w:type="dxa"/>
            <w:vAlign w:val="center"/>
          </w:tcPr>
          <w:p w14:paraId="23C03ABA" w14:textId="2A25C27C" w:rsidR="006A4860" w:rsidRDefault="006A4860" w:rsidP="006A4860">
            <w:pPr>
              <w:jc w:val="center"/>
            </w:pPr>
            <w:r>
              <w:t>0</w:t>
            </w:r>
          </w:p>
        </w:tc>
        <w:tc>
          <w:tcPr>
            <w:tcW w:w="1169" w:type="dxa"/>
            <w:vAlign w:val="center"/>
          </w:tcPr>
          <w:p w14:paraId="2099A559" w14:textId="71AF0027" w:rsidR="006A4860" w:rsidRDefault="006A4860" w:rsidP="006A4860">
            <w:pPr>
              <w:jc w:val="center"/>
            </w:pPr>
            <w:r>
              <w:rPr>
                <w:rFonts w:ascii="Calibri" w:hAnsi="Calibri" w:cs="Calibri"/>
              </w:rPr>
              <w:t>0.00%</w:t>
            </w:r>
          </w:p>
        </w:tc>
      </w:tr>
      <w:tr w:rsidR="006A4860" w14:paraId="2D0E474E" w14:textId="77777777" w:rsidTr="006A4860">
        <w:tc>
          <w:tcPr>
            <w:tcW w:w="1168" w:type="dxa"/>
            <w:vAlign w:val="center"/>
          </w:tcPr>
          <w:p w14:paraId="765EA6DB" w14:textId="54C39F84" w:rsidR="006A4860" w:rsidRDefault="006A4860" w:rsidP="006A4860">
            <w:pPr>
              <w:jc w:val="center"/>
            </w:pPr>
            <w:r>
              <w:t>lc103.dat</w:t>
            </w:r>
          </w:p>
        </w:tc>
        <w:tc>
          <w:tcPr>
            <w:tcW w:w="1168" w:type="dxa"/>
            <w:vAlign w:val="center"/>
          </w:tcPr>
          <w:p w14:paraId="283415A6" w14:textId="6FEB8F99" w:rsidR="006A4860" w:rsidRDefault="006A4860" w:rsidP="006A4860">
            <w:pPr>
              <w:jc w:val="center"/>
            </w:pPr>
            <w:r>
              <w:t>671.24</w:t>
            </w:r>
          </w:p>
        </w:tc>
        <w:tc>
          <w:tcPr>
            <w:tcW w:w="1169" w:type="dxa"/>
            <w:vAlign w:val="center"/>
          </w:tcPr>
          <w:p w14:paraId="712F3EF8" w14:textId="4521AEBF" w:rsidR="006A4860" w:rsidRDefault="006A4860" w:rsidP="006A4860">
            <w:pPr>
              <w:jc w:val="center"/>
            </w:pPr>
            <w:r>
              <w:t>1000</w:t>
            </w:r>
          </w:p>
        </w:tc>
        <w:tc>
          <w:tcPr>
            <w:tcW w:w="1169" w:type="dxa"/>
            <w:vAlign w:val="center"/>
          </w:tcPr>
          <w:p w14:paraId="3C8F9CBE" w14:textId="0FCD32BC" w:rsidR="006A4860" w:rsidRDefault="006A4860" w:rsidP="006A4860">
            <w:pPr>
              <w:jc w:val="center"/>
            </w:pPr>
            <w:r>
              <w:t>0.03</w:t>
            </w:r>
          </w:p>
        </w:tc>
        <w:tc>
          <w:tcPr>
            <w:tcW w:w="1169" w:type="dxa"/>
            <w:vAlign w:val="center"/>
          </w:tcPr>
          <w:p w14:paraId="6C7CE72F" w14:textId="3AF0D612" w:rsidR="006A4860" w:rsidRDefault="006A4860" w:rsidP="006A4860">
            <w:pPr>
              <w:jc w:val="center"/>
            </w:pPr>
            <w:r>
              <w:t>671.24</w:t>
            </w:r>
          </w:p>
        </w:tc>
        <w:tc>
          <w:tcPr>
            <w:tcW w:w="1169" w:type="dxa"/>
            <w:vAlign w:val="center"/>
          </w:tcPr>
          <w:p w14:paraId="0EBDDED4" w14:textId="05E591CB" w:rsidR="006A4860" w:rsidRDefault="006A4860" w:rsidP="006A4860">
            <w:pPr>
              <w:jc w:val="center"/>
            </w:pPr>
            <w:r>
              <w:t>266.3</w:t>
            </w:r>
          </w:p>
        </w:tc>
        <w:tc>
          <w:tcPr>
            <w:tcW w:w="1169" w:type="dxa"/>
            <w:vAlign w:val="center"/>
          </w:tcPr>
          <w:p w14:paraId="251A1C18" w14:textId="5316BD03" w:rsidR="006A4860" w:rsidRDefault="006A4860" w:rsidP="006A4860">
            <w:pPr>
              <w:jc w:val="center"/>
            </w:pPr>
            <w:r>
              <w:t>0</w:t>
            </w:r>
          </w:p>
        </w:tc>
        <w:tc>
          <w:tcPr>
            <w:tcW w:w="1169" w:type="dxa"/>
            <w:vAlign w:val="center"/>
          </w:tcPr>
          <w:p w14:paraId="75B49D95" w14:textId="61A5CC61" w:rsidR="006A4860" w:rsidRDefault="006A4860" w:rsidP="006A4860">
            <w:pPr>
              <w:jc w:val="center"/>
            </w:pPr>
            <w:r>
              <w:rPr>
                <w:rFonts w:ascii="Calibri" w:hAnsi="Calibri" w:cs="Calibri"/>
              </w:rPr>
              <w:t>0.00%</w:t>
            </w:r>
          </w:p>
        </w:tc>
      </w:tr>
      <w:tr w:rsidR="006A4860" w14:paraId="5DEA8B7B" w14:textId="77777777" w:rsidTr="006A4860">
        <w:tc>
          <w:tcPr>
            <w:tcW w:w="1168" w:type="dxa"/>
            <w:vAlign w:val="center"/>
          </w:tcPr>
          <w:p w14:paraId="17D23DA6" w14:textId="493E7D89" w:rsidR="006A4860" w:rsidRDefault="006A4860" w:rsidP="006A4860">
            <w:pPr>
              <w:jc w:val="center"/>
            </w:pPr>
            <w:r>
              <w:t>lc104.dat</w:t>
            </w:r>
          </w:p>
        </w:tc>
        <w:tc>
          <w:tcPr>
            <w:tcW w:w="1168" w:type="dxa"/>
            <w:vAlign w:val="center"/>
          </w:tcPr>
          <w:p w14:paraId="7793D9A0" w14:textId="48745B4C" w:rsidR="006A4860" w:rsidRDefault="006A4860" w:rsidP="006A4860">
            <w:pPr>
              <w:jc w:val="center"/>
            </w:pPr>
            <w:r>
              <w:t>648.87</w:t>
            </w:r>
          </w:p>
        </w:tc>
        <w:tc>
          <w:tcPr>
            <w:tcW w:w="1169" w:type="dxa"/>
            <w:vAlign w:val="center"/>
          </w:tcPr>
          <w:p w14:paraId="7E10C489" w14:textId="650ECF62" w:rsidR="006A4860" w:rsidRDefault="006A4860" w:rsidP="006A4860">
            <w:pPr>
              <w:jc w:val="center"/>
            </w:pPr>
            <w:r>
              <w:t>10.9</w:t>
            </w:r>
          </w:p>
        </w:tc>
        <w:tc>
          <w:tcPr>
            <w:tcW w:w="1169" w:type="dxa"/>
            <w:vAlign w:val="center"/>
          </w:tcPr>
          <w:p w14:paraId="6450ADE2" w14:textId="0436CD3A" w:rsidR="006A4860" w:rsidRDefault="006A4860" w:rsidP="006A4860">
            <w:pPr>
              <w:jc w:val="center"/>
            </w:pPr>
            <w:r>
              <w:t>0</w:t>
            </w:r>
          </w:p>
        </w:tc>
        <w:tc>
          <w:tcPr>
            <w:tcW w:w="1169" w:type="dxa"/>
            <w:vAlign w:val="center"/>
          </w:tcPr>
          <w:p w14:paraId="062BA985" w14:textId="332461E1" w:rsidR="006A4860" w:rsidRDefault="006A4860" w:rsidP="006A4860">
            <w:pPr>
              <w:jc w:val="center"/>
            </w:pPr>
            <w:r>
              <w:t>618.77</w:t>
            </w:r>
          </w:p>
        </w:tc>
        <w:tc>
          <w:tcPr>
            <w:tcW w:w="1169" w:type="dxa"/>
            <w:vAlign w:val="center"/>
          </w:tcPr>
          <w:p w14:paraId="541314CE" w14:textId="7D17791F" w:rsidR="006A4860" w:rsidRDefault="006A4860" w:rsidP="006A4860">
            <w:pPr>
              <w:jc w:val="center"/>
            </w:pPr>
            <w:r>
              <w:t>6.0</w:t>
            </w:r>
          </w:p>
        </w:tc>
        <w:tc>
          <w:tcPr>
            <w:tcW w:w="1169" w:type="dxa"/>
            <w:vAlign w:val="center"/>
          </w:tcPr>
          <w:p w14:paraId="7B11F33B" w14:textId="088E97B2" w:rsidR="006A4860" w:rsidRDefault="006A4860" w:rsidP="006A4860">
            <w:pPr>
              <w:jc w:val="center"/>
            </w:pPr>
            <w:r>
              <w:t>0</w:t>
            </w:r>
          </w:p>
        </w:tc>
        <w:tc>
          <w:tcPr>
            <w:tcW w:w="1169" w:type="dxa"/>
            <w:vAlign w:val="center"/>
          </w:tcPr>
          <w:p w14:paraId="7AAD1AD0" w14:textId="309E9AF4" w:rsidR="006A4860" w:rsidRDefault="006A4860" w:rsidP="006A4860">
            <w:pPr>
              <w:jc w:val="center"/>
            </w:pPr>
            <w:r>
              <w:rPr>
                <w:rFonts w:ascii="Calibri" w:hAnsi="Calibri" w:cs="Calibri"/>
              </w:rPr>
              <w:t>4.86%</w:t>
            </w:r>
          </w:p>
        </w:tc>
      </w:tr>
      <w:tr w:rsidR="006A4860" w14:paraId="00A3BF2E" w14:textId="77777777" w:rsidTr="006A4860">
        <w:tc>
          <w:tcPr>
            <w:tcW w:w="1168" w:type="dxa"/>
            <w:vAlign w:val="center"/>
          </w:tcPr>
          <w:p w14:paraId="09F5D982" w14:textId="581CE725" w:rsidR="006A4860" w:rsidRDefault="006A4860" w:rsidP="006A4860">
            <w:pPr>
              <w:jc w:val="center"/>
            </w:pPr>
            <w:r>
              <w:t>lc106.dat</w:t>
            </w:r>
          </w:p>
        </w:tc>
        <w:tc>
          <w:tcPr>
            <w:tcW w:w="1168" w:type="dxa"/>
            <w:vAlign w:val="center"/>
          </w:tcPr>
          <w:p w14:paraId="37A61250" w14:textId="081C93A1" w:rsidR="006A4860" w:rsidRDefault="006A4860" w:rsidP="006A4860">
            <w:pPr>
              <w:jc w:val="center"/>
            </w:pPr>
            <w:r>
              <w:t>999.07</w:t>
            </w:r>
          </w:p>
        </w:tc>
        <w:tc>
          <w:tcPr>
            <w:tcW w:w="1169" w:type="dxa"/>
            <w:vAlign w:val="center"/>
          </w:tcPr>
          <w:p w14:paraId="791968D7" w14:textId="1E72E243" w:rsidR="006A4860" w:rsidRDefault="006A4860" w:rsidP="006A4860">
            <w:pPr>
              <w:jc w:val="center"/>
            </w:pPr>
            <w:r>
              <w:t>766.5</w:t>
            </w:r>
          </w:p>
        </w:tc>
        <w:tc>
          <w:tcPr>
            <w:tcW w:w="1169" w:type="dxa"/>
            <w:vAlign w:val="center"/>
          </w:tcPr>
          <w:p w14:paraId="5ED801E1" w14:textId="385EDAAA" w:rsidR="006A4860" w:rsidRDefault="006A4860" w:rsidP="006A4860">
            <w:pPr>
              <w:jc w:val="center"/>
            </w:pPr>
            <w:r>
              <w:t>0</w:t>
            </w:r>
          </w:p>
        </w:tc>
        <w:tc>
          <w:tcPr>
            <w:tcW w:w="1169" w:type="dxa"/>
            <w:vAlign w:val="center"/>
          </w:tcPr>
          <w:p w14:paraId="1FCD05A8" w14:textId="33E32BF0" w:rsidR="006A4860" w:rsidRDefault="006A4860" w:rsidP="006A4860">
            <w:pPr>
              <w:jc w:val="center"/>
            </w:pPr>
            <w:r>
              <w:t>886.2</w:t>
            </w:r>
          </w:p>
        </w:tc>
        <w:tc>
          <w:tcPr>
            <w:tcW w:w="1169" w:type="dxa"/>
            <w:vAlign w:val="center"/>
          </w:tcPr>
          <w:p w14:paraId="175ECD9C" w14:textId="5F1C68CA" w:rsidR="006A4860" w:rsidRDefault="006A4860" w:rsidP="006A4860">
            <w:pPr>
              <w:jc w:val="center"/>
            </w:pPr>
            <w:r>
              <w:t>216.6</w:t>
            </w:r>
          </w:p>
        </w:tc>
        <w:tc>
          <w:tcPr>
            <w:tcW w:w="1169" w:type="dxa"/>
            <w:vAlign w:val="center"/>
          </w:tcPr>
          <w:p w14:paraId="2B028967" w14:textId="5FED099D" w:rsidR="006A4860" w:rsidRDefault="006A4860" w:rsidP="006A4860">
            <w:pPr>
              <w:jc w:val="center"/>
            </w:pPr>
            <w:r>
              <w:t>0</w:t>
            </w:r>
          </w:p>
        </w:tc>
        <w:tc>
          <w:tcPr>
            <w:tcW w:w="1169" w:type="dxa"/>
            <w:vAlign w:val="center"/>
          </w:tcPr>
          <w:p w14:paraId="1B5E02F2" w14:textId="4FAB43D4" w:rsidR="006A4860" w:rsidRDefault="006A4860" w:rsidP="006A4860">
            <w:pPr>
              <w:jc w:val="center"/>
            </w:pPr>
            <w:r>
              <w:rPr>
                <w:rFonts w:ascii="Calibri" w:hAnsi="Calibri" w:cs="Calibri"/>
              </w:rPr>
              <w:t>12.74%</w:t>
            </w:r>
          </w:p>
        </w:tc>
      </w:tr>
      <w:tr w:rsidR="006A4860" w14:paraId="7D410674" w14:textId="77777777" w:rsidTr="006A4860">
        <w:tc>
          <w:tcPr>
            <w:tcW w:w="1168" w:type="dxa"/>
            <w:vAlign w:val="center"/>
          </w:tcPr>
          <w:p w14:paraId="24EA0335" w14:textId="09A1D019" w:rsidR="006A4860" w:rsidRDefault="006A4860" w:rsidP="006A4860">
            <w:pPr>
              <w:jc w:val="center"/>
            </w:pPr>
            <w:r>
              <w:t>lc107.dat</w:t>
            </w:r>
          </w:p>
        </w:tc>
        <w:tc>
          <w:tcPr>
            <w:tcW w:w="1168" w:type="dxa"/>
            <w:vAlign w:val="center"/>
          </w:tcPr>
          <w:p w14:paraId="4089C446" w14:textId="77031422" w:rsidR="006A4860" w:rsidRDefault="006A4860" w:rsidP="006A4860">
            <w:pPr>
              <w:jc w:val="center"/>
            </w:pPr>
            <w:r>
              <w:t>1141.24</w:t>
            </w:r>
          </w:p>
        </w:tc>
        <w:tc>
          <w:tcPr>
            <w:tcW w:w="1169" w:type="dxa"/>
            <w:vAlign w:val="center"/>
          </w:tcPr>
          <w:p w14:paraId="003B835E" w14:textId="1E80E3CB" w:rsidR="006A4860" w:rsidRDefault="006A4860" w:rsidP="006A4860">
            <w:pPr>
              <w:jc w:val="center"/>
            </w:pPr>
            <w:r>
              <w:t>134.8</w:t>
            </w:r>
          </w:p>
        </w:tc>
        <w:tc>
          <w:tcPr>
            <w:tcW w:w="1169" w:type="dxa"/>
            <w:vAlign w:val="center"/>
          </w:tcPr>
          <w:p w14:paraId="062B6559" w14:textId="51AFB278" w:rsidR="006A4860" w:rsidRDefault="006A4860" w:rsidP="006A4860">
            <w:pPr>
              <w:jc w:val="center"/>
            </w:pPr>
            <w:r>
              <w:t>0</w:t>
            </w:r>
          </w:p>
        </w:tc>
        <w:tc>
          <w:tcPr>
            <w:tcW w:w="1169" w:type="dxa"/>
            <w:vAlign w:val="center"/>
          </w:tcPr>
          <w:p w14:paraId="49DBC3A7" w14:textId="10F1782F" w:rsidR="006A4860" w:rsidRDefault="006A4860" w:rsidP="006A4860">
            <w:pPr>
              <w:jc w:val="center"/>
            </w:pPr>
            <w:r>
              <w:t>1138.28</w:t>
            </w:r>
          </w:p>
        </w:tc>
        <w:tc>
          <w:tcPr>
            <w:tcW w:w="1169" w:type="dxa"/>
            <w:vAlign w:val="center"/>
          </w:tcPr>
          <w:p w14:paraId="0EEDA7FC" w14:textId="51F59A0D" w:rsidR="006A4860" w:rsidRDefault="006A4860" w:rsidP="006A4860">
            <w:pPr>
              <w:jc w:val="center"/>
            </w:pPr>
            <w:r>
              <w:t>79.2</w:t>
            </w:r>
          </w:p>
        </w:tc>
        <w:tc>
          <w:tcPr>
            <w:tcW w:w="1169" w:type="dxa"/>
            <w:vAlign w:val="center"/>
          </w:tcPr>
          <w:p w14:paraId="4E5238BA" w14:textId="5623B74B" w:rsidR="006A4860" w:rsidRDefault="006A4860" w:rsidP="006A4860">
            <w:pPr>
              <w:jc w:val="center"/>
            </w:pPr>
            <w:r>
              <w:t>0</w:t>
            </w:r>
          </w:p>
        </w:tc>
        <w:tc>
          <w:tcPr>
            <w:tcW w:w="1169" w:type="dxa"/>
            <w:vAlign w:val="center"/>
          </w:tcPr>
          <w:p w14:paraId="43570AAA" w14:textId="7855F6E7" w:rsidR="006A4860" w:rsidRDefault="006A4860" w:rsidP="006A4860">
            <w:pPr>
              <w:jc w:val="center"/>
            </w:pPr>
            <w:r>
              <w:rPr>
                <w:rFonts w:ascii="Calibri" w:hAnsi="Calibri" w:cs="Calibri"/>
              </w:rPr>
              <w:t>0.26%</w:t>
            </w:r>
          </w:p>
        </w:tc>
      </w:tr>
      <w:tr w:rsidR="006A4860" w14:paraId="7780E629" w14:textId="77777777" w:rsidTr="006A4860">
        <w:tc>
          <w:tcPr>
            <w:tcW w:w="1168" w:type="dxa"/>
            <w:vAlign w:val="center"/>
          </w:tcPr>
          <w:p w14:paraId="42A18328" w14:textId="1AB4B651" w:rsidR="006A4860" w:rsidRDefault="006A4860" w:rsidP="006A4860">
            <w:pPr>
              <w:jc w:val="center"/>
            </w:pPr>
            <w:r>
              <w:t>lc108.dat</w:t>
            </w:r>
          </w:p>
        </w:tc>
        <w:tc>
          <w:tcPr>
            <w:tcW w:w="1168" w:type="dxa"/>
            <w:vAlign w:val="center"/>
          </w:tcPr>
          <w:p w14:paraId="4931687A" w14:textId="33AAE644" w:rsidR="006A4860" w:rsidRDefault="006A4860" w:rsidP="006A4860">
            <w:pPr>
              <w:jc w:val="center"/>
            </w:pPr>
            <w:r>
              <w:t>1041.83</w:t>
            </w:r>
          </w:p>
        </w:tc>
        <w:tc>
          <w:tcPr>
            <w:tcW w:w="1169" w:type="dxa"/>
            <w:vAlign w:val="center"/>
          </w:tcPr>
          <w:p w14:paraId="0781ED16" w14:textId="0081EBA0" w:rsidR="006A4860" w:rsidRDefault="006A4860" w:rsidP="006A4860">
            <w:pPr>
              <w:jc w:val="center"/>
            </w:pPr>
            <w:r>
              <w:t>140.4</w:t>
            </w:r>
          </w:p>
        </w:tc>
        <w:tc>
          <w:tcPr>
            <w:tcW w:w="1169" w:type="dxa"/>
            <w:vAlign w:val="center"/>
          </w:tcPr>
          <w:p w14:paraId="1E711386" w14:textId="13390DCD" w:rsidR="006A4860" w:rsidRDefault="006A4860" w:rsidP="006A4860">
            <w:pPr>
              <w:jc w:val="center"/>
            </w:pPr>
            <w:r>
              <w:t>0</w:t>
            </w:r>
          </w:p>
        </w:tc>
        <w:tc>
          <w:tcPr>
            <w:tcW w:w="1169" w:type="dxa"/>
            <w:vAlign w:val="center"/>
          </w:tcPr>
          <w:p w14:paraId="7306CDCC" w14:textId="708F9580" w:rsidR="006A4860" w:rsidRDefault="006A4860" w:rsidP="006A4860">
            <w:pPr>
              <w:jc w:val="center"/>
              <w:rPr>
                <w:rFonts w:hint="eastAsia"/>
              </w:rPr>
            </w:pPr>
            <w:r>
              <w:t>1017.</w:t>
            </w:r>
            <w:r>
              <w:rPr>
                <w:rFonts w:hint="eastAsia"/>
              </w:rPr>
              <w:t>5</w:t>
            </w:r>
            <w:r>
              <w:t>8</w:t>
            </w:r>
          </w:p>
        </w:tc>
        <w:tc>
          <w:tcPr>
            <w:tcW w:w="1169" w:type="dxa"/>
            <w:vAlign w:val="center"/>
          </w:tcPr>
          <w:p w14:paraId="67120E4F" w14:textId="44089DFC" w:rsidR="006A4860" w:rsidRDefault="006A4860" w:rsidP="006A4860">
            <w:pPr>
              <w:jc w:val="center"/>
            </w:pPr>
            <w:r>
              <w:t>191.0</w:t>
            </w:r>
          </w:p>
        </w:tc>
        <w:tc>
          <w:tcPr>
            <w:tcW w:w="1169" w:type="dxa"/>
            <w:vAlign w:val="center"/>
          </w:tcPr>
          <w:p w14:paraId="3ABBC8A3" w14:textId="19A1A989" w:rsidR="006A4860" w:rsidRDefault="006A4860" w:rsidP="006A4860">
            <w:pPr>
              <w:jc w:val="center"/>
            </w:pPr>
            <w:r>
              <w:t>0</w:t>
            </w:r>
          </w:p>
        </w:tc>
        <w:tc>
          <w:tcPr>
            <w:tcW w:w="1169" w:type="dxa"/>
            <w:vAlign w:val="center"/>
          </w:tcPr>
          <w:p w14:paraId="510CEA2F" w14:textId="14EDE26C" w:rsidR="006A4860" w:rsidRDefault="006A4860" w:rsidP="006A4860">
            <w:pPr>
              <w:jc w:val="center"/>
            </w:pPr>
            <w:r>
              <w:rPr>
                <w:rFonts w:ascii="Calibri" w:hAnsi="Calibri" w:cs="Calibri"/>
              </w:rPr>
              <w:t>2.38%</w:t>
            </w:r>
          </w:p>
        </w:tc>
      </w:tr>
      <w:tr w:rsidR="006A4860" w14:paraId="60220841" w14:textId="77777777" w:rsidTr="006A4860">
        <w:tc>
          <w:tcPr>
            <w:tcW w:w="1168" w:type="dxa"/>
            <w:vAlign w:val="center"/>
          </w:tcPr>
          <w:p w14:paraId="270AB1FA" w14:textId="530887BF" w:rsidR="006A4860" w:rsidRDefault="006A4860" w:rsidP="006A4860">
            <w:pPr>
              <w:jc w:val="center"/>
            </w:pPr>
            <w:r>
              <w:t>lc109.dat</w:t>
            </w:r>
          </w:p>
        </w:tc>
        <w:tc>
          <w:tcPr>
            <w:tcW w:w="1168" w:type="dxa"/>
            <w:vAlign w:val="center"/>
          </w:tcPr>
          <w:p w14:paraId="605A79B1" w14:textId="6D177973" w:rsidR="006A4860" w:rsidRDefault="006A4860" w:rsidP="006A4860">
            <w:pPr>
              <w:jc w:val="center"/>
              <w:rPr>
                <w:rFonts w:hint="eastAsia"/>
              </w:rPr>
            </w:pPr>
            <w:r>
              <w:t>795</w:t>
            </w:r>
            <w:r>
              <w:rPr>
                <w:rFonts w:hint="eastAsia"/>
              </w:rPr>
              <w:t>.</w:t>
            </w:r>
            <w:r>
              <w:t>13</w:t>
            </w:r>
          </w:p>
        </w:tc>
        <w:tc>
          <w:tcPr>
            <w:tcW w:w="1169" w:type="dxa"/>
            <w:vAlign w:val="center"/>
          </w:tcPr>
          <w:p w14:paraId="09FB6C25" w14:textId="03A729FC" w:rsidR="006A4860" w:rsidRDefault="006A4860" w:rsidP="006A4860">
            <w:pPr>
              <w:jc w:val="center"/>
            </w:pPr>
            <w:r>
              <w:t>207.5</w:t>
            </w:r>
          </w:p>
        </w:tc>
        <w:tc>
          <w:tcPr>
            <w:tcW w:w="1169" w:type="dxa"/>
            <w:vAlign w:val="center"/>
          </w:tcPr>
          <w:p w14:paraId="0D70900D" w14:textId="3F025F3F" w:rsidR="006A4860" w:rsidRDefault="006A4860" w:rsidP="006A4860">
            <w:pPr>
              <w:jc w:val="center"/>
            </w:pPr>
            <w:r>
              <w:t>0</w:t>
            </w:r>
          </w:p>
        </w:tc>
        <w:tc>
          <w:tcPr>
            <w:tcW w:w="1169" w:type="dxa"/>
            <w:vAlign w:val="center"/>
          </w:tcPr>
          <w:p w14:paraId="3252F693" w14:textId="016D2B7A" w:rsidR="006A4860" w:rsidRDefault="006A4860" w:rsidP="006A4860">
            <w:pPr>
              <w:jc w:val="center"/>
            </w:pPr>
            <w:r>
              <w:t>795.13</w:t>
            </w:r>
          </w:p>
        </w:tc>
        <w:tc>
          <w:tcPr>
            <w:tcW w:w="1169" w:type="dxa"/>
            <w:vAlign w:val="center"/>
          </w:tcPr>
          <w:p w14:paraId="33CA338E" w14:textId="035EE423" w:rsidR="006A4860" w:rsidRDefault="006A4860" w:rsidP="006A4860">
            <w:pPr>
              <w:jc w:val="center"/>
            </w:pPr>
            <w:r>
              <w:t>189.1</w:t>
            </w:r>
          </w:p>
        </w:tc>
        <w:tc>
          <w:tcPr>
            <w:tcW w:w="1169" w:type="dxa"/>
            <w:vAlign w:val="center"/>
          </w:tcPr>
          <w:p w14:paraId="6F28935E" w14:textId="6A62BCE6" w:rsidR="006A4860" w:rsidRDefault="006A4860" w:rsidP="006A4860">
            <w:pPr>
              <w:jc w:val="center"/>
            </w:pPr>
            <w:r>
              <w:t>0</w:t>
            </w:r>
          </w:p>
        </w:tc>
        <w:tc>
          <w:tcPr>
            <w:tcW w:w="1169" w:type="dxa"/>
            <w:vAlign w:val="center"/>
          </w:tcPr>
          <w:p w14:paraId="02AA739D" w14:textId="05140F4C" w:rsidR="006A4860" w:rsidRDefault="006A4860" w:rsidP="006A4860">
            <w:pPr>
              <w:jc w:val="center"/>
            </w:pPr>
            <w:r>
              <w:rPr>
                <w:rFonts w:ascii="Calibri" w:hAnsi="Calibri" w:cs="Calibri"/>
              </w:rPr>
              <w:t>0.00%</w:t>
            </w:r>
          </w:p>
        </w:tc>
      </w:tr>
      <w:tr w:rsidR="0039523C" w14:paraId="4C921BD2" w14:textId="77777777" w:rsidTr="006A4860">
        <w:tc>
          <w:tcPr>
            <w:tcW w:w="1168" w:type="dxa"/>
            <w:vAlign w:val="center"/>
          </w:tcPr>
          <w:p w14:paraId="14A384A1" w14:textId="75EF91F7" w:rsidR="0039523C" w:rsidRDefault="00CB40A0" w:rsidP="006A4860">
            <w:pPr>
              <w:jc w:val="center"/>
            </w:pPr>
            <w:r>
              <w:t>lc203.dat</w:t>
            </w:r>
          </w:p>
        </w:tc>
        <w:tc>
          <w:tcPr>
            <w:tcW w:w="1168" w:type="dxa"/>
            <w:vAlign w:val="center"/>
          </w:tcPr>
          <w:p w14:paraId="6023C4E4" w14:textId="484AAABF" w:rsidR="0039523C" w:rsidRDefault="00653660" w:rsidP="006A4860">
            <w:pPr>
              <w:jc w:val="center"/>
            </w:pPr>
            <w:r>
              <w:t>3548.0</w:t>
            </w:r>
          </w:p>
        </w:tc>
        <w:tc>
          <w:tcPr>
            <w:tcW w:w="1169" w:type="dxa"/>
            <w:vAlign w:val="center"/>
          </w:tcPr>
          <w:p w14:paraId="574545B4" w14:textId="78D6B787" w:rsidR="0039523C" w:rsidRDefault="00653660" w:rsidP="006A4860">
            <w:pPr>
              <w:jc w:val="center"/>
            </w:pPr>
            <w:r>
              <w:t>1000</w:t>
            </w:r>
          </w:p>
        </w:tc>
        <w:tc>
          <w:tcPr>
            <w:tcW w:w="1169" w:type="dxa"/>
            <w:vAlign w:val="center"/>
          </w:tcPr>
          <w:p w14:paraId="178FF34B" w14:textId="7C40DAB7" w:rsidR="0039523C" w:rsidRDefault="00653660" w:rsidP="006A4860">
            <w:pPr>
              <w:jc w:val="center"/>
            </w:pPr>
            <w:r>
              <w:t>0.03</w:t>
            </w:r>
          </w:p>
        </w:tc>
        <w:tc>
          <w:tcPr>
            <w:tcW w:w="1169" w:type="dxa"/>
            <w:vAlign w:val="center"/>
          </w:tcPr>
          <w:p w14:paraId="0875431D" w14:textId="745FE0D7" w:rsidR="0039523C" w:rsidRDefault="00653660" w:rsidP="006A4860">
            <w:pPr>
              <w:jc w:val="center"/>
            </w:pPr>
            <w:r>
              <w:t>3548.0</w:t>
            </w:r>
          </w:p>
        </w:tc>
        <w:tc>
          <w:tcPr>
            <w:tcW w:w="1169" w:type="dxa"/>
            <w:vAlign w:val="center"/>
          </w:tcPr>
          <w:p w14:paraId="159C7239" w14:textId="0E8E8076" w:rsidR="0039523C" w:rsidRDefault="00653660" w:rsidP="006A4860">
            <w:pPr>
              <w:jc w:val="center"/>
            </w:pPr>
            <w:r>
              <w:t>572.8</w:t>
            </w:r>
          </w:p>
        </w:tc>
        <w:tc>
          <w:tcPr>
            <w:tcW w:w="1169" w:type="dxa"/>
            <w:vAlign w:val="center"/>
          </w:tcPr>
          <w:p w14:paraId="2DD6C183" w14:textId="0BE2E2F2" w:rsidR="0039523C" w:rsidRDefault="00653660" w:rsidP="006A4860">
            <w:pPr>
              <w:jc w:val="center"/>
            </w:pPr>
            <w:r>
              <w:t>0</w:t>
            </w:r>
          </w:p>
        </w:tc>
        <w:tc>
          <w:tcPr>
            <w:tcW w:w="1169" w:type="dxa"/>
            <w:vAlign w:val="center"/>
          </w:tcPr>
          <w:p w14:paraId="22CA7909" w14:textId="1B5AE8F2" w:rsidR="0039523C" w:rsidRDefault="00653660" w:rsidP="006A4860">
            <w:pPr>
              <w:jc w:val="center"/>
            </w:pPr>
            <w:r>
              <w:rPr>
                <w:rFonts w:ascii="Calibri" w:hAnsi="Calibri" w:cs="Calibri"/>
              </w:rPr>
              <w:t>0.00%</w:t>
            </w:r>
          </w:p>
        </w:tc>
      </w:tr>
      <w:tr w:rsidR="0039523C" w14:paraId="6AB18C61" w14:textId="77777777" w:rsidTr="006A4860">
        <w:tc>
          <w:tcPr>
            <w:tcW w:w="1168" w:type="dxa"/>
            <w:vAlign w:val="center"/>
          </w:tcPr>
          <w:p w14:paraId="1C42210E" w14:textId="58AA1FA9" w:rsidR="0039523C" w:rsidRDefault="00DC2E46" w:rsidP="006A4860">
            <w:pPr>
              <w:jc w:val="center"/>
            </w:pPr>
            <w:r>
              <w:t>lc204.dat</w:t>
            </w:r>
          </w:p>
        </w:tc>
        <w:tc>
          <w:tcPr>
            <w:tcW w:w="1168" w:type="dxa"/>
            <w:vAlign w:val="center"/>
          </w:tcPr>
          <w:p w14:paraId="2FFAE0CA" w14:textId="0E8FE106" w:rsidR="0039523C" w:rsidRDefault="00DC2E46" w:rsidP="006A4860">
            <w:pPr>
              <w:jc w:val="center"/>
            </w:pPr>
            <w:r>
              <w:t>3796.0</w:t>
            </w:r>
          </w:p>
        </w:tc>
        <w:tc>
          <w:tcPr>
            <w:tcW w:w="1169" w:type="dxa"/>
            <w:vAlign w:val="center"/>
          </w:tcPr>
          <w:p w14:paraId="468E82E5" w14:textId="1C365092" w:rsidR="0039523C" w:rsidRDefault="00DC2E46" w:rsidP="006A4860">
            <w:pPr>
              <w:jc w:val="center"/>
            </w:pPr>
            <w:r>
              <w:t>1000</w:t>
            </w:r>
          </w:p>
        </w:tc>
        <w:tc>
          <w:tcPr>
            <w:tcW w:w="1169" w:type="dxa"/>
            <w:vAlign w:val="center"/>
          </w:tcPr>
          <w:p w14:paraId="6440590A" w14:textId="41DB6752" w:rsidR="0039523C" w:rsidRDefault="00DC2E46" w:rsidP="006A4860">
            <w:pPr>
              <w:jc w:val="center"/>
            </w:pPr>
            <w:r>
              <w:t>0.06</w:t>
            </w:r>
          </w:p>
        </w:tc>
        <w:tc>
          <w:tcPr>
            <w:tcW w:w="1169" w:type="dxa"/>
            <w:vAlign w:val="center"/>
          </w:tcPr>
          <w:p w14:paraId="13A4CA46" w14:textId="695AB712" w:rsidR="0039523C" w:rsidRDefault="00DC2E46" w:rsidP="006A4860">
            <w:pPr>
              <w:jc w:val="center"/>
            </w:pPr>
            <w:r>
              <w:t>3769.22</w:t>
            </w:r>
          </w:p>
        </w:tc>
        <w:tc>
          <w:tcPr>
            <w:tcW w:w="1169" w:type="dxa"/>
            <w:vAlign w:val="center"/>
          </w:tcPr>
          <w:p w14:paraId="33F099A6" w14:textId="5C80A2B3" w:rsidR="0039523C" w:rsidRDefault="00DC2E46" w:rsidP="006A4860">
            <w:pPr>
              <w:jc w:val="center"/>
            </w:pPr>
            <w:r>
              <w:t>1000</w:t>
            </w:r>
          </w:p>
        </w:tc>
        <w:tc>
          <w:tcPr>
            <w:tcW w:w="1169" w:type="dxa"/>
            <w:vAlign w:val="center"/>
          </w:tcPr>
          <w:p w14:paraId="30435451" w14:textId="029269FD" w:rsidR="0039523C" w:rsidRDefault="00DC2E46" w:rsidP="006A4860">
            <w:pPr>
              <w:jc w:val="center"/>
            </w:pPr>
            <w:r>
              <w:t>0.07</w:t>
            </w:r>
          </w:p>
        </w:tc>
        <w:tc>
          <w:tcPr>
            <w:tcW w:w="1169" w:type="dxa"/>
            <w:vAlign w:val="center"/>
          </w:tcPr>
          <w:p w14:paraId="22066731" w14:textId="068280FE" w:rsidR="0039523C" w:rsidRDefault="00E7082B" w:rsidP="006A4860">
            <w:pPr>
              <w:jc w:val="center"/>
            </w:pPr>
            <w:r>
              <w:t>0.71%</w:t>
            </w:r>
          </w:p>
        </w:tc>
      </w:tr>
    </w:tbl>
    <w:p w14:paraId="390551E7" w14:textId="160176D8" w:rsidR="007D7D80" w:rsidRDefault="007D7D80" w:rsidP="003C7AD2"/>
    <w:p w14:paraId="513908AC" w14:textId="42D13CA9" w:rsidR="00187743" w:rsidRDefault="00930AF0" w:rsidP="00930AF0">
      <w:pPr>
        <w:pStyle w:val="Heading2"/>
      </w:pPr>
      <w:r>
        <w:t>14-node Example</w:t>
      </w:r>
    </w:p>
    <w:p w14:paraId="7010ED46" w14:textId="546B9B20" w:rsidR="00750367" w:rsidRDefault="00750367" w:rsidP="00750367"/>
    <w:p w14:paraId="3F2B0ED7" w14:textId="6061D0BA" w:rsidR="00750367" w:rsidRDefault="00750367" w:rsidP="00750367">
      <w:r>
        <w:t>14</w:t>
      </w:r>
      <w:r w:rsidR="00F01B9B">
        <w:t>-</w:t>
      </w:r>
      <w:r>
        <w:t xml:space="preserve">nodes </w:t>
      </w:r>
      <w:r w:rsidR="00F01B9B">
        <w:t xml:space="preserve">case </w:t>
      </w:r>
      <w:r>
        <w:t xml:space="preserve">is much more computational expensive and even in the paper, the authors reported solution time of over 10,000 sec. Therefore, we didn’t </w:t>
      </w:r>
      <w:r w:rsidR="00795958">
        <w:t>test</w:t>
      </w:r>
      <w:r w:rsidR="00E50CC0">
        <w:t xml:space="preserve"> our model on </w:t>
      </w:r>
      <w:r w:rsidR="00E608C2">
        <w:t xml:space="preserve">all of the cases. </w:t>
      </w:r>
      <w:r w:rsidR="00795958">
        <w:t xml:space="preserve">However, we did </w:t>
      </w:r>
      <w:r w:rsidR="005C7578">
        <w:t>pick</w:t>
      </w:r>
      <w:r w:rsidR="00795958">
        <w:t xml:space="preserve"> out the first case and solved </w:t>
      </w:r>
      <w:r w:rsidR="00F52AB4">
        <w:t>the model</w:t>
      </w:r>
      <w:r w:rsidR="004515B1">
        <w:t>.</w:t>
      </w:r>
    </w:p>
    <w:p w14:paraId="172D6269" w14:textId="43251FCD" w:rsidR="005C7578" w:rsidRDefault="005C7578" w:rsidP="00750367"/>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5C7578" w14:paraId="144C5301" w14:textId="77777777" w:rsidTr="00E636D2">
        <w:trPr>
          <w:tblHeader/>
        </w:trPr>
        <w:tc>
          <w:tcPr>
            <w:tcW w:w="1168" w:type="dxa"/>
            <w:vAlign w:val="center"/>
          </w:tcPr>
          <w:p w14:paraId="300EED5A" w14:textId="77777777" w:rsidR="005C7578" w:rsidRDefault="005C7578" w:rsidP="00E636D2">
            <w:pPr>
              <w:jc w:val="center"/>
            </w:pPr>
          </w:p>
        </w:tc>
        <w:tc>
          <w:tcPr>
            <w:tcW w:w="3506" w:type="dxa"/>
            <w:gridSpan w:val="3"/>
            <w:vAlign w:val="center"/>
          </w:tcPr>
          <w:p w14:paraId="47B45FBA" w14:textId="77777777" w:rsidR="005C7578" w:rsidRDefault="005C7578" w:rsidP="00E636D2">
            <w:pPr>
              <w:jc w:val="center"/>
            </w:pPr>
            <w:r>
              <w:t>NO Transshipment</w:t>
            </w:r>
          </w:p>
        </w:tc>
        <w:tc>
          <w:tcPr>
            <w:tcW w:w="3507" w:type="dxa"/>
            <w:gridSpan w:val="3"/>
            <w:vAlign w:val="center"/>
          </w:tcPr>
          <w:p w14:paraId="6DC93EBB" w14:textId="77777777" w:rsidR="005C7578" w:rsidRDefault="005C7578" w:rsidP="00E636D2">
            <w:pPr>
              <w:jc w:val="center"/>
            </w:pPr>
            <w:r>
              <w:t>YES Transshipment</w:t>
            </w:r>
          </w:p>
        </w:tc>
        <w:tc>
          <w:tcPr>
            <w:tcW w:w="1169" w:type="dxa"/>
            <w:vAlign w:val="center"/>
          </w:tcPr>
          <w:p w14:paraId="5C7875CE" w14:textId="77777777" w:rsidR="005C7578" w:rsidRDefault="005C7578" w:rsidP="00E636D2">
            <w:pPr>
              <w:jc w:val="center"/>
            </w:pPr>
          </w:p>
        </w:tc>
      </w:tr>
      <w:tr w:rsidR="005C7578" w14:paraId="72F82ED6" w14:textId="77777777" w:rsidTr="00E636D2">
        <w:tc>
          <w:tcPr>
            <w:tcW w:w="1168" w:type="dxa"/>
            <w:vAlign w:val="center"/>
          </w:tcPr>
          <w:p w14:paraId="4F1907CF" w14:textId="77777777" w:rsidR="005C7578" w:rsidRDefault="005C7578" w:rsidP="00E636D2">
            <w:pPr>
              <w:jc w:val="center"/>
            </w:pPr>
            <w:r>
              <w:t>Case</w:t>
            </w:r>
          </w:p>
        </w:tc>
        <w:tc>
          <w:tcPr>
            <w:tcW w:w="1168" w:type="dxa"/>
            <w:vAlign w:val="center"/>
          </w:tcPr>
          <w:p w14:paraId="0E4D5DC1" w14:textId="77777777" w:rsidR="005C7578" w:rsidRDefault="005C7578" w:rsidP="00E636D2">
            <w:pPr>
              <w:jc w:val="center"/>
            </w:pPr>
            <w:r>
              <w:t>Obj</w:t>
            </w:r>
          </w:p>
        </w:tc>
        <w:tc>
          <w:tcPr>
            <w:tcW w:w="1169" w:type="dxa"/>
            <w:vAlign w:val="center"/>
          </w:tcPr>
          <w:p w14:paraId="49126884" w14:textId="77777777" w:rsidR="005C7578" w:rsidRDefault="005C7578" w:rsidP="00E636D2">
            <w:pPr>
              <w:jc w:val="center"/>
            </w:pPr>
            <w:r>
              <w:t>CPU time</w:t>
            </w:r>
          </w:p>
        </w:tc>
        <w:tc>
          <w:tcPr>
            <w:tcW w:w="1169" w:type="dxa"/>
            <w:vAlign w:val="center"/>
          </w:tcPr>
          <w:p w14:paraId="62405AA8" w14:textId="77777777" w:rsidR="005C7578" w:rsidRDefault="005C7578" w:rsidP="00E636D2">
            <w:pPr>
              <w:jc w:val="center"/>
            </w:pPr>
            <w:r>
              <w:t>Gap</w:t>
            </w:r>
          </w:p>
        </w:tc>
        <w:tc>
          <w:tcPr>
            <w:tcW w:w="1169" w:type="dxa"/>
            <w:vAlign w:val="center"/>
          </w:tcPr>
          <w:p w14:paraId="59E2BC8A" w14:textId="77777777" w:rsidR="005C7578" w:rsidRDefault="005C7578" w:rsidP="00E636D2">
            <w:pPr>
              <w:jc w:val="center"/>
            </w:pPr>
            <w:r>
              <w:t>Obj</w:t>
            </w:r>
          </w:p>
        </w:tc>
        <w:tc>
          <w:tcPr>
            <w:tcW w:w="1169" w:type="dxa"/>
            <w:vAlign w:val="center"/>
          </w:tcPr>
          <w:p w14:paraId="6A67EE58" w14:textId="77777777" w:rsidR="005C7578" w:rsidRDefault="005C7578" w:rsidP="00E636D2">
            <w:pPr>
              <w:jc w:val="center"/>
            </w:pPr>
            <w:r>
              <w:t>CPU time</w:t>
            </w:r>
          </w:p>
        </w:tc>
        <w:tc>
          <w:tcPr>
            <w:tcW w:w="1169" w:type="dxa"/>
            <w:vAlign w:val="center"/>
          </w:tcPr>
          <w:p w14:paraId="302F9B9C" w14:textId="77777777" w:rsidR="005C7578" w:rsidRDefault="005C7578" w:rsidP="00E636D2">
            <w:pPr>
              <w:jc w:val="center"/>
            </w:pPr>
            <w:r>
              <w:t>Gap</w:t>
            </w:r>
          </w:p>
        </w:tc>
        <w:tc>
          <w:tcPr>
            <w:tcW w:w="1169" w:type="dxa"/>
            <w:vAlign w:val="center"/>
          </w:tcPr>
          <w:p w14:paraId="2D7169E5" w14:textId="77777777" w:rsidR="005C7578" w:rsidRDefault="005C7578" w:rsidP="00E636D2">
            <w:pPr>
              <w:jc w:val="center"/>
            </w:pPr>
            <w:r>
              <w:t>Opt Gap</w:t>
            </w:r>
          </w:p>
        </w:tc>
      </w:tr>
      <w:tr w:rsidR="005C7578" w14:paraId="4DBB9036" w14:textId="77777777" w:rsidTr="00E636D2">
        <w:tc>
          <w:tcPr>
            <w:tcW w:w="1168" w:type="dxa"/>
            <w:vAlign w:val="center"/>
          </w:tcPr>
          <w:p w14:paraId="3629ADDF" w14:textId="77777777" w:rsidR="005C7578" w:rsidRDefault="005C7578" w:rsidP="00E636D2">
            <w:pPr>
              <w:jc w:val="center"/>
            </w:pPr>
            <w:r w:rsidRPr="00C41424">
              <w:t>lc101.dat</w:t>
            </w:r>
          </w:p>
        </w:tc>
        <w:tc>
          <w:tcPr>
            <w:tcW w:w="1168" w:type="dxa"/>
            <w:vAlign w:val="center"/>
          </w:tcPr>
          <w:p w14:paraId="78000DAA" w14:textId="52C2456B" w:rsidR="005C7578" w:rsidRDefault="005C7578" w:rsidP="00E636D2">
            <w:pPr>
              <w:jc w:val="center"/>
            </w:pPr>
            <w:r>
              <w:t>3293.96</w:t>
            </w:r>
          </w:p>
        </w:tc>
        <w:tc>
          <w:tcPr>
            <w:tcW w:w="1169" w:type="dxa"/>
            <w:vAlign w:val="center"/>
          </w:tcPr>
          <w:p w14:paraId="351921CD" w14:textId="1235E1DB" w:rsidR="005C7578" w:rsidRDefault="005C7578" w:rsidP="00E636D2">
            <w:pPr>
              <w:jc w:val="center"/>
            </w:pPr>
            <w:r>
              <w:t>119.4</w:t>
            </w:r>
          </w:p>
        </w:tc>
        <w:tc>
          <w:tcPr>
            <w:tcW w:w="1169" w:type="dxa"/>
            <w:vAlign w:val="center"/>
          </w:tcPr>
          <w:p w14:paraId="203296CF" w14:textId="77777777" w:rsidR="005C7578" w:rsidRDefault="005C7578" w:rsidP="00E636D2">
            <w:pPr>
              <w:jc w:val="center"/>
            </w:pPr>
            <w:r>
              <w:t>0</w:t>
            </w:r>
          </w:p>
        </w:tc>
        <w:tc>
          <w:tcPr>
            <w:tcW w:w="1169" w:type="dxa"/>
            <w:vAlign w:val="center"/>
          </w:tcPr>
          <w:p w14:paraId="4FD034CD" w14:textId="1B91D819" w:rsidR="005C7578" w:rsidRDefault="005C7578" w:rsidP="00E636D2">
            <w:pPr>
              <w:jc w:val="center"/>
            </w:pPr>
            <w:r>
              <w:t>3221.9</w:t>
            </w:r>
          </w:p>
        </w:tc>
        <w:tc>
          <w:tcPr>
            <w:tcW w:w="1169" w:type="dxa"/>
            <w:vAlign w:val="center"/>
          </w:tcPr>
          <w:p w14:paraId="01867FC2" w14:textId="77D8FA72" w:rsidR="005C7578" w:rsidRDefault="005C7578" w:rsidP="00E636D2">
            <w:pPr>
              <w:jc w:val="center"/>
            </w:pPr>
            <w:r>
              <w:t>2000</w:t>
            </w:r>
          </w:p>
        </w:tc>
        <w:tc>
          <w:tcPr>
            <w:tcW w:w="1169" w:type="dxa"/>
            <w:vAlign w:val="center"/>
          </w:tcPr>
          <w:p w14:paraId="1FDFDC71" w14:textId="6EA5F386" w:rsidR="005C7578" w:rsidRDefault="005C7578" w:rsidP="00E636D2">
            <w:pPr>
              <w:jc w:val="center"/>
            </w:pPr>
            <w:r>
              <w:t>0</w:t>
            </w:r>
            <w:r w:rsidR="00F116E1">
              <w:t>.16%</w:t>
            </w:r>
          </w:p>
        </w:tc>
        <w:tc>
          <w:tcPr>
            <w:tcW w:w="1169" w:type="dxa"/>
            <w:vAlign w:val="center"/>
          </w:tcPr>
          <w:p w14:paraId="6A189FE9" w14:textId="6D850CF8" w:rsidR="005C7578" w:rsidRDefault="000266EF" w:rsidP="00E636D2">
            <w:pPr>
              <w:jc w:val="center"/>
            </w:pPr>
            <w:r>
              <w:rPr>
                <w:rFonts w:ascii="Calibri" w:hAnsi="Calibri" w:cs="Calibri"/>
              </w:rPr>
              <w:t>2</w:t>
            </w:r>
            <w:r w:rsidR="005C7578">
              <w:rPr>
                <w:rFonts w:ascii="Calibri" w:hAnsi="Calibri" w:cs="Calibri"/>
              </w:rPr>
              <w:t>.</w:t>
            </w:r>
            <w:r>
              <w:rPr>
                <w:rFonts w:ascii="Calibri" w:hAnsi="Calibri" w:cs="Calibri"/>
              </w:rPr>
              <w:t>2</w:t>
            </w:r>
            <w:r w:rsidR="005C7578">
              <w:rPr>
                <w:rFonts w:ascii="Calibri" w:hAnsi="Calibri" w:cs="Calibri"/>
              </w:rPr>
              <w:t>%</w:t>
            </w:r>
          </w:p>
        </w:tc>
      </w:tr>
    </w:tbl>
    <w:p w14:paraId="0241C428" w14:textId="7BF72765" w:rsidR="005C7578" w:rsidRDefault="005C7578" w:rsidP="00750367"/>
    <w:p w14:paraId="53AF3F35" w14:textId="6E2B3247" w:rsidR="0078199E" w:rsidRPr="00750367" w:rsidRDefault="0078199E" w:rsidP="00750367">
      <w:r>
        <w:t xml:space="preserve">As can be seen, </w:t>
      </w:r>
      <w:r w:rsidR="00860051">
        <w:t xml:space="preserve">transshipment offers </w:t>
      </w:r>
      <w:r w:rsidR="00E542F7">
        <w:t>bigger benefit at larger cases.</w:t>
      </w:r>
      <w:r w:rsidR="00FF59B0">
        <w:t xml:space="preserve"> If you look at the appendix, where </w:t>
      </w:r>
      <w:r w:rsidR="003F49D3">
        <w:t xml:space="preserve">we plotted both results side by side, it can be easily seen that transshipment allows </w:t>
      </w:r>
      <w:r w:rsidR="002F057B">
        <w:t xml:space="preserve">the selection of </w:t>
      </w:r>
      <w:r w:rsidR="00217A63">
        <w:t>shorted path, as well as cheaper vehicle.</w:t>
      </w:r>
    </w:p>
    <w:p w14:paraId="2839B615" w14:textId="179599FB" w:rsidR="007D7D80" w:rsidRDefault="00261750" w:rsidP="007D7D80">
      <w:pPr>
        <w:pStyle w:val="Heading1"/>
      </w:pPr>
      <w:r>
        <w:t>Comparison</w:t>
      </w:r>
      <w:r w:rsidR="004C5A44">
        <w:t xml:space="preserve"> and</w:t>
      </w:r>
      <w:r w:rsidR="007D7D80">
        <w:t xml:space="preserve"> Discussion</w:t>
      </w:r>
    </w:p>
    <w:p w14:paraId="63799790" w14:textId="65C4A612" w:rsidR="007D7D80" w:rsidRDefault="007D7D80" w:rsidP="007D7D80"/>
    <w:p w14:paraId="4423F0DB" w14:textId="07A20CE0" w:rsidR="00BA7C11" w:rsidRDefault="00162D27" w:rsidP="007D7D80">
      <w:r>
        <w:t xml:space="preserve">Note that </w:t>
      </w:r>
      <w:r w:rsidR="006F499C">
        <w:t>because of the random data generation process,</w:t>
      </w:r>
      <w:r>
        <w:t xml:space="preserve"> we cannot directly compare </w:t>
      </w:r>
      <w:r w:rsidR="002E0FD6">
        <w:t>optimum value and CPU time</w:t>
      </w:r>
      <w:r w:rsidR="00321E05">
        <w:t xml:space="preserve"> with the paper</w:t>
      </w:r>
      <w:r w:rsidR="00677DD5">
        <w:t>.</w:t>
      </w:r>
      <w:r w:rsidR="002E0FD6">
        <w:t xml:space="preserve"> </w:t>
      </w:r>
      <w:r w:rsidR="00106E60">
        <w:t xml:space="preserve">Nevertheless, </w:t>
      </w:r>
      <w:r w:rsidR="00BA39D5">
        <w:t xml:space="preserve">judging by the results </w:t>
      </w:r>
      <w:r w:rsidR="00AB5798">
        <w:t xml:space="preserve">we </w:t>
      </w:r>
      <w:r w:rsidR="00F26768">
        <w:t>listed</w:t>
      </w:r>
      <w:r w:rsidR="00AB5798">
        <w:t xml:space="preserve"> above, we are confident that </w:t>
      </w:r>
      <w:r w:rsidR="008E255A">
        <w:t xml:space="preserve">we </w:t>
      </w:r>
      <w:r w:rsidR="00F9583D">
        <w:t xml:space="preserve">have reproduced the trends </w:t>
      </w:r>
      <w:r w:rsidR="00BA5148">
        <w:t>the</w:t>
      </w:r>
      <w:r w:rsidR="00390B0B">
        <w:t xml:space="preserve"> authors </w:t>
      </w:r>
      <w:r w:rsidR="002934FA">
        <w:t>want to show us.</w:t>
      </w:r>
    </w:p>
    <w:p w14:paraId="6ED4966F" w14:textId="6C9C0ED7" w:rsidR="003E0AF5" w:rsidRDefault="003E0AF5" w:rsidP="007D7D80"/>
    <w:p w14:paraId="39F24B50" w14:textId="48AF8A8A" w:rsidR="003E0AF5" w:rsidRDefault="003E0AF5" w:rsidP="007D7D80">
      <w:r>
        <w:t xml:space="preserve">First, </w:t>
      </w:r>
      <w:r w:rsidR="00920E12">
        <w:t xml:space="preserve">transshipment offers similar percentage </w:t>
      </w:r>
      <w:r w:rsidR="00AA27AE">
        <w:t xml:space="preserve">increases </w:t>
      </w:r>
      <w:r w:rsidR="00100FC2">
        <w:t xml:space="preserve">as the paper. </w:t>
      </w:r>
      <w:r w:rsidR="00A95388">
        <w:t xml:space="preserve">In the paper, the benefit of having </w:t>
      </w:r>
      <w:r w:rsidR="008E4295">
        <w:t xml:space="preserve">transshipment </w:t>
      </w:r>
      <w:r w:rsidR="009C6713">
        <w:rPr>
          <w:rFonts w:hint="eastAsia"/>
        </w:rPr>
        <w:t>range</w:t>
      </w:r>
      <w:r w:rsidR="009C6713">
        <w:t xml:space="preserve">s from 0.13% to 6.88%, where our own implementation produces </w:t>
      </w:r>
      <w:r w:rsidR="00B0183D">
        <w:lastRenderedPageBreak/>
        <w:t xml:space="preserve">a benefit of </w:t>
      </w:r>
      <w:r w:rsidR="000F1E1D">
        <w:t xml:space="preserve">0.26% to </w:t>
      </w:r>
      <w:r w:rsidR="00846FB7">
        <w:t>12.74%</w:t>
      </w:r>
      <w:r w:rsidR="008619EA">
        <w:t xml:space="preserve">. Note that in both </w:t>
      </w:r>
      <w:r w:rsidR="00F9485C">
        <w:t xml:space="preserve">results </w:t>
      </w:r>
      <w:r w:rsidR="009A33CD">
        <w:t xml:space="preserve">about 50% of </w:t>
      </w:r>
      <w:r w:rsidR="00564E27">
        <w:t xml:space="preserve">cases report no improvement </w:t>
      </w:r>
      <w:r w:rsidR="008C36C9">
        <w:t>after transshipment is applied.</w:t>
      </w:r>
    </w:p>
    <w:p w14:paraId="1162B91C" w14:textId="13642D02" w:rsidR="00722D83" w:rsidRDefault="00722D83" w:rsidP="007D7D80"/>
    <w:p w14:paraId="46664916" w14:textId="7E6579E0" w:rsidR="002223F7" w:rsidRDefault="0074614B" w:rsidP="007D7D80">
      <w:r>
        <w:t xml:space="preserve">The paper argues that </w:t>
      </w:r>
      <w:r w:rsidR="00BE7E24">
        <w:t>this behavior is the result of using Euclidean distance</w:t>
      </w:r>
      <w:r w:rsidR="005B5691">
        <w:t xml:space="preserve"> </w:t>
      </w:r>
      <w:r w:rsidR="005B5691">
        <w:rPr>
          <w:rFonts w:hint="eastAsia"/>
        </w:rPr>
        <w:t>in</w:t>
      </w:r>
      <w:r w:rsidR="005B5691">
        <w:t xml:space="preserve"> the objective</w:t>
      </w:r>
      <w:r w:rsidR="00DD29D2">
        <w:rPr>
          <w:rFonts w:hint="eastAsia"/>
        </w:rPr>
        <w:t>,</w:t>
      </w:r>
      <w:r w:rsidR="00DD29D2">
        <w:t xml:space="preserve"> </w:t>
      </w:r>
      <w:r w:rsidR="00C14E94">
        <w:t xml:space="preserve">which </w:t>
      </w:r>
      <w:r w:rsidR="007D654F">
        <w:t xml:space="preserve">in </w:t>
      </w:r>
      <w:r w:rsidR="007056F1">
        <w:t>essence</w:t>
      </w:r>
      <w:r w:rsidR="007D654F">
        <w:t>, means</w:t>
      </w:r>
      <w:r w:rsidR="00482069">
        <w:t xml:space="preserve"> that there is more incentive for a direct delivery for each request (shortest distance). Therefore, </w:t>
      </w:r>
      <w:r w:rsidR="008442F7">
        <w:t>every time</w:t>
      </w:r>
      <w:r w:rsidR="002853D2">
        <w:t xml:space="preserve"> </w:t>
      </w:r>
      <w:r w:rsidR="00435294">
        <w:t xml:space="preserve">transshipment </w:t>
      </w:r>
      <w:r w:rsidR="0090784D">
        <w:t>happens</w:t>
      </w:r>
      <w:r w:rsidR="002853D2">
        <w:t xml:space="preserve"> at a cost</w:t>
      </w:r>
      <w:r w:rsidR="005514B2">
        <w:t xml:space="preserve">. </w:t>
      </w:r>
      <w:r w:rsidR="002223F7">
        <w:t>We agree with this analysis,</w:t>
      </w:r>
      <w:r w:rsidR="001D65EF">
        <w:t xml:space="preserve"> and we add that </w:t>
      </w:r>
      <w:r w:rsidR="005361EF">
        <w:t xml:space="preserve">this </w:t>
      </w:r>
      <w:r w:rsidR="0074094D">
        <w:t xml:space="preserve">behavior is also </w:t>
      </w:r>
      <w:r w:rsidR="00DF5D29">
        <w:t>made obvious by the way the author specifies one vehicle for each order</w:t>
      </w:r>
      <w:r w:rsidR="006D68E7">
        <w:t xml:space="preserve">, which makes the </w:t>
      </w:r>
      <w:r w:rsidR="00D916F1">
        <w:t>geotechnical</w:t>
      </w:r>
      <w:r w:rsidR="006D68E7">
        <w:t xml:space="preserve"> location of the vehicle</w:t>
      </w:r>
      <w:r w:rsidR="00D916F1">
        <w:t>’s start and depot matters way more than it should (If one vehicle serves only one order)</w:t>
      </w:r>
      <w:r w:rsidR="00DF5D29">
        <w:t xml:space="preserve">. We </w:t>
      </w:r>
      <w:r w:rsidR="000F5D4D">
        <w:t xml:space="preserve">postulate that if the number of </w:t>
      </w:r>
      <w:r w:rsidR="00187743">
        <w:t>vehicles is far less than the number of orders, which is a real-world scenario, then the effect of transshipment will be much more obvious.</w:t>
      </w:r>
    </w:p>
    <w:p w14:paraId="191B03C4" w14:textId="77777777" w:rsidR="002223F7" w:rsidRDefault="002223F7" w:rsidP="007D7D80"/>
    <w:p w14:paraId="051F644C" w14:textId="5D0EBAA4" w:rsidR="00722D83" w:rsidRDefault="00E01558" w:rsidP="007D7D80">
      <w:r>
        <w:t xml:space="preserve">In our </w:t>
      </w:r>
      <w:r w:rsidR="0081250A">
        <w:t xml:space="preserve">computational experiments, </w:t>
      </w:r>
      <w:r w:rsidR="004B1A09">
        <w:t xml:space="preserve">it is clear that </w:t>
      </w:r>
      <w:r w:rsidR="001235D2">
        <w:t>cases with time window constraints</w:t>
      </w:r>
      <w:r w:rsidR="00E211E1">
        <w:t xml:space="preserve"> report more improvement </w:t>
      </w:r>
      <w:r w:rsidR="000628C0">
        <w:t xml:space="preserve">than </w:t>
      </w:r>
      <w:r w:rsidR="00355136">
        <w:t xml:space="preserve">cases without. </w:t>
      </w:r>
      <w:r w:rsidR="00514B69">
        <w:t xml:space="preserve">This behavior is reasonable as </w:t>
      </w:r>
      <w:r w:rsidR="00435F50">
        <w:t xml:space="preserve">cases with time window constraints are </w:t>
      </w:r>
      <w:r w:rsidR="005F4137">
        <w:t xml:space="preserve">less optimized and can benefit more </w:t>
      </w:r>
      <w:r w:rsidR="00071605">
        <w:t xml:space="preserve">from </w:t>
      </w:r>
      <w:r w:rsidR="0089097C">
        <w:t>relaxing to transshipment.</w:t>
      </w:r>
    </w:p>
    <w:p w14:paraId="3FAFC466" w14:textId="550E57A4" w:rsidR="004E0D2F" w:rsidRDefault="004E0D2F" w:rsidP="007D7D80"/>
    <w:p w14:paraId="22451F92" w14:textId="0532402F" w:rsidR="004E0D2F" w:rsidRDefault="00261750" w:rsidP="007D7D80">
      <w:r>
        <w:t>Another</w:t>
      </w:r>
      <w:r w:rsidR="004E0D2F">
        <w:t xml:space="preserve"> interesting find that is different from the paper is that our model appears to solve faster </w:t>
      </w:r>
      <w:r w:rsidR="005F5271">
        <w:t>with transshipment</w:t>
      </w:r>
      <w:r w:rsidR="009D4F39">
        <w:t xml:space="preserve"> allowed.</w:t>
      </w:r>
      <w:r w:rsidR="00C2330C">
        <w:t xml:space="preserve"> </w:t>
      </w:r>
      <w:r w:rsidR="002223F7">
        <w:t>Obviously,</w:t>
      </w:r>
      <w:r w:rsidR="00C2330C">
        <w:t xml:space="preserve"> </w:t>
      </w:r>
      <w:r w:rsidR="00000AF0">
        <w:t xml:space="preserve">a lot of factors could influence this behavior and </w:t>
      </w:r>
      <w:r w:rsidR="00DE0E26">
        <w:t xml:space="preserve">we suspect that it has a lot to do with our vehicle </w:t>
      </w:r>
      <w:r w:rsidR="009D5BAA">
        <w:t>c</w:t>
      </w:r>
      <w:r w:rsidR="00DE0E26">
        <w:t xml:space="preserve">apacity and </w:t>
      </w:r>
      <w:r w:rsidR="00C5645B">
        <w:t>time windows.</w:t>
      </w:r>
    </w:p>
    <w:p w14:paraId="73D4FACD" w14:textId="4CA67F5C" w:rsidR="00F37E1A" w:rsidRDefault="00F37E1A" w:rsidP="007D7D80"/>
    <w:p w14:paraId="7FEB34BD" w14:textId="203346C5" w:rsidR="00BF4996" w:rsidRDefault="00F37E1A" w:rsidP="00BF4996">
      <w:r>
        <w:t xml:space="preserve">Overall, </w:t>
      </w:r>
      <w:r w:rsidR="00DE6FE2">
        <w:t xml:space="preserve">the results </w:t>
      </w:r>
      <w:r w:rsidR="00BA7660">
        <w:t xml:space="preserve">of the paper are reproduced in this project. </w:t>
      </w:r>
      <w:r w:rsidR="00BF4996">
        <w:t>The</w:t>
      </w:r>
      <w:r w:rsidR="00BF4996">
        <w:t xml:space="preserve"> randomized data actually</w:t>
      </w:r>
      <w:r w:rsidR="00BF4996">
        <w:t xml:space="preserve"> produces </w:t>
      </w:r>
      <w:r w:rsidR="008338EA">
        <w:t xml:space="preserve">very similar improvements </w:t>
      </w:r>
      <w:r w:rsidR="00923E83">
        <w:t xml:space="preserve">when comparing transshipment model against non-transshipment models. The fact that </w:t>
      </w:r>
      <w:r w:rsidR="00E643F7">
        <w:t>two independently generated data produces similar results strengthens the paper’s credibility.</w:t>
      </w:r>
    </w:p>
    <w:p w14:paraId="6A2EA7DD" w14:textId="1AEAC13F" w:rsidR="00E643F7" w:rsidRDefault="00E643F7" w:rsidP="00BF4996"/>
    <w:p w14:paraId="3B04604F" w14:textId="711D91CA" w:rsidR="00E643F7" w:rsidRDefault="00AF4814" w:rsidP="00BF4996">
      <w:r>
        <w:t xml:space="preserve">To </w:t>
      </w:r>
      <w:r w:rsidR="003C407D">
        <w:t xml:space="preserve">further demonstrate the benefit of introducing transshipment, </w:t>
      </w:r>
      <w:r w:rsidR="006B1225">
        <w:t xml:space="preserve">two </w:t>
      </w:r>
      <w:r w:rsidR="000E46C4">
        <w:t xml:space="preserve">approaches could be adopted </w:t>
      </w:r>
      <w:r w:rsidR="00067230">
        <w:t>in further experiment:</w:t>
      </w:r>
    </w:p>
    <w:p w14:paraId="166EEC98" w14:textId="38774096" w:rsidR="00067230" w:rsidRDefault="00067230" w:rsidP="00BF4996"/>
    <w:p w14:paraId="51F58B44" w14:textId="7CA5568A" w:rsidR="00067230" w:rsidRDefault="00351268" w:rsidP="00D7639A">
      <w:pPr>
        <w:pStyle w:val="ListParagraph"/>
        <w:numPr>
          <w:ilvl w:val="0"/>
          <w:numId w:val="5"/>
        </w:numPr>
      </w:pPr>
      <w:r>
        <w:t xml:space="preserve">Increase the ratio of </w:t>
      </w:r>
      <w:r w:rsidR="00F55F4F">
        <w:t xml:space="preserve">number of </w:t>
      </w:r>
      <w:r w:rsidR="00445685">
        <w:t>requests</w:t>
      </w:r>
      <w:r w:rsidR="00F55F4F">
        <w:t xml:space="preserve"> to the number of vehicles.</w:t>
      </w:r>
    </w:p>
    <w:p w14:paraId="00648A77" w14:textId="152F8B28" w:rsidR="00F55F4F" w:rsidRDefault="00445685" w:rsidP="00D7639A">
      <w:pPr>
        <w:pStyle w:val="ListParagraph"/>
        <w:numPr>
          <w:ilvl w:val="0"/>
          <w:numId w:val="5"/>
        </w:numPr>
      </w:pPr>
      <w:r>
        <w:t xml:space="preserve">Manually generate the transshipment nodes in </w:t>
      </w:r>
      <w:r w:rsidR="000877FC">
        <w:t>a more accessible location.</w:t>
      </w:r>
    </w:p>
    <w:p w14:paraId="2E2C1C1F" w14:textId="0CA41B89" w:rsidR="000877FC" w:rsidRPr="007D7D80" w:rsidRDefault="00D57C07" w:rsidP="00D7639A">
      <w:pPr>
        <w:pStyle w:val="ListParagraph"/>
        <w:numPr>
          <w:ilvl w:val="0"/>
          <w:numId w:val="5"/>
        </w:numPr>
        <w:rPr>
          <w:rFonts w:hint="eastAsia"/>
        </w:rPr>
      </w:pPr>
      <w:r>
        <w:t xml:space="preserve">Change the </w:t>
      </w:r>
      <w:r w:rsidR="007B1C34">
        <w:t>travelling cost from</w:t>
      </w:r>
      <w:r w:rsidR="00C13EAB">
        <w:t xml:space="preserve"> </w:t>
      </w:r>
      <w:r w:rsidR="00E242D8">
        <w:t>point to point</w:t>
      </w:r>
      <w:r w:rsidR="007B1C34">
        <w:t xml:space="preserve"> </w:t>
      </w:r>
      <w:r w:rsidR="0072723E">
        <w:t>Euclidean</w:t>
      </w:r>
      <w:r w:rsidR="007B1C34">
        <w:t xml:space="preserve"> </w:t>
      </w:r>
      <w:r w:rsidR="00060809">
        <w:t xml:space="preserve">distance </w:t>
      </w:r>
      <w:r w:rsidR="00265A7C">
        <w:t xml:space="preserve">to </w:t>
      </w:r>
      <w:r w:rsidR="005B51F2">
        <w:t xml:space="preserve">a tree-graph like structure, where </w:t>
      </w:r>
      <w:r w:rsidR="00333B65">
        <w:t xml:space="preserve">transshipment nodes </w:t>
      </w:r>
      <w:r w:rsidR="000222FF">
        <w:t xml:space="preserve">acts as </w:t>
      </w:r>
      <w:r w:rsidR="009F75F5">
        <w:t xml:space="preserve">branching points and therefore </w:t>
      </w:r>
      <w:r w:rsidR="00671FD3">
        <w:t>vehicles will have to pass</w:t>
      </w:r>
      <w:r w:rsidR="008E479C">
        <w:t xml:space="preserve"> those nodes. As a result, no penalty (detour) cost will incur and transshipment benefits will be more obvious.</w:t>
      </w:r>
    </w:p>
    <w:p w14:paraId="4CF14694" w14:textId="63616AB9" w:rsidR="00217A63" w:rsidRDefault="0069005D" w:rsidP="00BF4996">
      <w:r w:rsidRPr="007D7D80">
        <w:br w:type="page"/>
      </w:r>
    </w:p>
    <w:p w14:paraId="6BF4A4C6" w14:textId="14F26979" w:rsidR="00217A63" w:rsidRDefault="00217A63" w:rsidP="00217A63">
      <w:pPr>
        <w:pStyle w:val="Title"/>
      </w:pPr>
      <w:r>
        <w:lastRenderedPageBreak/>
        <w:t xml:space="preserve">Appendix – 14-node </w:t>
      </w:r>
      <w:r w:rsidR="008A327C">
        <w:t>Comparison</w:t>
      </w:r>
    </w:p>
    <w:p w14:paraId="161DB3ED" w14:textId="5F2D67D1" w:rsidR="0069005D" w:rsidRDefault="001D1907" w:rsidP="00AA2F36">
      <w:pPr>
        <w:jc w:val="center"/>
      </w:pPr>
      <w:r>
        <w:rPr>
          <w:noProof/>
        </w:rPr>
        <w:drawing>
          <wp:anchor distT="0" distB="0" distL="114300" distR="114300" simplePos="0" relativeHeight="251660288" behindDoc="0" locked="0" layoutInCell="1" allowOverlap="1" wp14:anchorId="7F345F76" wp14:editId="4902A465">
            <wp:simplePos x="0" y="0"/>
            <wp:positionH relativeFrom="column">
              <wp:posOffset>4347573</wp:posOffset>
            </wp:positionH>
            <wp:positionV relativeFrom="paragraph">
              <wp:posOffset>-1814</wp:posOffset>
            </wp:positionV>
            <wp:extent cx="1120170" cy="913130"/>
            <wp:effectExtent l="0" t="0" r="0" b="127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20170" cy="913130"/>
                    </a:xfrm>
                    <a:prstGeom prst="rect">
                      <a:avLst/>
                    </a:prstGeom>
                  </pic:spPr>
                </pic:pic>
              </a:graphicData>
            </a:graphic>
            <wp14:sizeRelH relativeFrom="page">
              <wp14:pctWidth>0</wp14:pctWidth>
            </wp14:sizeRelH>
            <wp14:sizeRelV relativeFrom="page">
              <wp14:pctHeight>0</wp14:pctHeight>
            </wp14:sizeRelV>
          </wp:anchor>
        </w:drawing>
      </w:r>
      <w:r w:rsidR="0040215A">
        <w:rPr>
          <w:noProof/>
        </w:rPr>
        <w:drawing>
          <wp:inline distT="0" distB="0" distL="0" distR="0" wp14:anchorId="2F6ABC80" wp14:editId="15CFFE95">
            <wp:extent cx="5285586" cy="3749040"/>
            <wp:effectExtent l="0" t="0" r="0" b="0"/>
            <wp:docPr id="12" name="Picture 1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hlinkClick r:id="rId11"/>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85586" cy="3749040"/>
                    </a:xfrm>
                    <a:prstGeom prst="rect">
                      <a:avLst/>
                    </a:prstGeom>
                  </pic:spPr>
                </pic:pic>
              </a:graphicData>
            </a:graphic>
          </wp:inline>
        </w:drawing>
      </w:r>
    </w:p>
    <w:p w14:paraId="6A0C9ECA" w14:textId="148F5D5E" w:rsidR="002214F5" w:rsidRDefault="001D1907" w:rsidP="00AA2F36">
      <w:pPr>
        <w:jc w:val="center"/>
        <w:rPr>
          <w:rFonts w:hint="eastAsia"/>
        </w:rPr>
      </w:pPr>
      <w:r>
        <w:rPr>
          <w:noProof/>
        </w:rPr>
        <w:drawing>
          <wp:anchor distT="0" distB="0" distL="114300" distR="114300" simplePos="0" relativeHeight="251658240" behindDoc="0" locked="0" layoutInCell="1" allowOverlap="1" wp14:anchorId="448AB218" wp14:editId="5408FA20">
            <wp:simplePos x="0" y="0"/>
            <wp:positionH relativeFrom="column">
              <wp:posOffset>4352290</wp:posOffset>
            </wp:positionH>
            <wp:positionV relativeFrom="paragraph">
              <wp:posOffset>186055</wp:posOffset>
            </wp:positionV>
            <wp:extent cx="1120140" cy="913130"/>
            <wp:effectExtent l="0" t="0" r="0" b="127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20140" cy="913130"/>
                    </a:xfrm>
                    <a:prstGeom prst="rect">
                      <a:avLst/>
                    </a:prstGeom>
                  </pic:spPr>
                </pic:pic>
              </a:graphicData>
            </a:graphic>
            <wp14:sizeRelH relativeFrom="page">
              <wp14:pctWidth>0</wp14:pctWidth>
            </wp14:sizeRelH>
            <wp14:sizeRelV relativeFrom="page">
              <wp14:pctHeight>0</wp14:pctHeight>
            </wp14:sizeRelV>
          </wp:anchor>
        </w:drawing>
      </w:r>
    </w:p>
    <w:p w14:paraId="430AEAA4" w14:textId="35339CFF" w:rsidR="0040215A" w:rsidRDefault="0060426F" w:rsidP="00AA2F36">
      <w:pPr>
        <w:jc w:val="center"/>
      </w:pPr>
      <w:r>
        <w:rPr>
          <w:noProof/>
        </w:rPr>
        <w:drawing>
          <wp:inline distT="0" distB="0" distL="0" distR="0" wp14:anchorId="1327A8C9" wp14:editId="5DA7635B">
            <wp:extent cx="5285586" cy="3749040"/>
            <wp:effectExtent l="0" t="0" r="0" b="0"/>
            <wp:docPr id="13" name="Picture 1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a:hlinkClick r:id="rId5"/>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85586" cy="3749040"/>
                    </a:xfrm>
                    <a:prstGeom prst="rect">
                      <a:avLst/>
                    </a:prstGeom>
                  </pic:spPr>
                </pic:pic>
              </a:graphicData>
            </a:graphic>
          </wp:inline>
        </w:drawing>
      </w:r>
    </w:p>
    <w:p w14:paraId="1376C816" w14:textId="07E10112" w:rsidR="00D065B7" w:rsidRDefault="0069005D" w:rsidP="0069005D">
      <w:pPr>
        <w:pStyle w:val="Title"/>
      </w:pPr>
      <w:r>
        <w:lastRenderedPageBreak/>
        <w:t>References</w:t>
      </w:r>
    </w:p>
    <w:p w14:paraId="5DF2C8C8" w14:textId="5F474204" w:rsidR="0069005D" w:rsidRDefault="0069005D" w:rsidP="0069005D"/>
    <w:p w14:paraId="4BBC796E" w14:textId="75453DA5" w:rsidR="00CA1D4C" w:rsidRDefault="00DA1BFC" w:rsidP="00C64F72">
      <w:r>
        <w:t>A. Rais, F. Alvelos, M.S. Carvalho, New mixed integer-programming model for the pickup-and-delivery problem with transshipment,</w:t>
      </w:r>
      <w:r w:rsidR="002B2331">
        <w:t xml:space="preserve"> </w:t>
      </w:r>
      <w:r>
        <w:t>European Journal of Operational Research,</w:t>
      </w:r>
      <w:r w:rsidR="00C64F72" w:rsidRPr="00C64F72">
        <w:t xml:space="preserve"> </w:t>
      </w:r>
      <w:r w:rsidR="00C64F72">
        <w:t>Volume 235,</w:t>
      </w:r>
      <w:r w:rsidR="000A3544">
        <w:t xml:space="preserve"> </w:t>
      </w:r>
      <w:r w:rsidR="00C64F72">
        <w:t>Issue 3,</w:t>
      </w:r>
      <w:r w:rsidR="000A3544">
        <w:t xml:space="preserve"> </w:t>
      </w:r>
      <w:r w:rsidR="00C64F72">
        <w:t>2014,</w:t>
      </w:r>
      <w:r w:rsidR="000A3544">
        <w:t xml:space="preserve"> </w:t>
      </w:r>
      <w:r w:rsidR="00C64F72">
        <w:t>Pages 530-539,</w:t>
      </w:r>
    </w:p>
    <w:p w14:paraId="749DA81C" w14:textId="77777777" w:rsidR="00CA1D4C" w:rsidRPr="0069005D" w:rsidRDefault="00CA1D4C" w:rsidP="0069005D"/>
    <w:p w14:paraId="590E73A7" w14:textId="0B9CD147" w:rsidR="0069005D" w:rsidRDefault="0069005D" w:rsidP="0069005D">
      <w:r w:rsidRPr="0069005D">
        <w:t>Li, H., &amp; Lim, A. (2001). A metaheuristic for the pickup and delivery problem with time windows. In 13th IEEE international conference on tools with artiﬁcial intelligence (pp. 333–340). Los Alamitos, CA: IEEE Computer Society.</w:t>
      </w:r>
    </w:p>
    <w:p w14:paraId="1A154339" w14:textId="3CC09E8D" w:rsidR="00E60481" w:rsidRDefault="00E60481" w:rsidP="0069005D"/>
    <w:p w14:paraId="448F4D95" w14:textId="177D2C32" w:rsidR="00E60481" w:rsidRDefault="00E60481" w:rsidP="0069005D">
      <w:r w:rsidRPr="00E60481">
        <w:t>Drexl, M. (2012a). Synchronization in vehicle routing – A survey of VRPs with multiple synchronization constraints. Transportation Science, 297–316.</w:t>
      </w:r>
    </w:p>
    <w:p w14:paraId="381540D2" w14:textId="22649D25" w:rsidR="00E60481" w:rsidRDefault="00E60481" w:rsidP="0069005D"/>
    <w:p w14:paraId="08ED5AA7" w14:textId="516189BE" w:rsidR="00E60481" w:rsidRDefault="003555ED" w:rsidP="0069005D">
      <w:r w:rsidRPr="003555ED">
        <w:t>Cortés, C., Matamala, M., &amp; Contardo, C. (2010). The pickup and delivery problem with transfers: Formulation and a branch-and-cut solution method. European Journal of Operational Research, 200, 711–724.</w:t>
      </w:r>
    </w:p>
    <w:p w14:paraId="25EE111F" w14:textId="39139699" w:rsidR="0092360A" w:rsidRDefault="0092360A" w:rsidP="0069005D"/>
    <w:p w14:paraId="3F85383C" w14:textId="1282D3D6" w:rsidR="0092360A" w:rsidRDefault="0092360A" w:rsidP="0069005D">
      <w:r w:rsidRPr="0092360A">
        <w:t>Dondo, R., Méndeza, C., &amp; Cerdá, J. (2009). The supply-chain pick-up and delivery problem with transshipments. In J. Jez´owski &amp; J. Thullie (Eds.), 19th European symposium on computer aided process engineering ESCAPE19 (pp. 1009–1014). Elsevier B.V./Ltd..</w:t>
      </w:r>
    </w:p>
    <w:p w14:paraId="400586E5" w14:textId="2F14C3FA" w:rsidR="00621E24" w:rsidRDefault="00621E24" w:rsidP="0069005D"/>
    <w:p w14:paraId="4AAF1DEB" w14:textId="563B50B3" w:rsidR="00621E24" w:rsidRPr="0069005D" w:rsidRDefault="00621E24" w:rsidP="0069005D">
      <w:r w:rsidRPr="00621E24">
        <w:t>Takoudjou, T. R., Deschamps, J. C., &amp; Dupas, R. (2012). A MIP formulation for the pickup and delivery problem with time window and transhipment. In Proceedings of the 14th IFAC symposium on information control problems in manufacturing (Vol. 14-1, pp. 333–338).</w:t>
      </w:r>
      <w:bookmarkStart w:id="0" w:name="_GoBack"/>
      <w:bookmarkEnd w:id="0"/>
    </w:p>
    <w:sectPr w:rsidR="00621E24" w:rsidRPr="0069005D" w:rsidSect="00054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E7528"/>
    <w:multiLevelType w:val="hybridMultilevel"/>
    <w:tmpl w:val="313E6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9B62C5"/>
    <w:multiLevelType w:val="hybridMultilevel"/>
    <w:tmpl w:val="F33CFC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3671AD"/>
    <w:multiLevelType w:val="hybridMultilevel"/>
    <w:tmpl w:val="42587D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E85ECD"/>
    <w:multiLevelType w:val="hybridMultilevel"/>
    <w:tmpl w:val="3D2C4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E019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16A"/>
    <w:rsid w:val="00000AF0"/>
    <w:rsid w:val="00010E7F"/>
    <w:rsid w:val="00010FB1"/>
    <w:rsid w:val="00011D56"/>
    <w:rsid w:val="000124D3"/>
    <w:rsid w:val="00013C1F"/>
    <w:rsid w:val="0001536D"/>
    <w:rsid w:val="000222FF"/>
    <w:rsid w:val="00022C5C"/>
    <w:rsid w:val="000232FF"/>
    <w:rsid w:val="00023398"/>
    <w:rsid w:val="000266EF"/>
    <w:rsid w:val="00027B70"/>
    <w:rsid w:val="00030E23"/>
    <w:rsid w:val="00031DA5"/>
    <w:rsid w:val="00042942"/>
    <w:rsid w:val="00042E59"/>
    <w:rsid w:val="0004612C"/>
    <w:rsid w:val="000525EA"/>
    <w:rsid w:val="00054179"/>
    <w:rsid w:val="0005712B"/>
    <w:rsid w:val="00060809"/>
    <w:rsid w:val="0006267F"/>
    <w:rsid w:val="000628C0"/>
    <w:rsid w:val="00067230"/>
    <w:rsid w:val="00067C86"/>
    <w:rsid w:val="00067DBB"/>
    <w:rsid w:val="00071605"/>
    <w:rsid w:val="00072FB6"/>
    <w:rsid w:val="0007414B"/>
    <w:rsid w:val="00075119"/>
    <w:rsid w:val="00075608"/>
    <w:rsid w:val="00077B3F"/>
    <w:rsid w:val="00081BA2"/>
    <w:rsid w:val="00081BCB"/>
    <w:rsid w:val="00084859"/>
    <w:rsid w:val="00084F9F"/>
    <w:rsid w:val="000852A5"/>
    <w:rsid w:val="0008748F"/>
    <w:rsid w:val="000877FC"/>
    <w:rsid w:val="00091B7D"/>
    <w:rsid w:val="00092B47"/>
    <w:rsid w:val="000934D7"/>
    <w:rsid w:val="0009607D"/>
    <w:rsid w:val="000967C9"/>
    <w:rsid w:val="000A3193"/>
    <w:rsid w:val="000A3241"/>
    <w:rsid w:val="000A3544"/>
    <w:rsid w:val="000A42EB"/>
    <w:rsid w:val="000A72AE"/>
    <w:rsid w:val="000A7D15"/>
    <w:rsid w:val="000B38B2"/>
    <w:rsid w:val="000C0884"/>
    <w:rsid w:val="000C3F4C"/>
    <w:rsid w:val="000C558C"/>
    <w:rsid w:val="000C7D33"/>
    <w:rsid w:val="000C7F56"/>
    <w:rsid w:val="000D065D"/>
    <w:rsid w:val="000D23BD"/>
    <w:rsid w:val="000D65BB"/>
    <w:rsid w:val="000D6FF0"/>
    <w:rsid w:val="000E00B2"/>
    <w:rsid w:val="000E02C3"/>
    <w:rsid w:val="000E0CE9"/>
    <w:rsid w:val="000E0E26"/>
    <w:rsid w:val="000E3330"/>
    <w:rsid w:val="000E46C4"/>
    <w:rsid w:val="000E4E1F"/>
    <w:rsid w:val="000F1E1D"/>
    <w:rsid w:val="000F3A22"/>
    <w:rsid w:val="000F491E"/>
    <w:rsid w:val="000F4C8A"/>
    <w:rsid w:val="000F5D4D"/>
    <w:rsid w:val="00100E29"/>
    <w:rsid w:val="00100FC2"/>
    <w:rsid w:val="00104EE0"/>
    <w:rsid w:val="00106E60"/>
    <w:rsid w:val="00106EF3"/>
    <w:rsid w:val="00107F84"/>
    <w:rsid w:val="001140E0"/>
    <w:rsid w:val="001166BA"/>
    <w:rsid w:val="0012073A"/>
    <w:rsid w:val="001235D2"/>
    <w:rsid w:val="001239F0"/>
    <w:rsid w:val="00123E02"/>
    <w:rsid w:val="00125C48"/>
    <w:rsid w:val="001261D1"/>
    <w:rsid w:val="00126764"/>
    <w:rsid w:val="00130948"/>
    <w:rsid w:val="0013216A"/>
    <w:rsid w:val="001355B3"/>
    <w:rsid w:val="001378A5"/>
    <w:rsid w:val="00140BE0"/>
    <w:rsid w:val="001413BB"/>
    <w:rsid w:val="0014265E"/>
    <w:rsid w:val="00143B67"/>
    <w:rsid w:val="0014403C"/>
    <w:rsid w:val="00147643"/>
    <w:rsid w:val="0015351B"/>
    <w:rsid w:val="001548E7"/>
    <w:rsid w:val="001557F8"/>
    <w:rsid w:val="001600E2"/>
    <w:rsid w:val="00161678"/>
    <w:rsid w:val="00162327"/>
    <w:rsid w:val="00162D27"/>
    <w:rsid w:val="001631F1"/>
    <w:rsid w:val="001645A0"/>
    <w:rsid w:val="001648B4"/>
    <w:rsid w:val="00164BC8"/>
    <w:rsid w:val="001702F3"/>
    <w:rsid w:val="0017455C"/>
    <w:rsid w:val="00174B91"/>
    <w:rsid w:val="00176E80"/>
    <w:rsid w:val="0018306E"/>
    <w:rsid w:val="001833C1"/>
    <w:rsid w:val="001838E3"/>
    <w:rsid w:val="00186E64"/>
    <w:rsid w:val="00187743"/>
    <w:rsid w:val="0018786A"/>
    <w:rsid w:val="00194514"/>
    <w:rsid w:val="001A104D"/>
    <w:rsid w:val="001A15AC"/>
    <w:rsid w:val="001A1DF0"/>
    <w:rsid w:val="001A2131"/>
    <w:rsid w:val="001A302B"/>
    <w:rsid w:val="001A3191"/>
    <w:rsid w:val="001B1C49"/>
    <w:rsid w:val="001B333A"/>
    <w:rsid w:val="001B3EF4"/>
    <w:rsid w:val="001C1F1E"/>
    <w:rsid w:val="001C37F4"/>
    <w:rsid w:val="001C3F48"/>
    <w:rsid w:val="001C5F5F"/>
    <w:rsid w:val="001D1907"/>
    <w:rsid w:val="001D2EB6"/>
    <w:rsid w:val="001D3476"/>
    <w:rsid w:val="001D4603"/>
    <w:rsid w:val="001D5640"/>
    <w:rsid w:val="001D65EF"/>
    <w:rsid w:val="001E193C"/>
    <w:rsid w:val="001E2A85"/>
    <w:rsid w:val="001E3E2D"/>
    <w:rsid w:val="001E6EA6"/>
    <w:rsid w:val="001E72F0"/>
    <w:rsid w:val="001E732F"/>
    <w:rsid w:val="001F256B"/>
    <w:rsid w:val="001F5E26"/>
    <w:rsid w:val="001F72FF"/>
    <w:rsid w:val="00201099"/>
    <w:rsid w:val="0020745D"/>
    <w:rsid w:val="002152D3"/>
    <w:rsid w:val="00216771"/>
    <w:rsid w:val="00216990"/>
    <w:rsid w:val="00217A63"/>
    <w:rsid w:val="002214F5"/>
    <w:rsid w:val="002222ED"/>
    <w:rsid w:val="002223F7"/>
    <w:rsid w:val="00224E88"/>
    <w:rsid w:val="00225564"/>
    <w:rsid w:val="00225E39"/>
    <w:rsid w:val="0022759D"/>
    <w:rsid w:val="00230C71"/>
    <w:rsid w:val="0023122F"/>
    <w:rsid w:val="002323C4"/>
    <w:rsid w:val="00232436"/>
    <w:rsid w:val="00237CDE"/>
    <w:rsid w:val="00241A8C"/>
    <w:rsid w:val="00242E83"/>
    <w:rsid w:val="00245C29"/>
    <w:rsid w:val="0024734C"/>
    <w:rsid w:val="00247EAD"/>
    <w:rsid w:val="00247F17"/>
    <w:rsid w:val="0025164F"/>
    <w:rsid w:val="0025329A"/>
    <w:rsid w:val="00253821"/>
    <w:rsid w:val="0025747F"/>
    <w:rsid w:val="00261750"/>
    <w:rsid w:val="00262E15"/>
    <w:rsid w:val="002643F4"/>
    <w:rsid w:val="00265A7C"/>
    <w:rsid w:val="00265BB9"/>
    <w:rsid w:val="0026667C"/>
    <w:rsid w:val="00271373"/>
    <w:rsid w:val="00271FE1"/>
    <w:rsid w:val="00273849"/>
    <w:rsid w:val="00276C9E"/>
    <w:rsid w:val="0028070E"/>
    <w:rsid w:val="00282463"/>
    <w:rsid w:val="00283BB7"/>
    <w:rsid w:val="002853D2"/>
    <w:rsid w:val="00287090"/>
    <w:rsid w:val="00290F48"/>
    <w:rsid w:val="00291193"/>
    <w:rsid w:val="002934FA"/>
    <w:rsid w:val="00294E35"/>
    <w:rsid w:val="00296701"/>
    <w:rsid w:val="00297AEC"/>
    <w:rsid w:val="002A1C85"/>
    <w:rsid w:val="002A2BF3"/>
    <w:rsid w:val="002A6B03"/>
    <w:rsid w:val="002B2331"/>
    <w:rsid w:val="002B4360"/>
    <w:rsid w:val="002B62FA"/>
    <w:rsid w:val="002B64E9"/>
    <w:rsid w:val="002C0B36"/>
    <w:rsid w:val="002C10E8"/>
    <w:rsid w:val="002C148E"/>
    <w:rsid w:val="002D45B9"/>
    <w:rsid w:val="002E07BE"/>
    <w:rsid w:val="002E0FD6"/>
    <w:rsid w:val="002E2C68"/>
    <w:rsid w:val="002E554D"/>
    <w:rsid w:val="002E64F1"/>
    <w:rsid w:val="002E6E30"/>
    <w:rsid w:val="002E7754"/>
    <w:rsid w:val="002F057B"/>
    <w:rsid w:val="002F1B14"/>
    <w:rsid w:val="002F3DF9"/>
    <w:rsid w:val="002F4162"/>
    <w:rsid w:val="002F6825"/>
    <w:rsid w:val="002F7C5A"/>
    <w:rsid w:val="00300BBB"/>
    <w:rsid w:val="003052A2"/>
    <w:rsid w:val="00306109"/>
    <w:rsid w:val="00312D77"/>
    <w:rsid w:val="003134FE"/>
    <w:rsid w:val="00313720"/>
    <w:rsid w:val="0031479B"/>
    <w:rsid w:val="00315AF3"/>
    <w:rsid w:val="0031719C"/>
    <w:rsid w:val="003209C1"/>
    <w:rsid w:val="00320B4F"/>
    <w:rsid w:val="00321B4F"/>
    <w:rsid w:val="00321E05"/>
    <w:rsid w:val="00322AA4"/>
    <w:rsid w:val="003239E6"/>
    <w:rsid w:val="0032499A"/>
    <w:rsid w:val="003250EF"/>
    <w:rsid w:val="0032522E"/>
    <w:rsid w:val="003304DF"/>
    <w:rsid w:val="00331166"/>
    <w:rsid w:val="00331771"/>
    <w:rsid w:val="0033187D"/>
    <w:rsid w:val="00333B65"/>
    <w:rsid w:val="00333E44"/>
    <w:rsid w:val="00335CF5"/>
    <w:rsid w:val="003360FD"/>
    <w:rsid w:val="00337A77"/>
    <w:rsid w:val="003410B1"/>
    <w:rsid w:val="0034316D"/>
    <w:rsid w:val="003457D2"/>
    <w:rsid w:val="00345A69"/>
    <w:rsid w:val="00347A49"/>
    <w:rsid w:val="00347AA7"/>
    <w:rsid w:val="00351268"/>
    <w:rsid w:val="0035476D"/>
    <w:rsid w:val="00354A08"/>
    <w:rsid w:val="00355136"/>
    <w:rsid w:val="0035543C"/>
    <w:rsid w:val="003555ED"/>
    <w:rsid w:val="00356143"/>
    <w:rsid w:val="00357859"/>
    <w:rsid w:val="0036168C"/>
    <w:rsid w:val="00362AF3"/>
    <w:rsid w:val="00362CEE"/>
    <w:rsid w:val="0036395D"/>
    <w:rsid w:val="00370F39"/>
    <w:rsid w:val="00380179"/>
    <w:rsid w:val="003849D5"/>
    <w:rsid w:val="00390B0B"/>
    <w:rsid w:val="003916F8"/>
    <w:rsid w:val="00391731"/>
    <w:rsid w:val="00392CE0"/>
    <w:rsid w:val="00393BF9"/>
    <w:rsid w:val="0039516A"/>
    <w:rsid w:val="0039523C"/>
    <w:rsid w:val="003971C7"/>
    <w:rsid w:val="003A118D"/>
    <w:rsid w:val="003A1410"/>
    <w:rsid w:val="003A4561"/>
    <w:rsid w:val="003A718E"/>
    <w:rsid w:val="003A72A7"/>
    <w:rsid w:val="003B0403"/>
    <w:rsid w:val="003B355C"/>
    <w:rsid w:val="003B60DA"/>
    <w:rsid w:val="003B7613"/>
    <w:rsid w:val="003C195E"/>
    <w:rsid w:val="003C1B1B"/>
    <w:rsid w:val="003C2CC6"/>
    <w:rsid w:val="003C407D"/>
    <w:rsid w:val="003C6FE0"/>
    <w:rsid w:val="003C7AD2"/>
    <w:rsid w:val="003D1C30"/>
    <w:rsid w:val="003D2732"/>
    <w:rsid w:val="003D35D3"/>
    <w:rsid w:val="003D391C"/>
    <w:rsid w:val="003D409F"/>
    <w:rsid w:val="003D5AFB"/>
    <w:rsid w:val="003E0AF5"/>
    <w:rsid w:val="003E1499"/>
    <w:rsid w:val="003E19B8"/>
    <w:rsid w:val="003E1A1A"/>
    <w:rsid w:val="003E1C8D"/>
    <w:rsid w:val="003E3C40"/>
    <w:rsid w:val="003E4578"/>
    <w:rsid w:val="003F2031"/>
    <w:rsid w:val="003F4881"/>
    <w:rsid w:val="003F49D3"/>
    <w:rsid w:val="0040215A"/>
    <w:rsid w:val="004021ED"/>
    <w:rsid w:val="004073E2"/>
    <w:rsid w:val="00410D38"/>
    <w:rsid w:val="00411AAA"/>
    <w:rsid w:val="004145A6"/>
    <w:rsid w:val="00414D81"/>
    <w:rsid w:val="004171DE"/>
    <w:rsid w:val="004177A7"/>
    <w:rsid w:val="0042136A"/>
    <w:rsid w:val="004218E0"/>
    <w:rsid w:val="004232B6"/>
    <w:rsid w:val="00424104"/>
    <w:rsid w:val="00427AE3"/>
    <w:rsid w:val="00430575"/>
    <w:rsid w:val="00431FF8"/>
    <w:rsid w:val="00435294"/>
    <w:rsid w:val="00435F50"/>
    <w:rsid w:val="00436F95"/>
    <w:rsid w:val="004378D5"/>
    <w:rsid w:val="00441912"/>
    <w:rsid w:val="00442500"/>
    <w:rsid w:val="00444909"/>
    <w:rsid w:val="00444E4B"/>
    <w:rsid w:val="00445685"/>
    <w:rsid w:val="0044599A"/>
    <w:rsid w:val="00447029"/>
    <w:rsid w:val="004513F2"/>
    <w:rsid w:val="004515B1"/>
    <w:rsid w:val="00451FA7"/>
    <w:rsid w:val="00455BD1"/>
    <w:rsid w:val="00457487"/>
    <w:rsid w:val="00457895"/>
    <w:rsid w:val="00457A2C"/>
    <w:rsid w:val="00462572"/>
    <w:rsid w:val="0046290E"/>
    <w:rsid w:val="0046408B"/>
    <w:rsid w:val="0046589E"/>
    <w:rsid w:val="0047058E"/>
    <w:rsid w:val="00470D43"/>
    <w:rsid w:val="0047273A"/>
    <w:rsid w:val="00475409"/>
    <w:rsid w:val="004757FB"/>
    <w:rsid w:val="00475CBF"/>
    <w:rsid w:val="00476295"/>
    <w:rsid w:val="00477902"/>
    <w:rsid w:val="00481886"/>
    <w:rsid w:val="004819F6"/>
    <w:rsid w:val="00482069"/>
    <w:rsid w:val="00483F2F"/>
    <w:rsid w:val="00484650"/>
    <w:rsid w:val="004857EB"/>
    <w:rsid w:val="00490114"/>
    <w:rsid w:val="00490DE2"/>
    <w:rsid w:val="0049151E"/>
    <w:rsid w:val="00494B39"/>
    <w:rsid w:val="004950E6"/>
    <w:rsid w:val="00496932"/>
    <w:rsid w:val="00497AC6"/>
    <w:rsid w:val="00497F9F"/>
    <w:rsid w:val="004A0EFB"/>
    <w:rsid w:val="004B1A09"/>
    <w:rsid w:val="004B7FC3"/>
    <w:rsid w:val="004C07D1"/>
    <w:rsid w:val="004C31F5"/>
    <w:rsid w:val="004C38AF"/>
    <w:rsid w:val="004C5A44"/>
    <w:rsid w:val="004C63FE"/>
    <w:rsid w:val="004D0ED0"/>
    <w:rsid w:val="004D0F61"/>
    <w:rsid w:val="004D190F"/>
    <w:rsid w:val="004D1AE1"/>
    <w:rsid w:val="004D2175"/>
    <w:rsid w:val="004D2774"/>
    <w:rsid w:val="004D299E"/>
    <w:rsid w:val="004D4C43"/>
    <w:rsid w:val="004D72FE"/>
    <w:rsid w:val="004E0673"/>
    <w:rsid w:val="004E0D2F"/>
    <w:rsid w:val="004E36E1"/>
    <w:rsid w:val="004E40A6"/>
    <w:rsid w:val="004E467F"/>
    <w:rsid w:val="004E4839"/>
    <w:rsid w:val="004E5CC1"/>
    <w:rsid w:val="004E6D91"/>
    <w:rsid w:val="004F0CD4"/>
    <w:rsid w:val="004F2231"/>
    <w:rsid w:val="004F3064"/>
    <w:rsid w:val="004F5FA8"/>
    <w:rsid w:val="004F6859"/>
    <w:rsid w:val="00504DE9"/>
    <w:rsid w:val="00505106"/>
    <w:rsid w:val="005058E1"/>
    <w:rsid w:val="00505DE2"/>
    <w:rsid w:val="00513792"/>
    <w:rsid w:val="00514B69"/>
    <w:rsid w:val="00514EFE"/>
    <w:rsid w:val="00521134"/>
    <w:rsid w:val="00523450"/>
    <w:rsid w:val="00526DBF"/>
    <w:rsid w:val="00527B45"/>
    <w:rsid w:val="00531CEF"/>
    <w:rsid w:val="00533E2B"/>
    <w:rsid w:val="005361EF"/>
    <w:rsid w:val="00536388"/>
    <w:rsid w:val="005366D8"/>
    <w:rsid w:val="0053749B"/>
    <w:rsid w:val="00540100"/>
    <w:rsid w:val="00541F0C"/>
    <w:rsid w:val="00542930"/>
    <w:rsid w:val="005446CA"/>
    <w:rsid w:val="00544B4B"/>
    <w:rsid w:val="005450E4"/>
    <w:rsid w:val="00546AD0"/>
    <w:rsid w:val="00546D82"/>
    <w:rsid w:val="00550CE4"/>
    <w:rsid w:val="005514B2"/>
    <w:rsid w:val="005525C7"/>
    <w:rsid w:val="00553B38"/>
    <w:rsid w:val="005575A4"/>
    <w:rsid w:val="00561B42"/>
    <w:rsid w:val="005631C8"/>
    <w:rsid w:val="00564E27"/>
    <w:rsid w:val="00565FB2"/>
    <w:rsid w:val="00571D8C"/>
    <w:rsid w:val="0058001F"/>
    <w:rsid w:val="00590522"/>
    <w:rsid w:val="005908C7"/>
    <w:rsid w:val="00591E7B"/>
    <w:rsid w:val="00595F44"/>
    <w:rsid w:val="00597ABE"/>
    <w:rsid w:val="005A03DB"/>
    <w:rsid w:val="005A2D16"/>
    <w:rsid w:val="005A7F85"/>
    <w:rsid w:val="005B059E"/>
    <w:rsid w:val="005B16F7"/>
    <w:rsid w:val="005B325F"/>
    <w:rsid w:val="005B44C6"/>
    <w:rsid w:val="005B51F2"/>
    <w:rsid w:val="005B5691"/>
    <w:rsid w:val="005C28F7"/>
    <w:rsid w:val="005C344C"/>
    <w:rsid w:val="005C5EA0"/>
    <w:rsid w:val="005C6449"/>
    <w:rsid w:val="005C7578"/>
    <w:rsid w:val="005C794C"/>
    <w:rsid w:val="005D267E"/>
    <w:rsid w:val="005D4DA3"/>
    <w:rsid w:val="005D4E2D"/>
    <w:rsid w:val="005D68D6"/>
    <w:rsid w:val="005D68FE"/>
    <w:rsid w:val="005D796C"/>
    <w:rsid w:val="005E04A7"/>
    <w:rsid w:val="005E1A2B"/>
    <w:rsid w:val="005E5E0F"/>
    <w:rsid w:val="005E6B6A"/>
    <w:rsid w:val="005E7B36"/>
    <w:rsid w:val="005E7E3E"/>
    <w:rsid w:val="005F01A2"/>
    <w:rsid w:val="005F2FDB"/>
    <w:rsid w:val="005F335C"/>
    <w:rsid w:val="005F3B97"/>
    <w:rsid w:val="005F4137"/>
    <w:rsid w:val="005F5243"/>
    <w:rsid w:val="005F5271"/>
    <w:rsid w:val="005F6B8B"/>
    <w:rsid w:val="006013AC"/>
    <w:rsid w:val="006025B1"/>
    <w:rsid w:val="00603D2D"/>
    <w:rsid w:val="0060426F"/>
    <w:rsid w:val="00605863"/>
    <w:rsid w:val="006077CF"/>
    <w:rsid w:val="0060797C"/>
    <w:rsid w:val="00610521"/>
    <w:rsid w:val="0061169F"/>
    <w:rsid w:val="00611972"/>
    <w:rsid w:val="00615791"/>
    <w:rsid w:val="00621E24"/>
    <w:rsid w:val="00621F34"/>
    <w:rsid w:val="0062668E"/>
    <w:rsid w:val="00630482"/>
    <w:rsid w:val="006323DB"/>
    <w:rsid w:val="00634AB4"/>
    <w:rsid w:val="00635F6E"/>
    <w:rsid w:val="0064005C"/>
    <w:rsid w:val="006433B5"/>
    <w:rsid w:val="0064461E"/>
    <w:rsid w:val="00650A35"/>
    <w:rsid w:val="00653660"/>
    <w:rsid w:val="00654FD9"/>
    <w:rsid w:val="006561A7"/>
    <w:rsid w:val="00657FD7"/>
    <w:rsid w:val="006645AE"/>
    <w:rsid w:val="00665F7A"/>
    <w:rsid w:val="00671FD3"/>
    <w:rsid w:val="00671FDC"/>
    <w:rsid w:val="0067258D"/>
    <w:rsid w:val="00677DD5"/>
    <w:rsid w:val="00681C74"/>
    <w:rsid w:val="00681D74"/>
    <w:rsid w:val="0068326C"/>
    <w:rsid w:val="0069005D"/>
    <w:rsid w:val="00690437"/>
    <w:rsid w:val="00692C24"/>
    <w:rsid w:val="006A068B"/>
    <w:rsid w:val="006A4860"/>
    <w:rsid w:val="006A4E53"/>
    <w:rsid w:val="006A6CA5"/>
    <w:rsid w:val="006B10DF"/>
    <w:rsid w:val="006B1225"/>
    <w:rsid w:val="006B217F"/>
    <w:rsid w:val="006C1E67"/>
    <w:rsid w:val="006C2179"/>
    <w:rsid w:val="006C4853"/>
    <w:rsid w:val="006C4FF9"/>
    <w:rsid w:val="006D011A"/>
    <w:rsid w:val="006D1965"/>
    <w:rsid w:val="006D4D0C"/>
    <w:rsid w:val="006D5AD6"/>
    <w:rsid w:val="006D5CB9"/>
    <w:rsid w:val="006D68E7"/>
    <w:rsid w:val="006E3AFE"/>
    <w:rsid w:val="006E3E1B"/>
    <w:rsid w:val="006E4093"/>
    <w:rsid w:val="006E428E"/>
    <w:rsid w:val="006E4EAE"/>
    <w:rsid w:val="006E56E5"/>
    <w:rsid w:val="006E67A4"/>
    <w:rsid w:val="006F04B6"/>
    <w:rsid w:val="006F1445"/>
    <w:rsid w:val="006F3833"/>
    <w:rsid w:val="006F40D9"/>
    <w:rsid w:val="006F499C"/>
    <w:rsid w:val="006F5555"/>
    <w:rsid w:val="006F7379"/>
    <w:rsid w:val="006F73AB"/>
    <w:rsid w:val="0070029F"/>
    <w:rsid w:val="00702730"/>
    <w:rsid w:val="007056F1"/>
    <w:rsid w:val="00705F45"/>
    <w:rsid w:val="00707381"/>
    <w:rsid w:val="00710F8E"/>
    <w:rsid w:val="00715DCE"/>
    <w:rsid w:val="00715F1D"/>
    <w:rsid w:val="007171C8"/>
    <w:rsid w:val="00721397"/>
    <w:rsid w:val="007213CA"/>
    <w:rsid w:val="00722D83"/>
    <w:rsid w:val="00723F67"/>
    <w:rsid w:val="00724089"/>
    <w:rsid w:val="0072661F"/>
    <w:rsid w:val="0072723E"/>
    <w:rsid w:val="007272F9"/>
    <w:rsid w:val="00730399"/>
    <w:rsid w:val="007310B9"/>
    <w:rsid w:val="00732CC7"/>
    <w:rsid w:val="00733122"/>
    <w:rsid w:val="007370DE"/>
    <w:rsid w:val="0074094D"/>
    <w:rsid w:val="0074235D"/>
    <w:rsid w:val="0074394B"/>
    <w:rsid w:val="00743C4B"/>
    <w:rsid w:val="00744A06"/>
    <w:rsid w:val="00744DBB"/>
    <w:rsid w:val="0074614B"/>
    <w:rsid w:val="00747C67"/>
    <w:rsid w:val="00750367"/>
    <w:rsid w:val="0075324D"/>
    <w:rsid w:val="0075523B"/>
    <w:rsid w:val="0076263C"/>
    <w:rsid w:val="0076405D"/>
    <w:rsid w:val="0076504A"/>
    <w:rsid w:val="00766724"/>
    <w:rsid w:val="0077087E"/>
    <w:rsid w:val="007778EA"/>
    <w:rsid w:val="00777A9F"/>
    <w:rsid w:val="00777D81"/>
    <w:rsid w:val="007804B6"/>
    <w:rsid w:val="00780596"/>
    <w:rsid w:val="0078199E"/>
    <w:rsid w:val="00785D6A"/>
    <w:rsid w:val="0079309D"/>
    <w:rsid w:val="00795547"/>
    <w:rsid w:val="00795958"/>
    <w:rsid w:val="00797E18"/>
    <w:rsid w:val="007A115C"/>
    <w:rsid w:val="007A1FC2"/>
    <w:rsid w:val="007A445E"/>
    <w:rsid w:val="007A4A8C"/>
    <w:rsid w:val="007B0C02"/>
    <w:rsid w:val="007B17A4"/>
    <w:rsid w:val="007B1C34"/>
    <w:rsid w:val="007B54C0"/>
    <w:rsid w:val="007B5CB5"/>
    <w:rsid w:val="007C307E"/>
    <w:rsid w:val="007C4CDA"/>
    <w:rsid w:val="007C7E5F"/>
    <w:rsid w:val="007D308A"/>
    <w:rsid w:val="007D415F"/>
    <w:rsid w:val="007D654F"/>
    <w:rsid w:val="007D7357"/>
    <w:rsid w:val="007D7D80"/>
    <w:rsid w:val="007E1F6C"/>
    <w:rsid w:val="007E38F3"/>
    <w:rsid w:val="007E494A"/>
    <w:rsid w:val="007E764E"/>
    <w:rsid w:val="007F0F1C"/>
    <w:rsid w:val="007F4B6C"/>
    <w:rsid w:val="00802976"/>
    <w:rsid w:val="00805DE4"/>
    <w:rsid w:val="00807090"/>
    <w:rsid w:val="00807BF6"/>
    <w:rsid w:val="0081077E"/>
    <w:rsid w:val="008115A0"/>
    <w:rsid w:val="0081250A"/>
    <w:rsid w:val="00813F57"/>
    <w:rsid w:val="008154CB"/>
    <w:rsid w:val="00815983"/>
    <w:rsid w:val="00815F53"/>
    <w:rsid w:val="00821163"/>
    <w:rsid w:val="00823382"/>
    <w:rsid w:val="00823846"/>
    <w:rsid w:val="00825069"/>
    <w:rsid w:val="0082582F"/>
    <w:rsid w:val="0083058C"/>
    <w:rsid w:val="008338EA"/>
    <w:rsid w:val="0083499C"/>
    <w:rsid w:val="00842B02"/>
    <w:rsid w:val="00842E75"/>
    <w:rsid w:val="008442F7"/>
    <w:rsid w:val="00846FB7"/>
    <w:rsid w:val="00847B94"/>
    <w:rsid w:val="008501F5"/>
    <w:rsid w:val="00850B73"/>
    <w:rsid w:val="00851FEB"/>
    <w:rsid w:val="00853E18"/>
    <w:rsid w:val="008544F4"/>
    <w:rsid w:val="00855495"/>
    <w:rsid w:val="00860051"/>
    <w:rsid w:val="008619EA"/>
    <w:rsid w:val="00865653"/>
    <w:rsid w:val="00866C3C"/>
    <w:rsid w:val="0086750C"/>
    <w:rsid w:val="00867DA0"/>
    <w:rsid w:val="00867FA7"/>
    <w:rsid w:val="00874119"/>
    <w:rsid w:val="0087420A"/>
    <w:rsid w:val="00875109"/>
    <w:rsid w:val="00875189"/>
    <w:rsid w:val="0087561D"/>
    <w:rsid w:val="0087692D"/>
    <w:rsid w:val="0088013D"/>
    <w:rsid w:val="00881BA6"/>
    <w:rsid w:val="0088373F"/>
    <w:rsid w:val="0088448E"/>
    <w:rsid w:val="00884B33"/>
    <w:rsid w:val="00885020"/>
    <w:rsid w:val="00885275"/>
    <w:rsid w:val="00885729"/>
    <w:rsid w:val="00885830"/>
    <w:rsid w:val="00885C15"/>
    <w:rsid w:val="0088611C"/>
    <w:rsid w:val="00886C62"/>
    <w:rsid w:val="0089007D"/>
    <w:rsid w:val="0089097C"/>
    <w:rsid w:val="00892071"/>
    <w:rsid w:val="00892A21"/>
    <w:rsid w:val="00892CF5"/>
    <w:rsid w:val="00894497"/>
    <w:rsid w:val="00894DB1"/>
    <w:rsid w:val="008A327C"/>
    <w:rsid w:val="008A6ADB"/>
    <w:rsid w:val="008A79F7"/>
    <w:rsid w:val="008B17BD"/>
    <w:rsid w:val="008B1D77"/>
    <w:rsid w:val="008B4594"/>
    <w:rsid w:val="008B6A2C"/>
    <w:rsid w:val="008C22CE"/>
    <w:rsid w:val="008C35B0"/>
    <w:rsid w:val="008C36C9"/>
    <w:rsid w:val="008C4287"/>
    <w:rsid w:val="008C45DF"/>
    <w:rsid w:val="008D60EA"/>
    <w:rsid w:val="008D6D93"/>
    <w:rsid w:val="008D72E7"/>
    <w:rsid w:val="008D7816"/>
    <w:rsid w:val="008E098E"/>
    <w:rsid w:val="008E255A"/>
    <w:rsid w:val="008E4295"/>
    <w:rsid w:val="008E446B"/>
    <w:rsid w:val="008E4605"/>
    <w:rsid w:val="008E479C"/>
    <w:rsid w:val="008E50F1"/>
    <w:rsid w:val="008E5395"/>
    <w:rsid w:val="008E6155"/>
    <w:rsid w:val="008E64A0"/>
    <w:rsid w:val="008E7520"/>
    <w:rsid w:val="008F31ED"/>
    <w:rsid w:val="008F57C6"/>
    <w:rsid w:val="008F6849"/>
    <w:rsid w:val="00901C54"/>
    <w:rsid w:val="00901FF7"/>
    <w:rsid w:val="009041CE"/>
    <w:rsid w:val="00904F0F"/>
    <w:rsid w:val="00906592"/>
    <w:rsid w:val="0090724F"/>
    <w:rsid w:val="0090784D"/>
    <w:rsid w:val="00910D41"/>
    <w:rsid w:val="00920E12"/>
    <w:rsid w:val="0092360A"/>
    <w:rsid w:val="00923E83"/>
    <w:rsid w:val="00926AD0"/>
    <w:rsid w:val="0092751C"/>
    <w:rsid w:val="0092752B"/>
    <w:rsid w:val="0093040F"/>
    <w:rsid w:val="00930AF0"/>
    <w:rsid w:val="00930CC9"/>
    <w:rsid w:val="00932B52"/>
    <w:rsid w:val="009360D4"/>
    <w:rsid w:val="00940074"/>
    <w:rsid w:val="009405CA"/>
    <w:rsid w:val="0094094D"/>
    <w:rsid w:val="00940CF2"/>
    <w:rsid w:val="00942978"/>
    <w:rsid w:val="00944C5B"/>
    <w:rsid w:val="0094541B"/>
    <w:rsid w:val="00945891"/>
    <w:rsid w:val="00950B68"/>
    <w:rsid w:val="009510D4"/>
    <w:rsid w:val="00951AA0"/>
    <w:rsid w:val="0095289B"/>
    <w:rsid w:val="00954616"/>
    <w:rsid w:val="00954B83"/>
    <w:rsid w:val="00954FA6"/>
    <w:rsid w:val="00955514"/>
    <w:rsid w:val="00960A9B"/>
    <w:rsid w:val="00961CCA"/>
    <w:rsid w:val="00963BF3"/>
    <w:rsid w:val="00966E78"/>
    <w:rsid w:val="009720FB"/>
    <w:rsid w:val="00974CA8"/>
    <w:rsid w:val="0097605C"/>
    <w:rsid w:val="00977CD8"/>
    <w:rsid w:val="0098026B"/>
    <w:rsid w:val="00980ACD"/>
    <w:rsid w:val="00981159"/>
    <w:rsid w:val="0098382A"/>
    <w:rsid w:val="00985029"/>
    <w:rsid w:val="00992729"/>
    <w:rsid w:val="00992C5E"/>
    <w:rsid w:val="0099342A"/>
    <w:rsid w:val="009A33CD"/>
    <w:rsid w:val="009A39AE"/>
    <w:rsid w:val="009A591A"/>
    <w:rsid w:val="009A5D56"/>
    <w:rsid w:val="009A616D"/>
    <w:rsid w:val="009B2907"/>
    <w:rsid w:val="009B3595"/>
    <w:rsid w:val="009B3FC8"/>
    <w:rsid w:val="009B565E"/>
    <w:rsid w:val="009B6ADA"/>
    <w:rsid w:val="009C02A1"/>
    <w:rsid w:val="009C0763"/>
    <w:rsid w:val="009C1002"/>
    <w:rsid w:val="009C2B4E"/>
    <w:rsid w:val="009C6713"/>
    <w:rsid w:val="009D19D5"/>
    <w:rsid w:val="009D26EB"/>
    <w:rsid w:val="009D2A41"/>
    <w:rsid w:val="009D2CAF"/>
    <w:rsid w:val="009D4EF4"/>
    <w:rsid w:val="009D4F39"/>
    <w:rsid w:val="009D5BAA"/>
    <w:rsid w:val="009E1452"/>
    <w:rsid w:val="009E3FA3"/>
    <w:rsid w:val="009E4DFE"/>
    <w:rsid w:val="009E6410"/>
    <w:rsid w:val="009E7164"/>
    <w:rsid w:val="009E7E0F"/>
    <w:rsid w:val="009F0444"/>
    <w:rsid w:val="009F26D1"/>
    <w:rsid w:val="009F6192"/>
    <w:rsid w:val="009F636C"/>
    <w:rsid w:val="009F6E37"/>
    <w:rsid w:val="009F75F5"/>
    <w:rsid w:val="00A02C5D"/>
    <w:rsid w:val="00A045A5"/>
    <w:rsid w:val="00A10255"/>
    <w:rsid w:val="00A102ED"/>
    <w:rsid w:val="00A12703"/>
    <w:rsid w:val="00A1610B"/>
    <w:rsid w:val="00A1624D"/>
    <w:rsid w:val="00A1725E"/>
    <w:rsid w:val="00A21E98"/>
    <w:rsid w:val="00A22F82"/>
    <w:rsid w:val="00A24BF6"/>
    <w:rsid w:val="00A2534D"/>
    <w:rsid w:val="00A2577B"/>
    <w:rsid w:val="00A25C30"/>
    <w:rsid w:val="00A2745E"/>
    <w:rsid w:val="00A27D7A"/>
    <w:rsid w:val="00A30A46"/>
    <w:rsid w:val="00A31CB6"/>
    <w:rsid w:val="00A33746"/>
    <w:rsid w:val="00A36B87"/>
    <w:rsid w:val="00A379AB"/>
    <w:rsid w:val="00A40408"/>
    <w:rsid w:val="00A42734"/>
    <w:rsid w:val="00A476BD"/>
    <w:rsid w:val="00A47D36"/>
    <w:rsid w:val="00A50C7D"/>
    <w:rsid w:val="00A51433"/>
    <w:rsid w:val="00A5150E"/>
    <w:rsid w:val="00A53FF3"/>
    <w:rsid w:val="00A578A0"/>
    <w:rsid w:val="00A607BB"/>
    <w:rsid w:val="00A64ABB"/>
    <w:rsid w:val="00A72770"/>
    <w:rsid w:val="00A73AC7"/>
    <w:rsid w:val="00A76D09"/>
    <w:rsid w:val="00A77278"/>
    <w:rsid w:val="00A775B4"/>
    <w:rsid w:val="00A77AF9"/>
    <w:rsid w:val="00A816D3"/>
    <w:rsid w:val="00A84662"/>
    <w:rsid w:val="00A8520A"/>
    <w:rsid w:val="00A85F38"/>
    <w:rsid w:val="00A85F60"/>
    <w:rsid w:val="00A8653B"/>
    <w:rsid w:val="00A90373"/>
    <w:rsid w:val="00A943D1"/>
    <w:rsid w:val="00A95388"/>
    <w:rsid w:val="00A96ED6"/>
    <w:rsid w:val="00A971B9"/>
    <w:rsid w:val="00AA24D1"/>
    <w:rsid w:val="00AA27AE"/>
    <w:rsid w:val="00AA2F36"/>
    <w:rsid w:val="00AA3C3A"/>
    <w:rsid w:val="00AB15BD"/>
    <w:rsid w:val="00AB3FFE"/>
    <w:rsid w:val="00AB5798"/>
    <w:rsid w:val="00AC3C7A"/>
    <w:rsid w:val="00AC41E7"/>
    <w:rsid w:val="00AC4A6B"/>
    <w:rsid w:val="00AC4DD2"/>
    <w:rsid w:val="00AC5625"/>
    <w:rsid w:val="00AD0E34"/>
    <w:rsid w:val="00AD3526"/>
    <w:rsid w:val="00AD6EC0"/>
    <w:rsid w:val="00AD75F5"/>
    <w:rsid w:val="00AE0572"/>
    <w:rsid w:val="00AE2EBD"/>
    <w:rsid w:val="00AE6163"/>
    <w:rsid w:val="00AE6B14"/>
    <w:rsid w:val="00AE75E2"/>
    <w:rsid w:val="00AF11AF"/>
    <w:rsid w:val="00AF1BDA"/>
    <w:rsid w:val="00AF3B42"/>
    <w:rsid w:val="00AF4814"/>
    <w:rsid w:val="00AF533C"/>
    <w:rsid w:val="00AF6AA6"/>
    <w:rsid w:val="00AF7B05"/>
    <w:rsid w:val="00AF7EDC"/>
    <w:rsid w:val="00B00560"/>
    <w:rsid w:val="00B0183D"/>
    <w:rsid w:val="00B01C6F"/>
    <w:rsid w:val="00B02FCB"/>
    <w:rsid w:val="00B0346E"/>
    <w:rsid w:val="00B04A2B"/>
    <w:rsid w:val="00B04DDE"/>
    <w:rsid w:val="00B07740"/>
    <w:rsid w:val="00B10246"/>
    <w:rsid w:val="00B108CB"/>
    <w:rsid w:val="00B10EC3"/>
    <w:rsid w:val="00B12FF8"/>
    <w:rsid w:val="00B14D92"/>
    <w:rsid w:val="00B1735B"/>
    <w:rsid w:val="00B214FE"/>
    <w:rsid w:val="00B21793"/>
    <w:rsid w:val="00B24811"/>
    <w:rsid w:val="00B278CB"/>
    <w:rsid w:val="00B31FD2"/>
    <w:rsid w:val="00B32553"/>
    <w:rsid w:val="00B35010"/>
    <w:rsid w:val="00B37E19"/>
    <w:rsid w:val="00B4068E"/>
    <w:rsid w:val="00B43003"/>
    <w:rsid w:val="00B4324D"/>
    <w:rsid w:val="00B438A7"/>
    <w:rsid w:val="00B44817"/>
    <w:rsid w:val="00B47540"/>
    <w:rsid w:val="00B47BBC"/>
    <w:rsid w:val="00B47DF7"/>
    <w:rsid w:val="00B534A1"/>
    <w:rsid w:val="00B534B0"/>
    <w:rsid w:val="00B537F2"/>
    <w:rsid w:val="00B54B76"/>
    <w:rsid w:val="00B5523D"/>
    <w:rsid w:val="00B56F7D"/>
    <w:rsid w:val="00B60032"/>
    <w:rsid w:val="00B607C3"/>
    <w:rsid w:val="00B63D68"/>
    <w:rsid w:val="00B63E39"/>
    <w:rsid w:val="00B640BC"/>
    <w:rsid w:val="00B6466B"/>
    <w:rsid w:val="00B65A0F"/>
    <w:rsid w:val="00B70CDB"/>
    <w:rsid w:val="00B7211A"/>
    <w:rsid w:val="00B72978"/>
    <w:rsid w:val="00B74D15"/>
    <w:rsid w:val="00B76954"/>
    <w:rsid w:val="00B77081"/>
    <w:rsid w:val="00B80347"/>
    <w:rsid w:val="00B80CFB"/>
    <w:rsid w:val="00B81F21"/>
    <w:rsid w:val="00B9142F"/>
    <w:rsid w:val="00B917AC"/>
    <w:rsid w:val="00B950F8"/>
    <w:rsid w:val="00B95F9F"/>
    <w:rsid w:val="00BA1B89"/>
    <w:rsid w:val="00BA26C1"/>
    <w:rsid w:val="00BA27F1"/>
    <w:rsid w:val="00BA39D5"/>
    <w:rsid w:val="00BA5148"/>
    <w:rsid w:val="00BA7660"/>
    <w:rsid w:val="00BA7C11"/>
    <w:rsid w:val="00BB2A93"/>
    <w:rsid w:val="00BB379B"/>
    <w:rsid w:val="00BB569B"/>
    <w:rsid w:val="00BC03E0"/>
    <w:rsid w:val="00BC1834"/>
    <w:rsid w:val="00BC1ABB"/>
    <w:rsid w:val="00BC3AFA"/>
    <w:rsid w:val="00BC3FC6"/>
    <w:rsid w:val="00BC4977"/>
    <w:rsid w:val="00BC649E"/>
    <w:rsid w:val="00BD0614"/>
    <w:rsid w:val="00BD0A32"/>
    <w:rsid w:val="00BE061D"/>
    <w:rsid w:val="00BE2E0B"/>
    <w:rsid w:val="00BE31C4"/>
    <w:rsid w:val="00BE3E53"/>
    <w:rsid w:val="00BE4950"/>
    <w:rsid w:val="00BE7393"/>
    <w:rsid w:val="00BE79EB"/>
    <w:rsid w:val="00BE7E24"/>
    <w:rsid w:val="00BF07E8"/>
    <w:rsid w:val="00BF15F4"/>
    <w:rsid w:val="00BF20AA"/>
    <w:rsid w:val="00BF4996"/>
    <w:rsid w:val="00BF4F6F"/>
    <w:rsid w:val="00BF6945"/>
    <w:rsid w:val="00C0156D"/>
    <w:rsid w:val="00C03207"/>
    <w:rsid w:val="00C100BC"/>
    <w:rsid w:val="00C12ABB"/>
    <w:rsid w:val="00C13EAB"/>
    <w:rsid w:val="00C14E94"/>
    <w:rsid w:val="00C157C8"/>
    <w:rsid w:val="00C164DB"/>
    <w:rsid w:val="00C16EEC"/>
    <w:rsid w:val="00C20266"/>
    <w:rsid w:val="00C2330C"/>
    <w:rsid w:val="00C23CC1"/>
    <w:rsid w:val="00C249B9"/>
    <w:rsid w:val="00C30187"/>
    <w:rsid w:val="00C327DA"/>
    <w:rsid w:val="00C3450C"/>
    <w:rsid w:val="00C34F8C"/>
    <w:rsid w:val="00C35575"/>
    <w:rsid w:val="00C41424"/>
    <w:rsid w:val="00C41ADB"/>
    <w:rsid w:val="00C41FCC"/>
    <w:rsid w:val="00C47A57"/>
    <w:rsid w:val="00C5645B"/>
    <w:rsid w:val="00C567D0"/>
    <w:rsid w:val="00C5696C"/>
    <w:rsid w:val="00C57675"/>
    <w:rsid w:val="00C61CB3"/>
    <w:rsid w:val="00C6220F"/>
    <w:rsid w:val="00C6255D"/>
    <w:rsid w:val="00C64C71"/>
    <w:rsid w:val="00C64F72"/>
    <w:rsid w:val="00C656D7"/>
    <w:rsid w:val="00C657F5"/>
    <w:rsid w:val="00C67E4B"/>
    <w:rsid w:val="00C74EAD"/>
    <w:rsid w:val="00C7542E"/>
    <w:rsid w:val="00C75FB9"/>
    <w:rsid w:val="00C77318"/>
    <w:rsid w:val="00C7775F"/>
    <w:rsid w:val="00C81F4C"/>
    <w:rsid w:val="00C826F7"/>
    <w:rsid w:val="00C842D6"/>
    <w:rsid w:val="00C84F6D"/>
    <w:rsid w:val="00C9199E"/>
    <w:rsid w:val="00C95F5A"/>
    <w:rsid w:val="00C96691"/>
    <w:rsid w:val="00C96895"/>
    <w:rsid w:val="00CA1D4C"/>
    <w:rsid w:val="00CA3D30"/>
    <w:rsid w:val="00CA4096"/>
    <w:rsid w:val="00CA5664"/>
    <w:rsid w:val="00CA7FB7"/>
    <w:rsid w:val="00CB0859"/>
    <w:rsid w:val="00CB33FF"/>
    <w:rsid w:val="00CB40A0"/>
    <w:rsid w:val="00CB4888"/>
    <w:rsid w:val="00CB4AA6"/>
    <w:rsid w:val="00CB4CD7"/>
    <w:rsid w:val="00CB76BC"/>
    <w:rsid w:val="00CB7E21"/>
    <w:rsid w:val="00CC0696"/>
    <w:rsid w:val="00CC20EE"/>
    <w:rsid w:val="00CC3832"/>
    <w:rsid w:val="00CC38C1"/>
    <w:rsid w:val="00CC6EAC"/>
    <w:rsid w:val="00CD0DEB"/>
    <w:rsid w:val="00CD158B"/>
    <w:rsid w:val="00CD1B42"/>
    <w:rsid w:val="00CD5ED1"/>
    <w:rsid w:val="00CD77E8"/>
    <w:rsid w:val="00CD7864"/>
    <w:rsid w:val="00CE3ACE"/>
    <w:rsid w:val="00CE735D"/>
    <w:rsid w:val="00CF3261"/>
    <w:rsid w:val="00CF4317"/>
    <w:rsid w:val="00CF5519"/>
    <w:rsid w:val="00CF592B"/>
    <w:rsid w:val="00CF5B8F"/>
    <w:rsid w:val="00CF67DC"/>
    <w:rsid w:val="00CF6CF3"/>
    <w:rsid w:val="00CF6F64"/>
    <w:rsid w:val="00D021E6"/>
    <w:rsid w:val="00D02B89"/>
    <w:rsid w:val="00D02C4D"/>
    <w:rsid w:val="00D02FD0"/>
    <w:rsid w:val="00D04DF3"/>
    <w:rsid w:val="00D050C6"/>
    <w:rsid w:val="00D06079"/>
    <w:rsid w:val="00D065B7"/>
    <w:rsid w:val="00D1199C"/>
    <w:rsid w:val="00D14964"/>
    <w:rsid w:val="00D1674D"/>
    <w:rsid w:val="00D17B83"/>
    <w:rsid w:val="00D200BA"/>
    <w:rsid w:val="00D20FB3"/>
    <w:rsid w:val="00D2114E"/>
    <w:rsid w:val="00D22B84"/>
    <w:rsid w:val="00D24534"/>
    <w:rsid w:val="00D26860"/>
    <w:rsid w:val="00D34C80"/>
    <w:rsid w:val="00D353FB"/>
    <w:rsid w:val="00D37438"/>
    <w:rsid w:val="00D37B8F"/>
    <w:rsid w:val="00D412CE"/>
    <w:rsid w:val="00D435CB"/>
    <w:rsid w:val="00D43A4B"/>
    <w:rsid w:val="00D50FC3"/>
    <w:rsid w:val="00D5136A"/>
    <w:rsid w:val="00D52029"/>
    <w:rsid w:val="00D56D86"/>
    <w:rsid w:val="00D57570"/>
    <w:rsid w:val="00D57C07"/>
    <w:rsid w:val="00D60D78"/>
    <w:rsid w:val="00D61402"/>
    <w:rsid w:val="00D7401A"/>
    <w:rsid w:val="00D75A35"/>
    <w:rsid w:val="00D7639A"/>
    <w:rsid w:val="00D7785B"/>
    <w:rsid w:val="00D8002A"/>
    <w:rsid w:val="00D81A80"/>
    <w:rsid w:val="00D83A27"/>
    <w:rsid w:val="00D845BF"/>
    <w:rsid w:val="00D878B6"/>
    <w:rsid w:val="00D916F1"/>
    <w:rsid w:val="00D922C1"/>
    <w:rsid w:val="00D94594"/>
    <w:rsid w:val="00DA0D01"/>
    <w:rsid w:val="00DA1BFC"/>
    <w:rsid w:val="00DA27FB"/>
    <w:rsid w:val="00DA3F19"/>
    <w:rsid w:val="00DA4E21"/>
    <w:rsid w:val="00DA58DF"/>
    <w:rsid w:val="00DA5CB0"/>
    <w:rsid w:val="00DA5CC9"/>
    <w:rsid w:val="00DA5F89"/>
    <w:rsid w:val="00DB05B0"/>
    <w:rsid w:val="00DB0B70"/>
    <w:rsid w:val="00DB2097"/>
    <w:rsid w:val="00DB2310"/>
    <w:rsid w:val="00DB549D"/>
    <w:rsid w:val="00DB59A1"/>
    <w:rsid w:val="00DB6780"/>
    <w:rsid w:val="00DB6FDC"/>
    <w:rsid w:val="00DC2E46"/>
    <w:rsid w:val="00DC3AED"/>
    <w:rsid w:val="00DC48D7"/>
    <w:rsid w:val="00DD0792"/>
    <w:rsid w:val="00DD1FDB"/>
    <w:rsid w:val="00DD2787"/>
    <w:rsid w:val="00DD29D2"/>
    <w:rsid w:val="00DD43D3"/>
    <w:rsid w:val="00DD471D"/>
    <w:rsid w:val="00DD71AE"/>
    <w:rsid w:val="00DD7E61"/>
    <w:rsid w:val="00DE0800"/>
    <w:rsid w:val="00DE0E26"/>
    <w:rsid w:val="00DE3062"/>
    <w:rsid w:val="00DE4868"/>
    <w:rsid w:val="00DE50D7"/>
    <w:rsid w:val="00DE5F5E"/>
    <w:rsid w:val="00DE6FE2"/>
    <w:rsid w:val="00DF00B9"/>
    <w:rsid w:val="00DF1865"/>
    <w:rsid w:val="00DF2E41"/>
    <w:rsid w:val="00DF3DC7"/>
    <w:rsid w:val="00DF427F"/>
    <w:rsid w:val="00DF5D29"/>
    <w:rsid w:val="00DF76D2"/>
    <w:rsid w:val="00DF77CC"/>
    <w:rsid w:val="00E00D59"/>
    <w:rsid w:val="00E01285"/>
    <w:rsid w:val="00E01558"/>
    <w:rsid w:val="00E02CDC"/>
    <w:rsid w:val="00E06C84"/>
    <w:rsid w:val="00E07844"/>
    <w:rsid w:val="00E11ABC"/>
    <w:rsid w:val="00E15F6C"/>
    <w:rsid w:val="00E17400"/>
    <w:rsid w:val="00E1783D"/>
    <w:rsid w:val="00E204E7"/>
    <w:rsid w:val="00E211E1"/>
    <w:rsid w:val="00E242D8"/>
    <w:rsid w:val="00E24D30"/>
    <w:rsid w:val="00E24F85"/>
    <w:rsid w:val="00E30D8A"/>
    <w:rsid w:val="00E3246D"/>
    <w:rsid w:val="00E36F60"/>
    <w:rsid w:val="00E44469"/>
    <w:rsid w:val="00E45113"/>
    <w:rsid w:val="00E45CD2"/>
    <w:rsid w:val="00E47C05"/>
    <w:rsid w:val="00E5023E"/>
    <w:rsid w:val="00E50B8B"/>
    <w:rsid w:val="00E50CC0"/>
    <w:rsid w:val="00E50D21"/>
    <w:rsid w:val="00E542F7"/>
    <w:rsid w:val="00E555F1"/>
    <w:rsid w:val="00E567D0"/>
    <w:rsid w:val="00E6033C"/>
    <w:rsid w:val="00E60481"/>
    <w:rsid w:val="00E608C2"/>
    <w:rsid w:val="00E608CE"/>
    <w:rsid w:val="00E629E9"/>
    <w:rsid w:val="00E634C6"/>
    <w:rsid w:val="00E643F7"/>
    <w:rsid w:val="00E655A7"/>
    <w:rsid w:val="00E657B8"/>
    <w:rsid w:val="00E70651"/>
    <w:rsid w:val="00E7082B"/>
    <w:rsid w:val="00E70FFA"/>
    <w:rsid w:val="00E723FD"/>
    <w:rsid w:val="00E729D0"/>
    <w:rsid w:val="00E73817"/>
    <w:rsid w:val="00E73B0C"/>
    <w:rsid w:val="00E7401E"/>
    <w:rsid w:val="00E77277"/>
    <w:rsid w:val="00E8048A"/>
    <w:rsid w:val="00E80F00"/>
    <w:rsid w:val="00E83D7A"/>
    <w:rsid w:val="00E87875"/>
    <w:rsid w:val="00E87A07"/>
    <w:rsid w:val="00E91285"/>
    <w:rsid w:val="00E970E4"/>
    <w:rsid w:val="00EA0298"/>
    <w:rsid w:val="00EA387E"/>
    <w:rsid w:val="00EA3C7F"/>
    <w:rsid w:val="00EA7270"/>
    <w:rsid w:val="00EB1A5E"/>
    <w:rsid w:val="00EB2694"/>
    <w:rsid w:val="00EB3FD4"/>
    <w:rsid w:val="00EB4FAC"/>
    <w:rsid w:val="00EB531F"/>
    <w:rsid w:val="00EC0255"/>
    <w:rsid w:val="00EC0365"/>
    <w:rsid w:val="00EC1DAA"/>
    <w:rsid w:val="00EC527C"/>
    <w:rsid w:val="00EC5381"/>
    <w:rsid w:val="00EC6261"/>
    <w:rsid w:val="00ED1408"/>
    <w:rsid w:val="00ED32AA"/>
    <w:rsid w:val="00ED370F"/>
    <w:rsid w:val="00ED5039"/>
    <w:rsid w:val="00ED6D8F"/>
    <w:rsid w:val="00ED7CBF"/>
    <w:rsid w:val="00EE1B39"/>
    <w:rsid w:val="00EE3DE5"/>
    <w:rsid w:val="00EE7F2A"/>
    <w:rsid w:val="00EF07FE"/>
    <w:rsid w:val="00EF1714"/>
    <w:rsid w:val="00EF1CC9"/>
    <w:rsid w:val="00EF7C23"/>
    <w:rsid w:val="00F01B9B"/>
    <w:rsid w:val="00F03167"/>
    <w:rsid w:val="00F04E18"/>
    <w:rsid w:val="00F07BC4"/>
    <w:rsid w:val="00F106F7"/>
    <w:rsid w:val="00F10A60"/>
    <w:rsid w:val="00F116E1"/>
    <w:rsid w:val="00F13A17"/>
    <w:rsid w:val="00F17C03"/>
    <w:rsid w:val="00F17C79"/>
    <w:rsid w:val="00F211AB"/>
    <w:rsid w:val="00F2540C"/>
    <w:rsid w:val="00F26768"/>
    <w:rsid w:val="00F32C1A"/>
    <w:rsid w:val="00F32C4B"/>
    <w:rsid w:val="00F36E2C"/>
    <w:rsid w:val="00F37E1A"/>
    <w:rsid w:val="00F458C8"/>
    <w:rsid w:val="00F50C13"/>
    <w:rsid w:val="00F519E9"/>
    <w:rsid w:val="00F52AB4"/>
    <w:rsid w:val="00F53A84"/>
    <w:rsid w:val="00F53F45"/>
    <w:rsid w:val="00F54A98"/>
    <w:rsid w:val="00F5573F"/>
    <w:rsid w:val="00F55F4F"/>
    <w:rsid w:val="00F562B1"/>
    <w:rsid w:val="00F56862"/>
    <w:rsid w:val="00F56A7A"/>
    <w:rsid w:val="00F56BB6"/>
    <w:rsid w:val="00F6594E"/>
    <w:rsid w:val="00F70B41"/>
    <w:rsid w:val="00F7210A"/>
    <w:rsid w:val="00F72D77"/>
    <w:rsid w:val="00F75FE3"/>
    <w:rsid w:val="00F80050"/>
    <w:rsid w:val="00F808AB"/>
    <w:rsid w:val="00F82617"/>
    <w:rsid w:val="00F82D82"/>
    <w:rsid w:val="00F86CCE"/>
    <w:rsid w:val="00F87449"/>
    <w:rsid w:val="00F879E0"/>
    <w:rsid w:val="00F91D7B"/>
    <w:rsid w:val="00F9485C"/>
    <w:rsid w:val="00F957E1"/>
    <w:rsid w:val="00F9583D"/>
    <w:rsid w:val="00FA07CC"/>
    <w:rsid w:val="00FA0E63"/>
    <w:rsid w:val="00FA1E59"/>
    <w:rsid w:val="00FA207C"/>
    <w:rsid w:val="00FA2D85"/>
    <w:rsid w:val="00FA33CB"/>
    <w:rsid w:val="00FB150A"/>
    <w:rsid w:val="00FB3464"/>
    <w:rsid w:val="00FB528F"/>
    <w:rsid w:val="00FB75BE"/>
    <w:rsid w:val="00FC59E8"/>
    <w:rsid w:val="00FC5AF1"/>
    <w:rsid w:val="00FD0F77"/>
    <w:rsid w:val="00FD4BD6"/>
    <w:rsid w:val="00FD4D99"/>
    <w:rsid w:val="00FD6D83"/>
    <w:rsid w:val="00FE3D4E"/>
    <w:rsid w:val="00FE4E0C"/>
    <w:rsid w:val="00FE538B"/>
    <w:rsid w:val="00FF093B"/>
    <w:rsid w:val="00FF4AAC"/>
    <w:rsid w:val="00FF4EF3"/>
    <w:rsid w:val="00FF59B0"/>
    <w:rsid w:val="00FF6175"/>
    <w:rsid w:val="00FF6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E9408"/>
  <w15:chartTrackingRefBased/>
  <w15:docId w15:val="{28A97582-BFEB-9148-9BAF-799DB7EBC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395"/>
    <w:pPr>
      <w:keepNext/>
      <w:keepLines/>
      <w:numPr>
        <w:numId w:val="4"/>
      </w:numPr>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8544F4"/>
    <w:pPr>
      <w:keepNext/>
      <w:keepLines/>
      <w:numPr>
        <w:ilvl w:val="1"/>
        <w:numId w:val="4"/>
      </w:numPr>
      <w:spacing w:before="40"/>
      <w:outlineLvl w:val="1"/>
    </w:pPr>
    <w:rPr>
      <w:rFonts w:asciiTheme="majorHAnsi" w:eastAsiaTheme="majorEastAsia" w:hAnsiTheme="majorHAnsi" w:cstheme="majorBidi"/>
      <w:color w:val="000000" w:themeColor="text1"/>
      <w:sz w:val="28"/>
      <w:szCs w:val="26"/>
    </w:rPr>
  </w:style>
  <w:style w:type="paragraph" w:styleId="Heading3">
    <w:name w:val="heading 3"/>
    <w:basedOn w:val="Normal"/>
    <w:next w:val="Normal"/>
    <w:link w:val="Heading3Char"/>
    <w:uiPriority w:val="9"/>
    <w:unhideWhenUsed/>
    <w:qFormat/>
    <w:rsid w:val="008544F4"/>
    <w:pPr>
      <w:keepNext/>
      <w:keepLines/>
      <w:numPr>
        <w:ilvl w:val="2"/>
        <w:numId w:val="4"/>
      </w:numPr>
      <w:spacing w:before="40"/>
      <w:outlineLvl w:val="2"/>
    </w:pPr>
    <w:rPr>
      <w:rFonts w:asciiTheme="majorHAnsi" w:eastAsiaTheme="majorEastAsia" w:hAnsiTheme="majorHAnsi" w:cstheme="majorBidi"/>
      <w:color w:val="000000" w:themeColor="text1"/>
      <w:sz w:val="26"/>
    </w:rPr>
  </w:style>
  <w:style w:type="paragraph" w:styleId="Heading4">
    <w:name w:val="heading 4"/>
    <w:basedOn w:val="Normal"/>
    <w:next w:val="Normal"/>
    <w:link w:val="Heading4Char"/>
    <w:uiPriority w:val="9"/>
    <w:unhideWhenUsed/>
    <w:qFormat/>
    <w:rsid w:val="008E5395"/>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E5395"/>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E5395"/>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E5395"/>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E5395"/>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5395"/>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395"/>
    <w:rPr>
      <w:rFonts w:asciiTheme="majorHAnsi" w:eastAsiaTheme="majorEastAsia" w:hAnsiTheme="majorHAnsi" w:cstheme="majorBidi"/>
      <w:color w:val="000000" w:themeColor="text1"/>
      <w:sz w:val="32"/>
      <w:szCs w:val="32"/>
    </w:rPr>
  </w:style>
  <w:style w:type="paragraph" w:styleId="IntenseQuote">
    <w:name w:val="Intense Quote"/>
    <w:basedOn w:val="Normal"/>
    <w:next w:val="Normal"/>
    <w:link w:val="IntenseQuoteChar"/>
    <w:uiPriority w:val="30"/>
    <w:qFormat/>
    <w:rsid w:val="004232B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232B6"/>
    <w:rPr>
      <w:i/>
      <w:iCs/>
      <w:color w:val="4472C4" w:themeColor="accent1"/>
    </w:rPr>
  </w:style>
  <w:style w:type="character" w:styleId="Hyperlink">
    <w:name w:val="Hyperlink"/>
    <w:basedOn w:val="DefaultParagraphFont"/>
    <w:uiPriority w:val="99"/>
    <w:unhideWhenUsed/>
    <w:rsid w:val="004232B6"/>
    <w:rPr>
      <w:color w:val="0563C1" w:themeColor="hyperlink"/>
      <w:u w:val="single"/>
    </w:rPr>
  </w:style>
  <w:style w:type="character" w:styleId="UnresolvedMention">
    <w:name w:val="Unresolved Mention"/>
    <w:basedOn w:val="DefaultParagraphFont"/>
    <w:uiPriority w:val="99"/>
    <w:semiHidden/>
    <w:unhideWhenUsed/>
    <w:rsid w:val="004232B6"/>
    <w:rPr>
      <w:color w:val="605E5C"/>
      <w:shd w:val="clear" w:color="auto" w:fill="E1DFDD"/>
    </w:rPr>
  </w:style>
  <w:style w:type="character" w:styleId="FollowedHyperlink">
    <w:name w:val="FollowedHyperlink"/>
    <w:basedOn w:val="DefaultParagraphFont"/>
    <w:uiPriority w:val="99"/>
    <w:semiHidden/>
    <w:unhideWhenUsed/>
    <w:rsid w:val="00294E35"/>
    <w:rPr>
      <w:color w:val="954F72" w:themeColor="followedHyperlink"/>
      <w:u w:val="single"/>
    </w:rPr>
  </w:style>
  <w:style w:type="character" w:styleId="PlaceholderText">
    <w:name w:val="Placeholder Text"/>
    <w:basedOn w:val="DefaultParagraphFont"/>
    <w:uiPriority w:val="99"/>
    <w:semiHidden/>
    <w:rsid w:val="00940074"/>
    <w:rPr>
      <w:color w:val="808080"/>
    </w:rPr>
  </w:style>
  <w:style w:type="paragraph" w:styleId="HTMLPreformatted">
    <w:name w:val="HTML Preformatted"/>
    <w:basedOn w:val="Normal"/>
    <w:link w:val="HTMLPreformattedChar"/>
    <w:uiPriority w:val="99"/>
    <w:unhideWhenUsed/>
    <w:rsid w:val="0041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rPr>
  </w:style>
  <w:style w:type="character" w:customStyle="1" w:styleId="HTMLPreformattedChar">
    <w:name w:val="HTML Preformatted Char"/>
    <w:basedOn w:val="DefaultParagraphFont"/>
    <w:link w:val="HTMLPreformatted"/>
    <w:uiPriority w:val="99"/>
    <w:rsid w:val="00410D38"/>
    <w:rPr>
      <w:rFonts w:ascii="Courier New" w:eastAsia="SimSun" w:hAnsi="Courier New" w:cs="Courier New"/>
      <w:sz w:val="20"/>
      <w:szCs w:val="20"/>
    </w:rPr>
  </w:style>
  <w:style w:type="character" w:customStyle="1" w:styleId="pln">
    <w:name w:val="pln"/>
    <w:basedOn w:val="DefaultParagraphFont"/>
    <w:rsid w:val="00410D38"/>
  </w:style>
  <w:style w:type="paragraph" w:styleId="ListParagraph">
    <w:name w:val="List Paragraph"/>
    <w:basedOn w:val="Normal"/>
    <w:uiPriority w:val="34"/>
    <w:qFormat/>
    <w:rsid w:val="00565FB2"/>
    <w:pPr>
      <w:ind w:left="720"/>
      <w:contextualSpacing/>
    </w:pPr>
  </w:style>
  <w:style w:type="character" w:customStyle="1" w:styleId="Heading2Char">
    <w:name w:val="Heading 2 Char"/>
    <w:basedOn w:val="DefaultParagraphFont"/>
    <w:link w:val="Heading2"/>
    <w:uiPriority w:val="9"/>
    <w:rsid w:val="008544F4"/>
    <w:rPr>
      <w:rFonts w:asciiTheme="majorHAnsi" w:eastAsiaTheme="majorEastAsia" w:hAnsiTheme="majorHAnsi" w:cstheme="majorBidi"/>
      <w:color w:val="000000" w:themeColor="text1"/>
      <w:sz w:val="28"/>
      <w:szCs w:val="26"/>
    </w:rPr>
  </w:style>
  <w:style w:type="character" w:customStyle="1" w:styleId="Heading3Char">
    <w:name w:val="Heading 3 Char"/>
    <w:basedOn w:val="DefaultParagraphFont"/>
    <w:link w:val="Heading3"/>
    <w:uiPriority w:val="9"/>
    <w:rsid w:val="008544F4"/>
    <w:rPr>
      <w:rFonts w:asciiTheme="majorHAnsi" w:eastAsiaTheme="majorEastAsia" w:hAnsiTheme="majorHAnsi" w:cstheme="majorBidi"/>
      <w:color w:val="000000" w:themeColor="text1"/>
      <w:sz w:val="26"/>
    </w:rPr>
  </w:style>
  <w:style w:type="character" w:customStyle="1" w:styleId="Heading4Char">
    <w:name w:val="Heading 4 Char"/>
    <w:basedOn w:val="DefaultParagraphFont"/>
    <w:link w:val="Heading4"/>
    <w:uiPriority w:val="9"/>
    <w:rsid w:val="008E539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E539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E539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E539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E539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E5395"/>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CD0D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900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05D"/>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494B3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481513">
      <w:bodyDiv w:val="1"/>
      <w:marLeft w:val="0"/>
      <w:marRight w:val="0"/>
      <w:marTop w:val="0"/>
      <w:marBottom w:val="0"/>
      <w:divBdr>
        <w:top w:val="none" w:sz="0" w:space="0" w:color="auto"/>
        <w:left w:val="none" w:sz="0" w:space="0" w:color="auto"/>
        <w:bottom w:val="none" w:sz="0" w:space="0" w:color="auto"/>
        <w:right w:val="none" w:sz="0" w:space="0" w:color="auto"/>
      </w:divBdr>
    </w:div>
    <w:div w:id="269972179">
      <w:bodyDiv w:val="1"/>
      <w:marLeft w:val="0"/>
      <w:marRight w:val="0"/>
      <w:marTop w:val="0"/>
      <w:marBottom w:val="0"/>
      <w:divBdr>
        <w:top w:val="none" w:sz="0" w:space="0" w:color="auto"/>
        <w:left w:val="none" w:sz="0" w:space="0" w:color="auto"/>
        <w:bottom w:val="none" w:sz="0" w:space="0" w:color="auto"/>
        <w:right w:val="none" w:sz="0" w:space="0" w:color="auto"/>
      </w:divBdr>
    </w:div>
    <w:div w:id="560795566">
      <w:bodyDiv w:val="1"/>
      <w:marLeft w:val="0"/>
      <w:marRight w:val="0"/>
      <w:marTop w:val="0"/>
      <w:marBottom w:val="0"/>
      <w:divBdr>
        <w:top w:val="none" w:sz="0" w:space="0" w:color="auto"/>
        <w:left w:val="none" w:sz="0" w:space="0" w:color="auto"/>
        <w:bottom w:val="none" w:sz="0" w:space="0" w:color="auto"/>
        <w:right w:val="none" w:sz="0" w:space="0" w:color="auto"/>
      </w:divBdr>
    </w:div>
    <w:div w:id="581915667">
      <w:bodyDiv w:val="1"/>
      <w:marLeft w:val="0"/>
      <w:marRight w:val="0"/>
      <w:marTop w:val="0"/>
      <w:marBottom w:val="0"/>
      <w:divBdr>
        <w:top w:val="none" w:sz="0" w:space="0" w:color="auto"/>
        <w:left w:val="none" w:sz="0" w:space="0" w:color="auto"/>
        <w:bottom w:val="none" w:sz="0" w:space="0" w:color="auto"/>
        <w:right w:val="none" w:sz="0" w:space="0" w:color="auto"/>
      </w:divBdr>
    </w:div>
    <w:div w:id="733043760">
      <w:bodyDiv w:val="1"/>
      <w:marLeft w:val="0"/>
      <w:marRight w:val="0"/>
      <w:marTop w:val="0"/>
      <w:marBottom w:val="0"/>
      <w:divBdr>
        <w:top w:val="none" w:sz="0" w:space="0" w:color="auto"/>
        <w:left w:val="none" w:sz="0" w:space="0" w:color="auto"/>
        <w:bottom w:val="none" w:sz="0" w:space="0" w:color="auto"/>
        <w:right w:val="none" w:sz="0" w:space="0" w:color="auto"/>
      </w:divBdr>
    </w:div>
    <w:div w:id="1011449696">
      <w:bodyDiv w:val="1"/>
      <w:marLeft w:val="0"/>
      <w:marRight w:val="0"/>
      <w:marTop w:val="0"/>
      <w:marBottom w:val="0"/>
      <w:divBdr>
        <w:top w:val="none" w:sz="0" w:space="0" w:color="auto"/>
        <w:left w:val="none" w:sz="0" w:space="0" w:color="auto"/>
        <w:bottom w:val="none" w:sz="0" w:space="0" w:color="auto"/>
        <w:right w:val="none" w:sz="0" w:space="0" w:color="auto"/>
      </w:divBdr>
    </w:div>
    <w:div w:id="1184783619">
      <w:bodyDiv w:val="1"/>
      <w:marLeft w:val="0"/>
      <w:marRight w:val="0"/>
      <w:marTop w:val="0"/>
      <w:marBottom w:val="0"/>
      <w:divBdr>
        <w:top w:val="none" w:sz="0" w:space="0" w:color="auto"/>
        <w:left w:val="none" w:sz="0" w:space="0" w:color="auto"/>
        <w:bottom w:val="none" w:sz="0" w:space="0" w:color="auto"/>
        <w:right w:val="none" w:sz="0" w:space="0" w:color="auto"/>
      </w:divBdr>
    </w:div>
    <w:div w:id="1344093155">
      <w:bodyDiv w:val="1"/>
      <w:marLeft w:val="0"/>
      <w:marRight w:val="0"/>
      <w:marTop w:val="0"/>
      <w:marBottom w:val="0"/>
      <w:divBdr>
        <w:top w:val="none" w:sz="0" w:space="0" w:color="auto"/>
        <w:left w:val="none" w:sz="0" w:space="0" w:color="auto"/>
        <w:bottom w:val="none" w:sz="0" w:space="0" w:color="auto"/>
        <w:right w:val="none" w:sz="0" w:space="0" w:color="auto"/>
      </w:divBdr>
    </w:div>
    <w:div w:id="1379357081">
      <w:bodyDiv w:val="1"/>
      <w:marLeft w:val="0"/>
      <w:marRight w:val="0"/>
      <w:marTop w:val="0"/>
      <w:marBottom w:val="0"/>
      <w:divBdr>
        <w:top w:val="none" w:sz="0" w:space="0" w:color="auto"/>
        <w:left w:val="none" w:sz="0" w:space="0" w:color="auto"/>
        <w:bottom w:val="none" w:sz="0" w:space="0" w:color="auto"/>
        <w:right w:val="none" w:sz="0" w:space="0" w:color="auto"/>
      </w:divBdr>
    </w:div>
    <w:div w:id="1778410104">
      <w:bodyDiv w:val="1"/>
      <w:marLeft w:val="0"/>
      <w:marRight w:val="0"/>
      <w:marTop w:val="0"/>
      <w:marBottom w:val="0"/>
      <w:divBdr>
        <w:top w:val="none" w:sz="0" w:space="0" w:color="auto"/>
        <w:left w:val="none" w:sz="0" w:space="0" w:color="auto"/>
        <w:bottom w:val="none" w:sz="0" w:space="0" w:color="auto"/>
        <w:right w:val="none" w:sz="0" w:space="0" w:color="auto"/>
      </w:divBdr>
    </w:div>
    <w:div w:id="181961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plot.ly/~yuyuez/3" TargetMode="External"/><Relationship Id="rId5" Type="http://schemas.openxmlformats.org/officeDocument/2006/relationships/hyperlink" Target="https://plot.ly/~yuyuez/1"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12</Pages>
  <Words>3130</Words>
  <Characters>17847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naienh</dc:creator>
  <cp:keywords/>
  <dc:description/>
  <cp:lastModifiedBy>naienh</cp:lastModifiedBy>
  <cp:revision>1402</cp:revision>
  <dcterms:created xsi:type="dcterms:W3CDTF">2018-11-17T21:21:00Z</dcterms:created>
  <dcterms:modified xsi:type="dcterms:W3CDTF">2018-11-21T04:32:00Z</dcterms:modified>
</cp:coreProperties>
</file>