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60045" w14:textId="77777777" w:rsidR="002B56DF" w:rsidRDefault="00000000">
      <w:pPr>
        <w:spacing w:after="60"/>
        <w:jc w:val="center"/>
      </w:pPr>
      <w:r>
        <w:rPr>
          <w:b/>
          <w:bCs/>
          <w:color w:val="595959"/>
        </w:rPr>
        <w:t>PROJECT SYNOPSIS</w:t>
      </w:r>
    </w:p>
    <w:p w14:paraId="1A053960" w14:textId="77777777" w:rsidR="002B56DF" w:rsidRDefault="00000000">
      <w:pPr>
        <w:spacing w:after="120"/>
        <w:jc w:val="center"/>
      </w:pPr>
      <w:proofErr w:type="spellStart"/>
      <w:r>
        <w:rPr>
          <w:b/>
          <w:bCs/>
          <w:color w:val="1F3864"/>
          <w:sz w:val="32"/>
          <w:szCs w:val="32"/>
        </w:rPr>
        <w:t>SchemeLogic</w:t>
      </w:r>
      <w:proofErr w:type="spellEnd"/>
      <w:r>
        <w:rPr>
          <w:b/>
          <w:bCs/>
          <w:color w:val="1F3864"/>
          <w:sz w:val="32"/>
          <w:szCs w:val="32"/>
        </w:rPr>
        <w:t>: From Unstructured Welfare-Scheme Documents to Verifiable Eligibility Logic</w:t>
      </w:r>
    </w:p>
    <w:p w14:paraId="5576D757" w14:textId="77777777" w:rsidR="002B56DF" w:rsidRDefault="00000000">
      <w:pPr>
        <w:spacing w:after="240"/>
        <w:jc w:val="center"/>
      </w:pPr>
      <w:r>
        <w:rPr>
          <w:i/>
          <w:iCs/>
          <w:color w:val="2E5395"/>
          <w:sz w:val="24"/>
          <w:szCs w:val="24"/>
        </w:rPr>
        <w:t>A Neuro-Symbolic Benchmark and Pipeline for Indian Government Schemes</w:t>
      </w:r>
    </w:p>
    <w:p w14:paraId="4B2FF8AD" w14:textId="77777777" w:rsidR="002B56DF" w:rsidRDefault="00000000">
      <w:pPr>
        <w:spacing w:after="60"/>
      </w:pPr>
      <w:r>
        <w:rPr>
          <w:b/>
          <w:bCs/>
        </w:rPr>
        <w:t xml:space="preserve">Project type: </w:t>
      </w:r>
      <w:proofErr w:type="spellStart"/>
      <w:proofErr w:type="gramStart"/>
      <w:r>
        <w:t>B.Tech</w:t>
      </w:r>
      <w:proofErr w:type="spellEnd"/>
      <w:proofErr w:type="gramEnd"/>
      <w:r>
        <w:t xml:space="preserve"> Seminar Project (3 credits)</w:t>
      </w:r>
    </w:p>
    <w:p w14:paraId="0A63D70C" w14:textId="77777777" w:rsidR="002B56DF" w:rsidRDefault="00000000">
      <w:pPr>
        <w:spacing w:after="60"/>
      </w:pPr>
      <w:r>
        <w:rPr>
          <w:b/>
          <w:bCs/>
        </w:rPr>
        <w:t xml:space="preserve">Team members: </w:t>
      </w:r>
      <w:r>
        <w:t>[Name 1, Roll No.] · [Name 2, Roll No.] · [Name 3, Roll No.]</w:t>
      </w:r>
    </w:p>
    <w:p w14:paraId="333DA4CD" w14:textId="77777777" w:rsidR="002B56DF" w:rsidRDefault="00000000">
      <w:pPr>
        <w:spacing w:after="60"/>
      </w:pPr>
      <w:r>
        <w:rPr>
          <w:b/>
          <w:bCs/>
        </w:rPr>
        <w:t xml:space="preserve">Project guide: </w:t>
      </w:r>
      <w:r>
        <w:t>[Guide name, Designation]</w:t>
      </w:r>
    </w:p>
    <w:p w14:paraId="5EE82436" w14:textId="77777777" w:rsidR="002B56DF" w:rsidRDefault="00000000">
      <w:pPr>
        <w:spacing w:after="60"/>
      </w:pPr>
      <w:r>
        <w:rPr>
          <w:b/>
          <w:bCs/>
        </w:rPr>
        <w:t xml:space="preserve">Department: </w:t>
      </w:r>
      <w:r>
        <w:t>[Department, Institution]</w:t>
      </w:r>
    </w:p>
    <w:p w14:paraId="0AC2205C" w14:textId="77777777" w:rsidR="002B56DF" w:rsidRDefault="00000000">
      <w:pPr>
        <w:spacing w:after="60"/>
      </w:pPr>
      <w:r>
        <w:rPr>
          <w:b/>
          <w:bCs/>
        </w:rPr>
        <w:t xml:space="preserve">Academic year: </w:t>
      </w:r>
      <w:r>
        <w:t>2026–27</w:t>
      </w:r>
    </w:p>
    <w:p w14:paraId="54601CBF" w14:textId="77777777" w:rsidR="002B56DF" w:rsidRDefault="00000000">
      <w:pPr>
        <w:pStyle w:val="Heading1"/>
        <w:spacing w:before="240" w:after="120"/>
      </w:pPr>
      <w:r>
        <w:rPr>
          <w:b/>
          <w:bCs/>
          <w:color w:val="1F3864"/>
          <w:sz w:val="26"/>
          <w:szCs w:val="26"/>
        </w:rPr>
        <w:t>1. Abstract</w:t>
      </w:r>
    </w:p>
    <w:p w14:paraId="063BB57D" w14:textId="77777777" w:rsidR="002B56DF" w:rsidRDefault="00000000">
      <w:pPr>
        <w:spacing w:after="120" w:line="276" w:lineRule="auto"/>
        <w:jc w:val="both"/>
      </w:pPr>
      <w:r>
        <w:t xml:space="preserve">India operates more than 3,000 central and state welfare schemes, yet citizens routinely fail to discover benefits they qualify for, and LLM-based assistants that answer eligibility questions directly are prone to hallucinating criteria — a failure with real financial and social cost. While LLM-based extraction of executable rules from legal and regulatory text is an active research area, prior work has neither targeted the Indian welfare-scheme domain, nor examined how extraction errors distribute across predicate categories, nor measured whether extracted rule bases silently retain superseded criteria after scheme amendments. We propose </w:t>
      </w:r>
      <w:proofErr w:type="spellStart"/>
      <w:r>
        <w:t>SchemeLogic</w:t>
      </w:r>
      <w:proofErr w:type="spellEnd"/>
      <w:r>
        <w:t>, a neuro-symbolic pipeline in which a large language model converts scheme documents (in English and Indian languages) into an auditable, executable eligibility-logic schema, while a deterministic symbolic engine — never the LLM — renders eligibility verdicts with full rule traces. We will release a gold-annotated benchmark of 100–150 Indian schemes with category-tagged eligibility predicates, and study (</w:t>
      </w:r>
      <w:proofErr w:type="spellStart"/>
      <w:r>
        <w:t>i</w:t>
      </w:r>
      <w:proofErr w:type="spellEnd"/>
      <w:r>
        <w:t>) a category-wise failure taxonomy of extraction errors, (ii) cross-lingual extraction consistency between Indic-language and English notifications, (iii) temporal robustness of rule maintenance under scheme amendments, and (iv) the effectiveness of confidence-based human deferral, using harm-weighted metrics that separate false-positive from false-negative eligibility verdicts.</w:t>
      </w:r>
    </w:p>
    <w:p w14:paraId="3BAE37AE" w14:textId="77777777" w:rsidR="002B56DF" w:rsidRDefault="00000000">
      <w:pPr>
        <w:pStyle w:val="Heading1"/>
        <w:spacing w:before="240" w:after="120"/>
      </w:pPr>
      <w:r>
        <w:rPr>
          <w:b/>
          <w:bCs/>
          <w:color w:val="1F3864"/>
          <w:sz w:val="26"/>
          <w:szCs w:val="26"/>
        </w:rPr>
        <w:t>2. Introduction and Problem Statement</w:t>
      </w:r>
    </w:p>
    <w:p w14:paraId="259ADBB0" w14:textId="77777777" w:rsidR="002B56DF" w:rsidRDefault="00000000">
      <w:pPr>
        <w:spacing w:after="120" w:line="276" w:lineRule="auto"/>
        <w:jc w:val="both"/>
      </w:pPr>
      <w:r>
        <w:t>Eligibility criteria for Indian government schemes are published as unstructured prose across ministry PDFs, notifications, and portals, in multiple languages, and are revised by amendment orders over time. This creates three concrete problems.</w:t>
      </w:r>
    </w:p>
    <w:p w14:paraId="40EAC1BC" w14:textId="77777777" w:rsidR="002B56DF" w:rsidRDefault="00000000">
      <w:pPr>
        <w:pStyle w:val="ListParagraph"/>
        <w:numPr>
          <w:ilvl w:val="0"/>
          <w:numId w:val="2"/>
        </w:numPr>
        <w:spacing w:after="60"/>
      </w:pPr>
      <w:r>
        <w:rPr>
          <w:b/>
          <w:bCs/>
        </w:rPr>
        <w:t xml:space="preserve">Access problem: </w:t>
      </w:r>
      <w:r>
        <w:t xml:space="preserve">Citizens cannot practically determine which of thousands of schemes they qualify for. The criteria involve compositional logic that keyword search and flat attribute extraction cannot </w:t>
      </w:r>
      <w:proofErr w:type="gramStart"/>
      <w:r>
        <w:t>capture:</w:t>
      </w:r>
      <w:proofErr w:type="gramEnd"/>
      <w:r>
        <w:t xml:space="preserve"> family-unit exclusions (one disqualified member disqualifies the household), exceptions to exclusions (government employees excluded, except Group D/Class IV/MTS staff), and cross-scheme mutual exclusivity.</w:t>
      </w:r>
    </w:p>
    <w:p w14:paraId="09171820" w14:textId="77777777" w:rsidR="002B56DF" w:rsidRDefault="00000000">
      <w:pPr>
        <w:pStyle w:val="ListParagraph"/>
        <w:numPr>
          <w:ilvl w:val="0"/>
          <w:numId w:val="2"/>
        </w:numPr>
        <w:spacing w:after="60"/>
      </w:pPr>
      <w:r>
        <w:rPr>
          <w:b/>
          <w:bCs/>
        </w:rPr>
        <w:t xml:space="preserve">Trust problem: </w:t>
      </w:r>
      <w:r>
        <w:t>Pure-LLM assistants answer eligibility questions fluently but hallucinate criteria. A false "you are eligible" verdict causes wasted applications, document costs, and dashed expectations for exactly the low-income users welfare schemes target.</w:t>
      </w:r>
    </w:p>
    <w:p w14:paraId="56053A66" w14:textId="77777777" w:rsidR="002B56DF" w:rsidRDefault="00000000">
      <w:pPr>
        <w:pStyle w:val="ListParagraph"/>
        <w:numPr>
          <w:ilvl w:val="0"/>
          <w:numId w:val="2"/>
        </w:numPr>
        <w:spacing w:after="60"/>
      </w:pPr>
      <w:r>
        <w:rPr>
          <w:b/>
          <w:bCs/>
        </w:rPr>
        <w:t xml:space="preserve">Maintenance problem: </w:t>
      </w:r>
      <w:r>
        <w:t>Schemes are amended over time (e.g., PM-KISAN’s June 2019 extension from small/marginal farmers to all landholding families). Any automated system risks silently serving pre-amendment rules.</w:t>
      </w:r>
    </w:p>
    <w:p w14:paraId="219E2C6E" w14:textId="77777777" w:rsidR="002B56DF" w:rsidRDefault="00000000">
      <w:pPr>
        <w:pStyle w:val="Heading1"/>
        <w:spacing w:before="240" w:after="120"/>
      </w:pPr>
      <w:r>
        <w:rPr>
          <w:b/>
          <w:bCs/>
          <w:color w:val="1F3864"/>
          <w:sz w:val="26"/>
          <w:szCs w:val="26"/>
        </w:rPr>
        <w:t>3. Objectives</w:t>
      </w:r>
    </w:p>
    <w:p w14:paraId="4C1B357A" w14:textId="77777777" w:rsidR="002B56DF" w:rsidRDefault="00000000">
      <w:pPr>
        <w:pStyle w:val="ListParagraph"/>
        <w:numPr>
          <w:ilvl w:val="0"/>
          <w:numId w:val="2"/>
        </w:numPr>
        <w:spacing w:after="60"/>
      </w:pPr>
      <w:r>
        <w:rPr>
          <w:b/>
          <w:bCs/>
        </w:rPr>
        <w:t xml:space="preserve">O1 — Extraction faithfulness: </w:t>
      </w:r>
      <w:r>
        <w:t>Measure per-predicate precision/recall of LLM-extracted eligibility rules against a hand-annotated gold standard, plus behavioural (outcome-equivalence) agreement on synthetic citizen profiles.</w:t>
      </w:r>
    </w:p>
    <w:p w14:paraId="4ADF6808" w14:textId="77777777" w:rsidR="002B56DF" w:rsidRDefault="00000000">
      <w:pPr>
        <w:pStyle w:val="ListParagraph"/>
        <w:numPr>
          <w:ilvl w:val="0"/>
          <w:numId w:val="2"/>
        </w:numPr>
        <w:spacing w:after="60"/>
      </w:pPr>
      <w:r>
        <w:rPr>
          <w:b/>
          <w:bCs/>
        </w:rPr>
        <w:lastRenderedPageBreak/>
        <w:t xml:space="preserve">O2 — Failure taxonomy: </w:t>
      </w:r>
      <w:r>
        <w:t xml:space="preserve">Report error rates by predicate category (demographic thresholds, compound </w:t>
      </w:r>
      <w:proofErr w:type="spellStart"/>
      <w:r>
        <w:t>boolean</w:t>
      </w:r>
      <w:proofErr w:type="spellEnd"/>
      <w:r>
        <w:t xml:space="preserve"> logic, family-unit quantification, exceptions-to-exclusions, cross-scheme exclusivity, temporal clauses, vacuous predicates) rather than a single accuracy number.</w:t>
      </w:r>
    </w:p>
    <w:p w14:paraId="77A6C528" w14:textId="77777777" w:rsidR="002B56DF" w:rsidRDefault="00000000">
      <w:pPr>
        <w:pStyle w:val="ListParagraph"/>
        <w:numPr>
          <w:ilvl w:val="0"/>
          <w:numId w:val="2"/>
        </w:numPr>
        <w:spacing w:after="60"/>
      </w:pPr>
      <w:r>
        <w:rPr>
          <w:b/>
          <w:bCs/>
        </w:rPr>
        <w:t xml:space="preserve">O3 — Temporal robustness: </w:t>
      </w:r>
      <w:r>
        <w:t>Test whether re-extraction after a scheme amendment correctly retires superseded predicates, extending the 2026 temporal-staleness literature from statutory question answering into rule extraction and maintenance.</w:t>
      </w:r>
    </w:p>
    <w:p w14:paraId="53E68FF5" w14:textId="77777777" w:rsidR="002B56DF" w:rsidRDefault="00000000">
      <w:pPr>
        <w:pStyle w:val="ListParagraph"/>
        <w:numPr>
          <w:ilvl w:val="0"/>
          <w:numId w:val="2"/>
        </w:numPr>
        <w:spacing w:after="60"/>
      </w:pPr>
      <w:r>
        <w:rPr>
          <w:b/>
          <w:bCs/>
        </w:rPr>
        <w:t xml:space="preserve">O4 — Calibrated deferral: </w:t>
      </w:r>
      <w:r>
        <w:t>Measure whether a defined confidence score (self-consistency across k extractions) flags harmful errors for human review, reported as deferral precision-recall curves and expected calibration error, with harm-weighted evaluation separating false-positive from false-negative verdicts.</w:t>
      </w:r>
    </w:p>
    <w:p w14:paraId="4F2D90BB" w14:textId="77777777" w:rsidR="002B56DF" w:rsidRDefault="00000000">
      <w:pPr>
        <w:pStyle w:val="ListParagraph"/>
        <w:numPr>
          <w:ilvl w:val="0"/>
          <w:numId w:val="2"/>
        </w:numPr>
        <w:spacing w:after="60"/>
      </w:pPr>
      <w:r>
        <w:rPr>
          <w:b/>
          <w:bCs/>
        </w:rPr>
        <w:t xml:space="preserve">O5 — Cross-lingual consistency: </w:t>
      </w:r>
      <w:r>
        <w:t>Compare rules extracted from parallel Indic-language and English notifications for logical equivalence.</w:t>
      </w:r>
    </w:p>
    <w:p w14:paraId="221630E6" w14:textId="77777777" w:rsidR="002B56DF" w:rsidRDefault="00000000">
      <w:pPr>
        <w:pStyle w:val="Heading1"/>
        <w:spacing w:before="240" w:after="120"/>
      </w:pPr>
      <w:r>
        <w:rPr>
          <w:b/>
          <w:bCs/>
          <w:color w:val="1F3864"/>
          <w:sz w:val="26"/>
          <w:szCs w:val="26"/>
        </w:rPr>
        <w:t>4. Proposed Methodology</w:t>
      </w:r>
    </w:p>
    <w:p w14:paraId="485EAEA9" w14:textId="77777777" w:rsidR="002B56DF" w:rsidRDefault="00000000">
      <w:pPr>
        <w:pStyle w:val="Heading2"/>
        <w:spacing w:before="160" w:after="80"/>
      </w:pPr>
      <w:r>
        <w:rPr>
          <w:b/>
          <w:bCs/>
          <w:color w:val="2E5395"/>
          <w:sz w:val="23"/>
          <w:szCs w:val="23"/>
        </w:rPr>
        <w:t>4.1 The eligibility-logic schema</w:t>
      </w:r>
    </w:p>
    <w:p w14:paraId="735F71B1" w14:textId="77777777" w:rsidR="002B56DF" w:rsidRDefault="00000000">
      <w:pPr>
        <w:spacing w:after="120" w:line="276" w:lineRule="auto"/>
        <w:jc w:val="both"/>
      </w:pPr>
      <w:r>
        <w:t xml:space="preserve">Standard JSON Logic handles </w:t>
      </w:r>
      <w:proofErr w:type="spellStart"/>
      <w:r>
        <w:t>boolean</w:t>
      </w:r>
      <w:proofErr w:type="spellEnd"/>
      <w:r>
        <w:t xml:space="preserve"> and comparison logic but lacks constructs that Indian schemes require. We extend it with: (a) a unit-of-eligibility field with family-member quantifiers (some/all/none), (b) exception clauses attached to exclusions, (c) bi-temporal validity (legal validity interval plus extraction timestamp), (d) verifiability tags per predicate (self-declared vs. document-verifiable), and (e) extraction metadata with a defined self-consistency confidence. Worked example (PM-KISAN, simplified, criteria as verified from official sources):</w:t>
      </w:r>
    </w:p>
    <w:p w14:paraId="2F998D83" w14:textId="77777777" w:rsidR="002B56DF" w:rsidRDefault="00000000">
      <w:pPr>
        <w:shd w:val="clear" w:color="auto" w:fill="F2F2F2"/>
      </w:pPr>
      <w:r>
        <w:rPr>
          <w:rFonts w:ascii="Consolas" w:eastAsia="Consolas" w:hAnsi="Consolas" w:cs="Consolas"/>
          <w:sz w:val="17"/>
          <w:szCs w:val="17"/>
        </w:rPr>
        <w:t>{</w:t>
      </w:r>
    </w:p>
    <w:p w14:paraId="30D697F5" w14:textId="77777777" w:rsidR="002B56DF"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scheme</w:t>
      </w:r>
      <w:proofErr w:type="gramEnd"/>
      <w:r>
        <w:rPr>
          <w:rFonts w:ascii="Consolas" w:eastAsia="Consolas" w:hAnsi="Consolas" w:cs="Consolas"/>
          <w:sz w:val="17"/>
          <w:szCs w:val="17"/>
        </w:rPr>
        <w:t>_id</w:t>
      </w:r>
      <w:proofErr w:type="spellEnd"/>
      <w:r>
        <w:rPr>
          <w:rFonts w:ascii="Consolas" w:eastAsia="Consolas" w:hAnsi="Consolas" w:cs="Consolas"/>
          <w:sz w:val="17"/>
          <w:szCs w:val="17"/>
        </w:rPr>
        <w:t>": "PM-KISAN",</w:t>
      </w:r>
    </w:p>
    <w:p w14:paraId="339062C7" w14:textId="77777777" w:rsidR="002B56DF"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unit</w:t>
      </w:r>
      <w:proofErr w:type="gramEnd"/>
      <w:r>
        <w:rPr>
          <w:rFonts w:ascii="Consolas" w:eastAsia="Consolas" w:hAnsi="Consolas" w:cs="Consolas"/>
          <w:sz w:val="17"/>
          <w:szCs w:val="17"/>
        </w:rPr>
        <w:t>_of_eligibility</w:t>
      </w:r>
      <w:proofErr w:type="spellEnd"/>
      <w:r>
        <w:rPr>
          <w:rFonts w:ascii="Consolas" w:eastAsia="Consolas" w:hAnsi="Consolas" w:cs="Consolas"/>
          <w:sz w:val="17"/>
          <w:szCs w:val="17"/>
        </w:rPr>
        <w:t>": "family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husband + wife + minor children</w:t>
      </w:r>
    </w:p>
    <w:p w14:paraId="452A3ECA" w14:textId="77777777" w:rsidR="002B56DF" w:rsidRDefault="00000000">
      <w:pPr>
        <w:shd w:val="clear" w:color="auto" w:fill="F2F2F2"/>
      </w:pPr>
      <w:r>
        <w:rPr>
          <w:rFonts w:ascii="Consolas" w:eastAsia="Consolas" w:hAnsi="Consolas" w:cs="Consolas"/>
          <w:sz w:val="17"/>
          <w:szCs w:val="17"/>
        </w:rPr>
        <w:t xml:space="preserve">  "inclusion": </w:t>
      </w:r>
      <w:proofErr w:type="gramStart"/>
      <w:r>
        <w:rPr>
          <w:rFonts w:ascii="Consolas" w:eastAsia="Consolas" w:hAnsi="Consolas" w:cs="Consolas"/>
          <w:sz w:val="17"/>
          <w:szCs w:val="17"/>
        </w:rPr>
        <w:t>{ "</w:t>
      </w:r>
      <w:proofErr w:type="gramEnd"/>
      <w:r>
        <w:rPr>
          <w:rFonts w:ascii="Consolas" w:eastAsia="Consolas" w:hAnsi="Consolas" w:cs="Consolas"/>
          <w:sz w:val="17"/>
          <w:szCs w:val="17"/>
        </w:rPr>
        <w:t>and": [</w:t>
      </w:r>
    </w:p>
    <w:p w14:paraId="00B7A4B4" w14:textId="77777777" w:rsidR="002B56DF"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cat": "citizenship", "field": "</w:t>
      </w:r>
      <w:proofErr w:type="spellStart"/>
      <w:r>
        <w:rPr>
          <w:rFonts w:ascii="Consolas" w:eastAsia="Consolas" w:hAnsi="Consolas" w:cs="Consolas"/>
          <w:sz w:val="17"/>
          <w:szCs w:val="17"/>
        </w:rPr>
        <w:t>is_indian_citizen</w:t>
      </w:r>
      <w:proofErr w:type="spellEnd"/>
      <w:r>
        <w:rPr>
          <w:rFonts w:ascii="Consolas" w:eastAsia="Consolas" w:hAnsi="Consolas" w:cs="Consolas"/>
          <w:sz w:val="17"/>
          <w:szCs w:val="17"/>
        </w:rPr>
        <w:t xml:space="preserve">", "op": "==", "value": </w:t>
      </w:r>
      <w:proofErr w:type="gramStart"/>
      <w:r>
        <w:rPr>
          <w:rFonts w:ascii="Consolas" w:eastAsia="Consolas" w:hAnsi="Consolas" w:cs="Consolas"/>
          <w:sz w:val="17"/>
          <w:szCs w:val="17"/>
        </w:rPr>
        <w:t>true }</w:t>
      </w:r>
      <w:proofErr w:type="gramEnd"/>
      <w:r>
        <w:rPr>
          <w:rFonts w:ascii="Consolas" w:eastAsia="Consolas" w:hAnsi="Consolas" w:cs="Consolas"/>
          <w:sz w:val="17"/>
          <w:szCs w:val="17"/>
        </w:rPr>
        <w:t>,</w:t>
      </w:r>
    </w:p>
    <w:p w14:paraId="20362E49" w14:textId="77777777" w:rsidR="002B56DF"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cat": "occupation", "field": "</w:t>
      </w:r>
      <w:proofErr w:type="spellStart"/>
      <w:r>
        <w:rPr>
          <w:rFonts w:ascii="Consolas" w:eastAsia="Consolas" w:hAnsi="Consolas" w:cs="Consolas"/>
          <w:sz w:val="17"/>
          <w:szCs w:val="17"/>
        </w:rPr>
        <w:t>owns_cultivable_land_in_records</w:t>
      </w:r>
      <w:proofErr w:type="spellEnd"/>
      <w:r>
        <w:rPr>
          <w:rFonts w:ascii="Consolas" w:eastAsia="Consolas" w:hAnsi="Consolas" w:cs="Consolas"/>
          <w:sz w:val="17"/>
          <w:szCs w:val="17"/>
        </w:rPr>
        <w:t xml:space="preserve">", "op": "==", "value": </w:t>
      </w:r>
      <w:proofErr w:type="gramStart"/>
      <w:r>
        <w:rPr>
          <w:rFonts w:ascii="Consolas" w:eastAsia="Consolas" w:hAnsi="Consolas" w:cs="Consolas"/>
          <w:sz w:val="17"/>
          <w:szCs w:val="17"/>
        </w:rPr>
        <w:t>true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599A7665" w14:textId="77777777" w:rsidR="002B56DF" w:rsidRDefault="00000000">
      <w:pPr>
        <w:shd w:val="clear" w:color="auto" w:fill="F2F2F2"/>
      </w:pPr>
      <w:r>
        <w:rPr>
          <w:rFonts w:ascii="Consolas" w:eastAsia="Consolas" w:hAnsi="Consolas" w:cs="Consolas"/>
          <w:sz w:val="17"/>
          <w:szCs w:val="17"/>
        </w:rPr>
        <w:t xml:space="preserve">  "exclusions": [</w:t>
      </w:r>
    </w:p>
    <w:p w14:paraId="15BCD7CC" w14:textId="77777777" w:rsidR="002B56DF"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cat": "economic", "quantifier": "</w:t>
      </w:r>
      <w:proofErr w:type="spellStart"/>
      <w:r>
        <w:rPr>
          <w:rFonts w:ascii="Consolas" w:eastAsia="Consolas" w:hAnsi="Consolas" w:cs="Consolas"/>
          <w:sz w:val="17"/>
          <w:szCs w:val="17"/>
        </w:rPr>
        <w:t>some_family_member</w:t>
      </w:r>
      <w:proofErr w:type="spellEnd"/>
      <w:r>
        <w:rPr>
          <w:rFonts w:ascii="Consolas" w:eastAsia="Consolas" w:hAnsi="Consolas" w:cs="Consolas"/>
          <w:sz w:val="17"/>
          <w:szCs w:val="17"/>
        </w:rPr>
        <w:t>",</w:t>
      </w:r>
    </w:p>
    <w:p w14:paraId="08AF79D7" w14:textId="77777777" w:rsidR="002B56DF" w:rsidRDefault="00000000">
      <w:pPr>
        <w:shd w:val="clear" w:color="auto" w:fill="F2F2F2"/>
      </w:pPr>
      <w:r>
        <w:rPr>
          <w:rFonts w:ascii="Consolas" w:eastAsia="Consolas" w:hAnsi="Consolas" w:cs="Consolas"/>
          <w:sz w:val="17"/>
          <w:szCs w:val="17"/>
        </w:rPr>
        <w:t xml:space="preserve">       "field": "</w:t>
      </w:r>
      <w:proofErr w:type="spellStart"/>
      <w:r>
        <w:rPr>
          <w:rFonts w:ascii="Consolas" w:eastAsia="Consolas" w:hAnsi="Consolas" w:cs="Consolas"/>
          <w:sz w:val="17"/>
          <w:szCs w:val="17"/>
        </w:rPr>
        <w:t>paid_income_tax_last_assessment_year</w:t>
      </w:r>
      <w:proofErr w:type="spellEnd"/>
      <w:r>
        <w:rPr>
          <w:rFonts w:ascii="Consolas" w:eastAsia="Consolas" w:hAnsi="Consolas" w:cs="Consolas"/>
          <w:sz w:val="17"/>
          <w:szCs w:val="17"/>
        </w:rPr>
        <w:t xml:space="preserve">", "op": "==", "value": </w:t>
      </w:r>
      <w:proofErr w:type="gramStart"/>
      <w:r>
        <w:rPr>
          <w:rFonts w:ascii="Consolas" w:eastAsia="Consolas" w:hAnsi="Consolas" w:cs="Consolas"/>
          <w:sz w:val="17"/>
          <w:szCs w:val="17"/>
        </w:rPr>
        <w:t>true }</w:t>
      </w:r>
      <w:proofErr w:type="gramEnd"/>
      <w:r>
        <w:rPr>
          <w:rFonts w:ascii="Consolas" w:eastAsia="Consolas" w:hAnsi="Consolas" w:cs="Consolas"/>
          <w:sz w:val="17"/>
          <w:szCs w:val="17"/>
        </w:rPr>
        <w:t>,</w:t>
      </w:r>
    </w:p>
    <w:p w14:paraId="4EE1E095" w14:textId="77777777" w:rsidR="002B56DF"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cat": "occupation", "quantifier": "</w:t>
      </w:r>
      <w:proofErr w:type="spellStart"/>
      <w:r>
        <w:rPr>
          <w:rFonts w:ascii="Consolas" w:eastAsia="Consolas" w:hAnsi="Consolas" w:cs="Consolas"/>
          <w:sz w:val="17"/>
          <w:szCs w:val="17"/>
        </w:rPr>
        <w:t>some_family_member</w:t>
      </w:r>
      <w:proofErr w:type="spellEnd"/>
      <w:r>
        <w:rPr>
          <w:rFonts w:ascii="Consolas" w:eastAsia="Consolas" w:hAnsi="Consolas" w:cs="Consolas"/>
          <w:sz w:val="17"/>
          <w:szCs w:val="17"/>
        </w:rPr>
        <w:t>",</w:t>
      </w:r>
    </w:p>
    <w:p w14:paraId="4A7185CD" w14:textId="77777777" w:rsidR="002B56DF" w:rsidRDefault="00000000">
      <w:pPr>
        <w:shd w:val="clear" w:color="auto" w:fill="F2F2F2"/>
      </w:pPr>
      <w:r>
        <w:rPr>
          <w:rFonts w:ascii="Consolas" w:eastAsia="Consolas" w:hAnsi="Consolas" w:cs="Consolas"/>
          <w:sz w:val="17"/>
          <w:szCs w:val="17"/>
        </w:rPr>
        <w:t xml:space="preserve">       "field": "</w:t>
      </w:r>
      <w:proofErr w:type="spellStart"/>
      <w:r>
        <w:rPr>
          <w:rFonts w:ascii="Consolas" w:eastAsia="Consolas" w:hAnsi="Consolas" w:cs="Consolas"/>
          <w:sz w:val="17"/>
          <w:szCs w:val="17"/>
        </w:rPr>
        <w:t>is_serving_or_retired_govt_employee</w:t>
      </w:r>
      <w:proofErr w:type="spellEnd"/>
      <w:r>
        <w:rPr>
          <w:rFonts w:ascii="Consolas" w:eastAsia="Consolas" w:hAnsi="Consolas" w:cs="Consolas"/>
          <w:sz w:val="17"/>
          <w:szCs w:val="17"/>
        </w:rPr>
        <w:t>", "op": "==", "value": true,</w:t>
      </w:r>
    </w:p>
    <w:p w14:paraId="0026E2DE" w14:textId="77777777" w:rsidR="002B56DF" w:rsidRDefault="00000000">
      <w:pPr>
        <w:shd w:val="clear" w:color="auto" w:fill="F2F2F2"/>
      </w:pPr>
      <w:r>
        <w:rPr>
          <w:rFonts w:ascii="Consolas" w:eastAsia="Consolas" w:hAnsi="Consolas" w:cs="Consolas"/>
          <w:sz w:val="17"/>
          <w:szCs w:val="17"/>
        </w:rPr>
        <w:t xml:space="preserve">       "except": </w:t>
      </w:r>
      <w:proofErr w:type="gramStart"/>
      <w:r>
        <w:rPr>
          <w:rFonts w:ascii="Consolas" w:eastAsia="Consolas" w:hAnsi="Consolas" w:cs="Consolas"/>
          <w:sz w:val="17"/>
          <w:szCs w:val="17"/>
        </w:rPr>
        <w:t>{ "</w:t>
      </w:r>
      <w:proofErr w:type="gramEnd"/>
      <w:r>
        <w:rPr>
          <w:rFonts w:ascii="Consolas" w:eastAsia="Consolas" w:hAnsi="Consolas" w:cs="Consolas"/>
          <w:sz w:val="17"/>
          <w:szCs w:val="17"/>
        </w:rPr>
        <w:t>field": "</w:t>
      </w:r>
      <w:proofErr w:type="spellStart"/>
      <w:r>
        <w:rPr>
          <w:rFonts w:ascii="Consolas" w:eastAsia="Consolas" w:hAnsi="Consolas" w:cs="Consolas"/>
          <w:sz w:val="17"/>
          <w:szCs w:val="17"/>
        </w:rPr>
        <w:t>is_group_d_class_iv_or_mts</w:t>
      </w:r>
      <w:proofErr w:type="spellEnd"/>
      <w:r>
        <w:rPr>
          <w:rFonts w:ascii="Consolas" w:eastAsia="Consolas" w:hAnsi="Consolas" w:cs="Consolas"/>
          <w:sz w:val="17"/>
          <w:szCs w:val="17"/>
        </w:rPr>
        <w:t xml:space="preserve">", "op": "==", "value": </w:t>
      </w:r>
      <w:proofErr w:type="gramStart"/>
      <w:r>
        <w:rPr>
          <w:rFonts w:ascii="Consolas" w:eastAsia="Consolas" w:hAnsi="Consolas" w:cs="Consolas"/>
          <w:sz w:val="17"/>
          <w:szCs w:val="17"/>
        </w:rPr>
        <w:t>true }</w:t>
      </w:r>
      <w:proofErr w:type="gramEnd"/>
      <w:r>
        <w:rPr>
          <w:rFonts w:ascii="Consolas" w:eastAsia="Consolas" w:hAnsi="Consolas" w:cs="Consolas"/>
          <w:sz w:val="17"/>
          <w:szCs w:val="17"/>
        </w:rPr>
        <w:t xml:space="preserve"> },</w:t>
      </w:r>
    </w:p>
    <w:p w14:paraId="6EDA0682" w14:textId="77777777" w:rsidR="002B56DF"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cat": "economic", "quantifier": "</w:t>
      </w:r>
      <w:proofErr w:type="spellStart"/>
      <w:r>
        <w:rPr>
          <w:rFonts w:ascii="Consolas" w:eastAsia="Consolas" w:hAnsi="Consolas" w:cs="Consolas"/>
          <w:sz w:val="17"/>
          <w:szCs w:val="17"/>
        </w:rPr>
        <w:t>some_family_member</w:t>
      </w:r>
      <w:proofErr w:type="spellEnd"/>
      <w:r>
        <w:rPr>
          <w:rFonts w:ascii="Consolas" w:eastAsia="Consolas" w:hAnsi="Consolas" w:cs="Consolas"/>
          <w:sz w:val="17"/>
          <w:szCs w:val="17"/>
        </w:rPr>
        <w:t>",</w:t>
      </w:r>
    </w:p>
    <w:p w14:paraId="3D389B58" w14:textId="77777777" w:rsidR="002B56DF" w:rsidRDefault="00000000">
      <w:pPr>
        <w:shd w:val="clear" w:color="auto" w:fill="F2F2F2"/>
      </w:pPr>
      <w:r>
        <w:rPr>
          <w:rFonts w:ascii="Consolas" w:eastAsia="Consolas" w:hAnsi="Consolas" w:cs="Consolas"/>
          <w:sz w:val="17"/>
          <w:szCs w:val="17"/>
        </w:rPr>
        <w:t xml:space="preserve">       "field": "</w:t>
      </w:r>
      <w:proofErr w:type="spellStart"/>
      <w:r>
        <w:rPr>
          <w:rFonts w:ascii="Consolas" w:eastAsia="Consolas" w:hAnsi="Consolas" w:cs="Consolas"/>
          <w:sz w:val="17"/>
          <w:szCs w:val="17"/>
        </w:rPr>
        <w:t>monthly_pension_inr</w:t>
      </w:r>
      <w:proofErr w:type="spellEnd"/>
      <w:r>
        <w:rPr>
          <w:rFonts w:ascii="Consolas" w:eastAsia="Consolas" w:hAnsi="Consolas" w:cs="Consolas"/>
          <w:sz w:val="17"/>
          <w:szCs w:val="17"/>
        </w:rPr>
        <w:t>", "op": "&gt;=", "value": 10000,</w:t>
      </w:r>
    </w:p>
    <w:p w14:paraId="3FAC5968" w14:textId="77777777" w:rsidR="002B56DF" w:rsidRDefault="00000000">
      <w:pPr>
        <w:shd w:val="clear" w:color="auto" w:fill="F2F2F2"/>
      </w:pPr>
      <w:r>
        <w:rPr>
          <w:rFonts w:ascii="Consolas" w:eastAsia="Consolas" w:hAnsi="Consolas" w:cs="Consolas"/>
          <w:sz w:val="17"/>
          <w:szCs w:val="17"/>
        </w:rPr>
        <w:t xml:space="preserve">       "except": </w:t>
      </w:r>
      <w:proofErr w:type="gramStart"/>
      <w:r>
        <w:rPr>
          <w:rFonts w:ascii="Consolas" w:eastAsia="Consolas" w:hAnsi="Consolas" w:cs="Consolas"/>
          <w:sz w:val="17"/>
          <w:szCs w:val="17"/>
        </w:rPr>
        <w:t>{ "</w:t>
      </w:r>
      <w:proofErr w:type="gramEnd"/>
      <w:r>
        <w:rPr>
          <w:rFonts w:ascii="Consolas" w:eastAsia="Consolas" w:hAnsi="Consolas" w:cs="Consolas"/>
          <w:sz w:val="17"/>
          <w:szCs w:val="17"/>
        </w:rPr>
        <w:t>field": "</w:t>
      </w:r>
      <w:proofErr w:type="spellStart"/>
      <w:r>
        <w:rPr>
          <w:rFonts w:ascii="Consolas" w:eastAsia="Consolas" w:hAnsi="Consolas" w:cs="Consolas"/>
          <w:sz w:val="17"/>
          <w:szCs w:val="17"/>
        </w:rPr>
        <w:t>is_group_d_class_iv_or_mts</w:t>
      </w:r>
      <w:proofErr w:type="spellEnd"/>
      <w:r>
        <w:rPr>
          <w:rFonts w:ascii="Consolas" w:eastAsia="Consolas" w:hAnsi="Consolas" w:cs="Consolas"/>
          <w:sz w:val="17"/>
          <w:szCs w:val="17"/>
        </w:rPr>
        <w:t xml:space="preserve">", "op": "==", "value": </w:t>
      </w:r>
      <w:proofErr w:type="gramStart"/>
      <w:r>
        <w:rPr>
          <w:rFonts w:ascii="Consolas" w:eastAsia="Consolas" w:hAnsi="Consolas" w:cs="Consolas"/>
          <w:sz w:val="17"/>
          <w:szCs w:val="17"/>
        </w:rPr>
        <w:t>true }</w:t>
      </w:r>
      <w:proofErr w:type="gramEnd"/>
      <w:r>
        <w:rPr>
          <w:rFonts w:ascii="Consolas" w:eastAsia="Consolas" w:hAnsi="Consolas" w:cs="Consolas"/>
          <w:sz w:val="17"/>
          <w:szCs w:val="17"/>
        </w:rPr>
        <w:t xml:space="preserve"> },</w:t>
      </w:r>
    </w:p>
    <w:p w14:paraId="51EECDD6" w14:textId="77777777" w:rsidR="002B56DF"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cat": "political", "quantifier": "</w:t>
      </w:r>
      <w:proofErr w:type="spellStart"/>
      <w:r>
        <w:rPr>
          <w:rFonts w:ascii="Consolas" w:eastAsia="Consolas" w:hAnsi="Consolas" w:cs="Consolas"/>
          <w:sz w:val="17"/>
          <w:szCs w:val="17"/>
        </w:rPr>
        <w:t>some_family_member</w:t>
      </w:r>
      <w:proofErr w:type="spellEnd"/>
      <w:r>
        <w:rPr>
          <w:rFonts w:ascii="Consolas" w:eastAsia="Consolas" w:hAnsi="Consolas" w:cs="Consolas"/>
          <w:sz w:val="17"/>
          <w:szCs w:val="17"/>
        </w:rPr>
        <w:t>",</w:t>
      </w:r>
    </w:p>
    <w:p w14:paraId="515B6987" w14:textId="77777777" w:rsidR="002B56DF" w:rsidRDefault="00000000">
      <w:pPr>
        <w:shd w:val="clear" w:color="auto" w:fill="F2F2F2"/>
      </w:pPr>
      <w:r>
        <w:rPr>
          <w:rFonts w:ascii="Consolas" w:eastAsia="Consolas" w:hAnsi="Consolas" w:cs="Consolas"/>
          <w:sz w:val="17"/>
          <w:szCs w:val="17"/>
        </w:rPr>
        <w:t xml:space="preserve">       "field": "</w:t>
      </w:r>
      <w:proofErr w:type="spellStart"/>
      <w:r>
        <w:rPr>
          <w:rFonts w:ascii="Consolas" w:eastAsia="Consolas" w:hAnsi="Consolas" w:cs="Consolas"/>
          <w:sz w:val="17"/>
          <w:szCs w:val="17"/>
        </w:rPr>
        <w:t>holds_constitutional_or_political_post</w:t>
      </w:r>
      <w:proofErr w:type="spellEnd"/>
      <w:r>
        <w:rPr>
          <w:rFonts w:ascii="Consolas" w:eastAsia="Consolas" w:hAnsi="Consolas" w:cs="Consolas"/>
          <w:sz w:val="17"/>
          <w:szCs w:val="17"/>
        </w:rPr>
        <w:t xml:space="preserve">", "op": "==", "value": </w:t>
      </w:r>
      <w:proofErr w:type="gramStart"/>
      <w:r>
        <w:rPr>
          <w:rFonts w:ascii="Consolas" w:eastAsia="Consolas" w:hAnsi="Consolas" w:cs="Consolas"/>
          <w:sz w:val="17"/>
          <w:szCs w:val="17"/>
        </w:rPr>
        <w:t>true }</w:t>
      </w:r>
      <w:proofErr w:type="gramEnd"/>
      <w:r>
        <w:rPr>
          <w:rFonts w:ascii="Consolas" w:eastAsia="Consolas" w:hAnsi="Consolas" w:cs="Consolas"/>
          <w:sz w:val="17"/>
          <w:szCs w:val="17"/>
        </w:rPr>
        <w:t>,</w:t>
      </w:r>
    </w:p>
    <w:p w14:paraId="3AEC3144" w14:textId="77777777" w:rsidR="002B56DF"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cat": "professional", "quantifier": "</w:t>
      </w:r>
      <w:proofErr w:type="spellStart"/>
      <w:r>
        <w:rPr>
          <w:rFonts w:ascii="Consolas" w:eastAsia="Consolas" w:hAnsi="Consolas" w:cs="Consolas"/>
          <w:sz w:val="17"/>
          <w:szCs w:val="17"/>
        </w:rPr>
        <w:t>some_family_member</w:t>
      </w:r>
      <w:proofErr w:type="spellEnd"/>
      <w:r>
        <w:rPr>
          <w:rFonts w:ascii="Consolas" w:eastAsia="Consolas" w:hAnsi="Consolas" w:cs="Consolas"/>
          <w:sz w:val="17"/>
          <w:szCs w:val="17"/>
        </w:rPr>
        <w:t>",</w:t>
      </w:r>
    </w:p>
    <w:p w14:paraId="122AD3A6" w14:textId="77777777" w:rsidR="002B56DF" w:rsidRDefault="00000000">
      <w:pPr>
        <w:shd w:val="clear" w:color="auto" w:fill="F2F2F2"/>
      </w:pPr>
      <w:r>
        <w:rPr>
          <w:rFonts w:ascii="Consolas" w:eastAsia="Consolas" w:hAnsi="Consolas" w:cs="Consolas"/>
          <w:sz w:val="17"/>
          <w:szCs w:val="17"/>
        </w:rPr>
        <w:t xml:space="preserve">       "field": "</w:t>
      </w:r>
      <w:proofErr w:type="spellStart"/>
      <w:r>
        <w:rPr>
          <w:rFonts w:ascii="Consolas" w:eastAsia="Consolas" w:hAnsi="Consolas" w:cs="Consolas"/>
          <w:sz w:val="17"/>
          <w:szCs w:val="17"/>
        </w:rPr>
        <w:t>is_practicing_registered_professional</w:t>
      </w:r>
      <w:proofErr w:type="spellEnd"/>
      <w:r>
        <w:rPr>
          <w:rFonts w:ascii="Consolas" w:eastAsia="Consolas" w:hAnsi="Consolas" w:cs="Consolas"/>
          <w:sz w:val="17"/>
          <w:szCs w:val="17"/>
        </w:rPr>
        <w:t xml:space="preserve">", "op": "==", "value": </w:t>
      </w:r>
      <w:proofErr w:type="gramStart"/>
      <w:r>
        <w:rPr>
          <w:rFonts w:ascii="Consolas" w:eastAsia="Consolas" w:hAnsi="Consolas" w:cs="Consolas"/>
          <w:sz w:val="17"/>
          <w:szCs w:val="17"/>
        </w:rPr>
        <w:t>true }</w:t>
      </w:r>
      <w:proofErr w:type="gramEnd"/>
      <w:r>
        <w:rPr>
          <w:rFonts w:ascii="Consolas" w:eastAsia="Consolas" w:hAnsi="Consolas" w:cs="Consolas"/>
          <w:sz w:val="17"/>
          <w:szCs w:val="17"/>
        </w:rPr>
        <w:t>,</w:t>
      </w:r>
    </w:p>
    <w:p w14:paraId="100647E5" w14:textId="77777777" w:rsidR="002B56DF"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cat": "institutional", "field": "</w:t>
      </w:r>
      <w:proofErr w:type="spellStart"/>
      <w:r>
        <w:rPr>
          <w:rFonts w:ascii="Consolas" w:eastAsia="Consolas" w:hAnsi="Consolas" w:cs="Consolas"/>
          <w:sz w:val="17"/>
          <w:szCs w:val="17"/>
        </w:rPr>
        <w:t>is_institutional_landholder</w:t>
      </w:r>
      <w:proofErr w:type="spellEnd"/>
      <w:r>
        <w:rPr>
          <w:rFonts w:ascii="Consolas" w:eastAsia="Consolas" w:hAnsi="Consolas" w:cs="Consolas"/>
          <w:sz w:val="17"/>
          <w:szCs w:val="17"/>
        </w:rPr>
        <w:t xml:space="preserve">", "op": "==", "value": </w:t>
      </w:r>
      <w:proofErr w:type="gramStart"/>
      <w:r>
        <w:rPr>
          <w:rFonts w:ascii="Consolas" w:eastAsia="Consolas" w:hAnsi="Consolas" w:cs="Consolas"/>
          <w:sz w:val="17"/>
          <w:szCs w:val="17"/>
        </w:rPr>
        <w:t>true }</w:t>
      </w:r>
      <w:proofErr w:type="gramEnd"/>
      <w:r>
        <w:rPr>
          <w:rFonts w:ascii="Consolas" w:eastAsia="Consolas" w:hAnsi="Consolas" w:cs="Consolas"/>
          <w:sz w:val="17"/>
          <w:szCs w:val="17"/>
        </w:rPr>
        <w:t xml:space="preserve"> ],</w:t>
      </w:r>
    </w:p>
    <w:p w14:paraId="5C00E5B2" w14:textId="77777777" w:rsidR="002B56DF"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temporal</w:t>
      </w:r>
      <w:proofErr w:type="gramEnd"/>
      <w:r>
        <w:rPr>
          <w:rFonts w:ascii="Consolas" w:eastAsia="Consolas" w:hAnsi="Consolas" w:cs="Consolas"/>
          <w:sz w:val="17"/>
          <w:szCs w:val="17"/>
        </w:rPr>
        <w:t>_validity</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valid_from</w:t>
      </w:r>
      <w:proofErr w:type="spellEnd"/>
      <w:r>
        <w:rPr>
          <w:rFonts w:ascii="Consolas" w:eastAsia="Consolas" w:hAnsi="Consolas" w:cs="Consolas"/>
          <w:sz w:val="17"/>
          <w:szCs w:val="17"/>
        </w:rPr>
        <w:t>": "2019-06-01", "</w:t>
      </w:r>
      <w:proofErr w:type="spellStart"/>
      <w:r>
        <w:rPr>
          <w:rFonts w:ascii="Consolas" w:eastAsia="Consolas" w:hAnsi="Consolas" w:cs="Consolas"/>
          <w:sz w:val="17"/>
          <w:szCs w:val="17"/>
        </w:rPr>
        <w:t>valid_to</w:t>
      </w:r>
      <w:proofErr w:type="spellEnd"/>
      <w:r>
        <w:rPr>
          <w:rFonts w:ascii="Consolas" w:eastAsia="Consolas" w:hAnsi="Consolas" w:cs="Consolas"/>
          <w:sz w:val="17"/>
          <w:szCs w:val="17"/>
        </w:rPr>
        <w:t>": null,</w:t>
      </w:r>
    </w:p>
    <w:p w14:paraId="2978BEC6" w14:textId="77777777" w:rsidR="002B56DF"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extracted</w:t>
      </w:r>
      <w:proofErr w:type="gramEnd"/>
      <w:r>
        <w:rPr>
          <w:rFonts w:ascii="Consolas" w:eastAsia="Consolas" w:hAnsi="Consolas" w:cs="Consolas"/>
          <w:sz w:val="17"/>
          <w:szCs w:val="17"/>
        </w:rPr>
        <w:t>_at</w:t>
      </w:r>
      <w:proofErr w:type="spellEnd"/>
      <w:r>
        <w:rPr>
          <w:rFonts w:ascii="Consolas" w:eastAsia="Consolas" w:hAnsi="Consolas" w:cs="Consolas"/>
          <w:sz w:val="17"/>
          <w:szCs w:val="17"/>
        </w:rPr>
        <w:t>": "2026-07-17",</w:t>
      </w:r>
    </w:p>
    <w:p w14:paraId="183B74FE" w14:textId="77777777" w:rsidR="002B56DF" w:rsidRDefault="00000000">
      <w:pPr>
        <w:shd w:val="clear" w:color="auto" w:fill="F2F2F2"/>
      </w:pPr>
      <w:r>
        <w:rPr>
          <w:rFonts w:ascii="Consolas" w:eastAsia="Consolas" w:hAnsi="Consolas" w:cs="Consolas"/>
          <w:sz w:val="17"/>
          <w:szCs w:val="17"/>
        </w:rPr>
        <w:t xml:space="preserve">     "supersedes":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rule_version</w:t>
      </w:r>
      <w:proofErr w:type="spellEnd"/>
      <w:r>
        <w:rPr>
          <w:rFonts w:ascii="Consolas" w:eastAsia="Consolas" w:hAnsi="Consolas" w:cs="Consolas"/>
          <w:sz w:val="17"/>
          <w:szCs w:val="17"/>
        </w:rPr>
        <w:t>": "v1", "</w:t>
      </w:r>
      <w:proofErr w:type="spellStart"/>
      <w:r>
        <w:rPr>
          <w:rFonts w:ascii="Consolas" w:eastAsia="Consolas" w:hAnsi="Consolas" w:cs="Consolas"/>
          <w:sz w:val="17"/>
          <w:szCs w:val="17"/>
        </w:rPr>
        <w:t>retired_predicate</w:t>
      </w:r>
      <w:proofErr w:type="spellEnd"/>
      <w:r>
        <w:rPr>
          <w:rFonts w:ascii="Consolas" w:eastAsia="Consolas" w:hAnsi="Consolas" w:cs="Consolas"/>
          <w:sz w:val="17"/>
          <w:szCs w:val="17"/>
        </w:rPr>
        <w:t>":</w:t>
      </w:r>
    </w:p>
    <w:p w14:paraId="3C03FD8E" w14:textId="77777777" w:rsidR="002B56DF"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field": "</w:t>
      </w:r>
      <w:proofErr w:type="spellStart"/>
      <w:r>
        <w:rPr>
          <w:rFonts w:ascii="Consolas" w:eastAsia="Consolas" w:hAnsi="Consolas" w:cs="Consolas"/>
          <w:sz w:val="17"/>
          <w:szCs w:val="17"/>
        </w:rPr>
        <w:t>landholding_hectares</w:t>
      </w:r>
      <w:proofErr w:type="spellEnd"/>
      <w:r>
        <w:rPr>
          <w:rFonts w:ascii="Consolas" w:eastAsia="Consolas" w:hAnsi="Consolas" w:cs="Consolas"/>
          <w:sz w:val="17"/>
          <w:szCs w:val="17"/>
        </w:rPr>
        <w:t xml:space="preserve">", "op": "&lt;=", "value": </w:t>
      </w:r>
      <w:proofErr w:type="gramStart"/>
      <w:r>
        <w:rPr>
          <w:rFonts w:ascii="Consolas" w:eastAsia="Consolas" w:hAnsi="Consolas" w:cs="Consolas"/>
          <w:sz w:val="17"/>
          <w:szCs w:val="17"/>
        </w:rPr>
        <w:t>2 }</w:t>
      </w:r>
      <w:proofErr w:type="gramEnd"/>
      <w:r>
        <w:rPr>
          <w:rFonts w:ascii="Consolas" w:eastAsia="Consolas" w:hAnsi="Consolas" w:cs="Consolas"/>
          <w:sz w:val="17"/>
          <w:szCs w:val="17"/>
        </w:rPr>
        <w:t>,</w:t>
      </w:r>
    </w:p>
    <w:p w14:paraId="0022FCCB" w14:textId="77777777" w:rsidR="002B56DF"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amendment</w:t>
      </w:r>
      <w:proofErr w:type="gramEnd"/>
      <w:r>
        <w:rPr>
          <w:rFonts w:ascii="Consolas" w:eastAsia="Consolas" w:hAnsi="Consolas" w:cs="Consolas"/>
          <w:sz w:val="17"/>
          <w:szCs w:val="17"/>
        </w:rPr>
        <w:t>_source</w:t>
      </w:r>
      <w:proofErr w:type="spellEnd"/>
      <w:r>
        <w:rPr>
          <w:rFonts w:ascii="Consolas" w:eastAsia="Consolas" w:hAnsi="Consolas" w:cs="Consolas"/>
          <w:sz w:val="17"/>
          <w:szCs w:val="17"/>
        </w:rPr>
        <w:t>": "cabinet_decision_2019_06.pdf</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5948A0CE" w14:textId="77777777" w:rsidR="002B56DF"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operational</w:t>
      </w:r>
      <w:proofErr w:type="gramEnd"/>
      <w:r>
        <w:rPr>
          <w:rFonts w:ascii="Consolas" w:eastAsia="Consolas" w:hAnsi="Consolas" w:cs="Consolas"/>
          <w:sz w:val="17"/>
          <w:szCs w:val="17"/>
        </w:rPr>
        <w:t>_requirements</w:t>
      </w:r>
      <w:proofErr w:type="spellEnd"/>
      <w:r>
        <w:rPr>
          <w:rFonts w:ascii="Consolas" w:eastAsia="Consolas" w:hAnsi="Consolas" w:cs="Consolas"/>
          <w:sz w:val="17"/>
          <w:szCs w:val="17"/>
        </w:rPr>
        <w:t>": ["</w:t>
      </w:r>
      <w:proofErr w:type="spellStart"/>
      <w:r>
        <w:rPr>
          <w:rFonts w:ascii="Consolas" w:eastAsia="Consolas" w:hAnsi="Consolas" w:cs="Consolas"/>
          <w:sz w:val="17"/>
          <w:szCs w:val="17"/>
        </w:rPr>
        <w:t>aadhaar_seeded_bank_account</w:t>
      </w:r>
      <w:proofErr w:type="spellEnd"/>
      <w:r>
        <w:rPr>
          <w:rFonts w:ascii="Consolas" w:eastAsia="Consolas" w:hAnsi="Consolas" w:cs="Consolas"/>
          <w:sz w:val="17"/>
          <w:szCs w:val="17"/>
        </w:rPr>
        <w:t>", "</w:t>
      </w:r>
      <w:proofErr w:type="spellStart"/>
      <w:r>
        <w:rPr>
          <w:rFonts w:ascii="Consolas" w:eastAsia="Consolas" w:hAnsi="Consolas" w:cs="Consolas"/>
          <w:sz w:val="17"/>
          <w:szCs w:val="17"/>
        </w:rPr>
        <w:t>ekyc_completed</w:t>
      </w:r>
      <w:proofErr w:type="spellEnd"/>
      <w:r>
        <w:rPr>
          <w:rFonts w:ascii="Consolas" w:eastAsia="Consolas" w:hAnsi="Consolas" w:cs="Consolas"/>
          <w:sz w:val="17"/>
          <w:szCs w:val="17"/>
        </w:rPr>
        <w:t>"],</w:t>
      </w:r>
    </w:p>
    <w:p w14:paraId="524DED5B" w14:textId="77777777" w:rsidR="002B56DF"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extraction</w:t>
      </w:r>
      <w:proofErr w:type="gramEnd"/>
      <w:r>
        <w:rPr>
          <w:rFonts w:ascii="Consolas" w:eastAsia="Consolas" w:hAnsi="Consolas" w:cs="Consolas"/>
          <w:sz w:val="17"/>
          <w:szCs w:val="17"/>
        </w:rPr>
        <w:t>_metadata</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confidence": 0.80,   // agreement over k=5 samples</w:t>
      </w:r>
    </w:p>
    <w:p w14:paraId="1297A137" w14:textId="77777777" w:rsidR="002B56DF"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source</w:t>
      </w:r>
      <w:proofErr w:type="gramEnd"/>
      <w:r>
        <w:rPr>
          <w:rFonts w:ascii="Consolas" w:eastAsia="Consolas" w:hAnsi="Consolas" w:cs="Consolas"/>
          <w:sz w:val="17"/>
          <w:szCs w:val="17"/>
        </w:rPr>
        <w:t>_clause</w:t>
      </w:r>
      <w:proofErr w:type="spellEnd"/>
      <w:r>
        <w:rPr>
          <w:rFonts w:ascii="Consolas" w:eastAsia="Consolas" w:hAnsi="Consolas" w:cs="Consolas"/>
          <w:sz w:val="17"/>
          <w:szCs w:val="17"/>
        </w:rPr>
        <w:t>": "Operational Guidelines Sec. 4", "</w:t>
      </w:r>
      <w:proofErr w:type="spellStart"/>
      <w:r>
        <w:rPr>
          <w:rFonts w:ascii="Consolas" w:eastAsia="Consolas" w:hAnsi="Consolas" w:cs="Consolas"/>
          <w:sz w:val="17"/>
          <w:szCs w:val="17"/>
        </w:rPr>
        <w:t>flagged_for_review</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false }</w:t>
      </w:r>
      <w:proofErr w:type="gramEnd"/>
    </w:p>
    <w:p w14:paraId="5E1076B2" w14:textId="77777777" w:rsidR="002B56DF" w:rsidRDefault="00000000">
      <w:pPr>
        <w:shd w:val="clear" w:color="auto" w:fill="F2F2F2"/>
      </w:pPr>
      <w:r>
        <w:rPr>
          <w:rFonts w:ascii="Consolas" w:eastAsia="Consolas" w:hAnsi="Consolas" w:cs="Consolas"/>
          <w:sz w:val="17"/>
          <w:szCs w:val="17"/>
        </w:rPr>
        <w:t>}</w:t>
      </w:r>
    </w:p>
    <w:p w14:paraId="38A681F3" w14:textId="77777777" w:rsidR="002B56DF" w:rsidRDefault="00000000">
      <w:pPr>
        <w:spacing w:after="120" w:line="276" w:lineRule="auto"/>
        <w:jc w:val="both"/>
      </w:pPr>
      <w:r>
        <w:t>Each predicate carries a category tag; this tagging is what enables the failure-taxonomy analysis (e.g., "the model gets family-unit quantification wrong 3x more often than demographic thresholds"). Verdicts are three-valued (eligible / ineligible / undetermined-with-missing-facts), which also enables information-gain-based next-question selection in the conversational layer.</w:t>
      </w:r>
    </w:p>
    <w:p w14:paraId="66D427B5" w14:textId="77777777" w:rsidR="002B56DF" w:rsidRDefault="00000000">
      <w:pPr>
        <w:pStyle w:val="Heading2"/>
        <w:spacing w:before="160" w:after="80"/>
      </w:pPr>
      <w:r>
        <w:rPr>
          <w:b/>
          <w:bCs/>
          <w:color w:val="2E5395"/>
          <w:sz w:val="23"/>
          <w:szCs w:val="23"/>
        </w:rPr>
        <w:t>4.2 Pipeline architecture</w:t>
      </w:r>
    </w:p>
    <w:p w14:paraId="74044230" w14:textId="77777777" w:rsidR="002B56DF" w:rsidRDefault="00000000">
      <w:pPr>
        <w:shd w:val="clear" w:color="auto" w:fill="F2F2F2"/>
      </w:pPr>
      <w:r>
        <w:rPr>
          <w:rFonts w:ascii="Consolas" w:eastAsia="Consolas" w:hAnsi="Consolas" w:cs="Consolas"/>
          <w:sz w:val="17"/>
          <w:szCs w:val="17"/>
        </w:rPr>
        <w:t>Scheme PDF / notification (English or Indic language)</w:t>
      </w:r>
    </w:p>
    <w:p w14:paraId="626C19CE" w14:textId="77777777" w:rsidR="002B56DF" w:rsidRDefault="00000000">
      <w:pPr>
        <w:shd w:val="clear" w:color="auto" w:fill="F2F2F2"/>
      </w:pPr>
      <w:r>
        <w:rPr>
          <w:rFonts w:ascii="Consolas" w:eastAsia="Consolas" w:hAnsi="Consolas" w:cs="Consolas"/>
          <w:sz w:val="17"/>
          <w:szCs w:val="17"/>
        </w:rPr>
        <w:lastRenderedPageBreak/>
        <w:t xml:space="preserve">   |</w:t>
      </w:r>
    </w:p>
    <w:p w14:paraId="6826E31A" w14:textId="77777777" w:rsidR="002B56DF" w:rsidRDefault="00000000">
      <w:pPr>
        <w:shd w:val="clear" w:color="auto" w:fill="F2F2F2"/>
      </w:pPr>
      <w:r>
        <w:rPr>
          <w:rFonts w:ascii="Consolas" w:eastAsia="Consolas" w:hAnsi="Consolas" w:cs="Consolas"/>
          <w:sz w:val="17"/>
          <w:szCs w:val="17"/>
        </w:rPr>
        <w:t xml:space="preserve">   v</w:t>
      </w:r>
    </w:p>
    <w:p w14:paraId="36E35288" w14:textId="77777777" w:rsidR="002B56DF" w:rsidRDefault="00000000">
      <w:pPr>
        <w:shd w:val="clear" w:color="auto" w:fill="F2F2F2"/>
      </w:pPr>
      <w:r>
        <w:rPr>
          <w:rFonts w:ascii="Consolas" w:eastAsia="Consolas" w:hAnsi="Consolas" w:cs="Consolas"/>
          <w:sz w:val="17"/>
          <w:szCs w:val="17"/>
        </w:rPr>
        <w:t>[RAG retrieval layer] -- fetches cross-referenced documents (amendment</w:t>
      </w:r>
    </w:p>
    <w:p w14:paraId="49E20F6F" w14:textId="77777777" w:rsidR="002B56DF" w:rsidRDefault="00000000">
      <w:pPr>
        <w:shd w:val="clear" w:color="auto" w:fill="F2F2F2"/>
      </w:pPr>
      <w:r>
        <w:rPr>
          <w:rFonts w:ascii="Consolas" w:eastAsia="Consolas" w:hAnsi="Consolas" w:cs="Consolas"/>
          <w:sz w:val="17"/>
          <w:szCs w:val="17"/>
        </w:rPr>
        <w:t xml:space="preserve">   |                     orders, related schemes) with temporal version filtering</w:t>
      </w:r>
    </w:p>
    <w:p w14:paraId="007701F9" w14:textId="77777777" w:rsidR="002B56DF" w:rsidRDefault="00000000">
      <w:pPr>
        <w:shd w:val="clear" w:color="auto" w:fill="F2F2F2"/>
      </w:pPr>
      <w:r>
        <w:rPr>
          <w:rFonts w:ascii="Consolas" w:eastAsia="Consolas" w:hAnsi="Consolas" w:cs="Consolas"/>
          <w:sz w:val="17"/>
          <w:szCs w:val="17"/>
        </w:rPr>
        <w:t xml:space="preserve">   v</w:t>
      </w:r>
    </w:p>
    <w:p w14:paraId="70936F77" w14:textId="77777777" w:rsidR="002B56DF" w:rsidRDefault="00000000">
      <w:pPr>
        <w:shd w:val="clear" w:color="auto" w:fill="F2F2F2"/>
      </w:pPr>
      <w:r>
        <w:rPr>
          <w:rFonts w:ascii="Consolas" w:eastAsia="Consolas" w:hAnsi="Consolas" w:cs="Consolas"/>
          <w:sz w:val="17"/>
          <w:szCs w:val="17"/>
        </w:rPr>
        <w:t>[LLM extraction] -- prose clause -&gt; extended JSON Logic predicate,</w:t>
      </w:r>
    </w:p>
    <w:p w14:paraId="63282968" w14:textId="77777777" w:rsidR="002B56DF" w:rsidRDefault="00000000">
      <w:pPr>
        <w:shd w:val="clear" w:color="auto" w:fill="F2F2F2"/>
      </w:pPr>
      <w:r>
        <w:rPr>
          <w:rFonts w:ascii="Consolas" w:eastAsia="Consolas" w:hAnsi="Consolas" w:cs="Consolas"/>
          <w:sz w:val="17"/>
          <w:szCs w:val="17"/>
        </w:rPr>
        <w:t xml:space="preserve">   |                 self-consistency confidence over k samples</w:t>
      </w:r>
    </w:p>
    <w:p w14:paraId="16C965DB" w14:textId="77777777" w:rsidR="002B56DF" w:rsidRDefault="00000000">
      <w:pPr>
        <w:shd w:val="clear" w:color="auto" w:fill="F2F2F2"/>
      </w:pPr>
      <w:r>
        <w:rPr>
          <w:rFonts w:ascii="Consolas" w:eastAsia="Consolas" w:hAnsi="Consolas" w:cs="Consolas"/>
          <w:sz w:val="17"/>
          <w:szCs w:val="17"/>
        </w:rPr>
        <w:t xml:space="preserve">   v</w:t>
      </w:r>
    </w:p>
    <w:p w14:paraId="47554BB0" w14:textId="77777777" w:rsidR="002B56DF" w:rsidRDefault="00000000">
      <w:pPr>
        <w:shd w:val="clear" w:color="auto" w:fill="F2F2F2"/>
      </w:pPr>
      <w:r>
        <w:rPr>
          <w:rFonts w:ascii="Consolas" w:eastAsia="Consolas" w:hAnsi="Consolas" w:cs="Consolas"/>
          <w:sz w:val="17"/>
          <w:szCs w:val="17"/>
        </w:rPr>
        <w:t>[LLM judge + selective repair] -- schema and consistency checks;</w:t>
      </w:r>
    </w:p>
    <w:p w14:paraId="2E458391" w14:textId="77777777" w:rsidR="002B56DF" w:rsidRDefault="00000000">
      <w:pPr>
        <w:shd w:val="clear" w:color="auto" w:fill="F2F2F2"/>
      </w:pPr>
      <w:r>
        <w:rPr>
          <w:rFonts w:ascii="Consolas" w:eastAsia="Consolas" w:hAnsi="Consolas" w:cs="Consolas"/>
          <w:sz w:val="17"/>
          <w:szCs w:val="17"/>
        </w:rPr>
        <w:t xml:space="preserve">   |                              failing extractions are regenerated</w:t>
      </w:r>
    </w:p>
    <w:p w14:paraId="3BD52958" w14:textId="77777777" w:rsidR="002B56DF" w:rsidRDefault="00000000">
      <w:pPr>
        <w:shd w:val="clear" w:color="auto" w:fill="F2F2F2"/>
      </w:pPr>
      <w:r>
        <w:rPr>
          <w:rFonts w:ascii="Consolas" w:eastAsia="Consolas" w:hAnsi="Consolas" w:cs="Consolas"/>
          <w:sz w:val="17"/>
          <w:szCs w:val="17"/>
        </w:rPr>
        <w:t xml:space="preserve">   v</w:t>
      </w:r>
    </w:p>
    <w:p w14:paraId="7B9FDC5F" w14:textId="77777777" w:rsidR="002B56DF" w:rsidRDefault="00000000">
      <w:pPr>
        <w:shd w:val="clear" w:color="auto" w:fill="F2F2F2"/>
      </w:pPr>
      <w:r>
        <w:rPr>
          <w:rFonts w:ascii="Consolas" w:eastAsia="Consolas" w:hAnsi="Consolas" w:cs="Consolas"/>
          <w:sz w:val="17"/>
          <w:szCs w:val="17"/>
        </w:rPr>
        <w:t>[Calibration / deferral gate] -- low-confidence rules routed to a human</w:t>
      </w:r>
    </w:p>
    <w:p w14:paraId="3ED62CB0" w14:textId="77777777" w:rsidR="002B56DF" w:rsidRDefault="00000000">
      <w:pPr>
        <w:shd w:val="clear" w:color="auto" w:fill="F2F2F2"/>
      </w:pPr>
      <w:r>
        <w:rPr>
          <w:rFonts w:ascii="Consolas" w:eastAsia="Consolas" w:hAnsi="Consolas" w:cs="Consolas"/>
          <w:sz w:val="17"/>
          <w:szCs w:val="17"/>
        </w:rPr>
        <w:t xml:space="preserve">   |                             reviewer before entering the live rule set</w:t>
      </w:r>
    </w:p>
    <w:p w14:paraId="397D1F4C" w14:textId="77777777" w:rsidR="002B56DF" w:rsidRDefault="00000000">
      <w:pPr>
        <w:shd w:val="clear" w:color="auto" w:fill="F2F2F2"/>
      </w:pPr>
      <w:r>
        <w:rPr>
          <w:rFonts w:ascii="Consolas" w:eastAsia="Consolas" w:hAnsi="Consolas" w:cs="Consolas"/>
          <w:sz w:val="17"/>
          <w:szCs w:val="17"/>
        </w:rPr>
        <w:t xml:space="preserve">   v</w:t>
      </w:r>
    </w:p>
    <w:p w14:paraId="10268BC4" w14:textId="77777777" w:rsidR="002B56DF" w:rsidRDefault="00000000">
      <w:pPr>
        <w:shd w:val="clear" w:color="auto" w:fill="F2F2F2"/>
      </w:pPr>
      <w:r>
        <w:rPr>
          <w:rFonts w:ascii="Consolas" w:eastAsia="Consolas" w:hAnsi="Consolas" w:cs="Consolas"/>
          <w:sz w:val="17"/>
          <w:szCs w:val="17"/>
        </w:rPr>
        <w:t>[Symbolic evaluator] -- deterministic rule engine; three-valued verdicts</w:t>
      </w:r>
    </w:p>
    <w:p w14:paraId="31CC99EC" w14:textId="77777777" w:rsidR="002B56DF" w:rsidRDefault="00000000">
      <w:pPr>
        <w:shd w:val="clear" w:color="auto" w:fill="F2F2F2"/>
      </w:pPr>
      <w:r>
        <w:rPr>
          <w:rFonts w:ascii="Consolas" w:eastAsia="Consolas" w:hAnsi="Consolas" w:cs="Consolas"/>
          <w:sz w:val="17"/>
          <w:szCs w:val="17"/>
        </w:rPr>
        <w:t xml:space="preserve">   |                    with auditable rule traces; drives question selection</w:t>
      </w:r>
    </w:p>
    <w:p w14:paraId="1139C3A9" w14:textId="77777777" w:rsidR="002B56DF" w:rsidRDefault="00000000">
      <w:pPr>
        <w:shd w:val="clear" w:color="auto" w:fill="F2F2F2"/>
      </w:pPr>
      <w:r>
        <w:rPr>
          <w:rFonts w:ascii="Consolas" w:eastAsia="Consolas" w:hAnsi="Consolas" w:cs="Consolas"/>
          <w:sz w:val="17"/>
          <w:szCs w:val="17"/>
        </w:rPr>
        <w:t xml:space="preserve">   v</w:t>
      </w:r>
    </w:p>
    <w:p w14:paraId="7013E476" w14:textId="77777777" w:rsidR="002B56DF" w:rsidRDefault="00000000">
      <w:pPr>
        <w:shd w:val="clear" w:color="auto" w:fill="F2F2F2"/>
      </w:pPr>
      <w:r>
        <w:rPr>
          <w:rFonts w:ascii="Consolas" w:eastAsia="Consolas" w:hAnsi="Consolas" w:cs="Consolas"/>
          <w:sz w:val="17"/>
          <w:szCs w:val="17"/>
        </w:rPr>
        <w:t>[Evaluation only: gold comparison] -- per-category structural F1 +</w:t>
      </w:r>
    </w:p>
    <w:p w14:paraId="46307A4E" w14:textId="77777777" w:rsidR="002B56DF" w:rsidRDefault="00000000">
      <w:pPr>
        <w:shd w:val="clear" w:color="auto" w:fill="F2F2F2"/>
      </w:pPr>
      <w:r>
        <w:rPr>
          <w:rFonts w:ascii="Consolas" w:eastAsia="Consolas" w:hAnsi="Consolas" w:cs="Consolas"/>
          <w:sz w:val="17"/>
          <w:szCs w:val="17"/>
        </w:rPr>
        <w:t xml:space="preserve">                                      outcome equivalence on profile suites</w:t>
      </w:r>
    </w:p>
    <w:p w14:paraId="4CD0CA7E" w14:textId="77777777" w:rsidR="002B56DF" w:rsidRDefault="00000000">
      <w:pPr>
        <w:spacing w:after="120" w:line="276" w:lineRule="auto"/>
        <w:jc w:val="both"/>
      </w:pPr>
      <w:r>
        <w:t>The critical design decision: the LLM never outputs an eligibility verdict. It only extracts rules and converses. All decisioning happens in the deterministic symbolic layer, so every verdict carries an auditable rule trace. This separation is the central harm-mitigation argument of the project.</w:t>
      </w:r>
    </w:p>
    <w:p w14:paraId="00F51A8B" w14:textId="77777777" w:rsidR="002B56DF" w:rsidRDefault="00000000">
      <w:pPr>
        <w:pStyle w:val="Heading1"/>
        <w:spacing w:before="240" w:after="120"/>
      </w:pPr>
      <w:r>
        <w:rPr>
          <w:b/>
          <w:bCs/>
          <w:color w:val="1F3864"/>
          <w:sz w:val="26"/>
          <w:szCs w:val="26"/>
        </w:rPr>
        <w:t>5. Dataset</w:t>
      </w:r>
    </w:p>
    <w:p w14:paraId="56080702" w14:textId="77777777" w:rsidR="002B56DF" w:rsidRDefault="00000000">
      <w:pPr>
        <w:pStyle w:val="ListParagraph"/>
        <w:numPr>
          <w:ilvl w:val="0"/>
          <w:numId w:val="2"/>
        </w:numPr>
        <w:spacing w:after="60"/>
      </w:pPr>
      <w:r>
        <w:rPr>
          <w:b/>
          <w:bCs/>
        </w:rPr>
        <w:t xml:space="preserve">Gold set: </w:t>
      </w:r>
      <w:r>
        <w:t xml:space="preserve">100–150 schemes sampled from the </w:t>
      </w:r>
      <w:proofErr w:type="spellStart"/>
      <w:r>
        <w:t>myScheme</w:t>
      </w:r>
      <w:proofErr w:type="spellEnd"/>
      <w:r>
        <w:t xml:space="preserve"> portal and ministry/state notifications, stratified by central vs. state origin and logic complexity; dual annotation with adjudication; inter-annotator agreement reported; every predicate carries a category tag, source-clause pointer, and verifiability tag.</w:t>
      </w:r>
    </w:p>
    <w:p w14:paraId="0D01C0A1" w14:textId="77777777" w:rsidR="002B56DF" w:rsidRDefault="00000000">
      <w:pPr>
        <w:pStyle w:val="ListParagraph"/>
        <w:numPr>
          <w:ilvl w:val="0"/>
          <w:numId w:val="2"/>
        </w:numPr>
        <w:spacing w:after="60"/>
      </w:pPr>
      <w:r>
        <w:rPr>
          <w:b/>
          <w:bCs/>
        </w:rPr>
        <w:t xml:space="preserve">Silver set: </w:t>
      </w:r>
      <w:proofErr w:type="spellStart"/>
      <w:r>
        <w:t>myScheme’s</w:t>
      </w:r>
      <w:proofErr w:type="spellEnd"/>
      <w:r>
        <w:t xml:space="preserve"> structured eligibility fields for 4,000+ schemes used as noisy silver labels to scale evaluation beyond the gold set.</w:t>
      </w:r>
    </w:p>
    <w:p w14:paraId="1747AAD2" w14:textId="77777777" w:rsidR="002B56DF" w:rsidRDefault="00000000">
      <w:pPr>
        <w:pStyle w:val="ListParagraph"/>
        <w:numPr>
          <w:ilvl w:val="0"/>
          <w:numId w:val="2"/>
        </w:numPr>
        <w:spacing w:after="60"/>
      </w:pPr>
      <w:r>
        <w:rPr>
          <w:b/>
          <w:bCs/>
        </w:rPr>
        <w:t xml:space="preserve">Temporal subset: </w:t>
      </w:r>
      <w:r>
        <w:t>20–30 schemes with documented amendment histories, annotated with pre- and post-amendment rule versions to measure staleness.</w:t>
      </w:r>
    </w:p>
    <w:p w14:paraId="3370F4F6" w14:textId="77777777" w:rsidR="002B56DF" w:rsidRDefault="00000000">
      <w:pPr>
        <w:pStyle w:val="ListParagraph"/>
        <w:numPr>
          <w:ilvl w:val="0"/>
          <w:numId w:val="2"/>
        </w:numPr>
        <w:spacing w:after="60"/>
      </w:pPr>
      <w:r>
        <w:rPr>
          <w:b/>
          <w:bCs/>
        </w:rPr>
        <w:t xml:space="preserve">Multilingual subset: </w:t>
      </w:r>
      <w:r>
        <w:t>30–40 schemes whose notifications exist in both an Indian language and English, for cross-lingual extraction-consistency experiments.</w:t>
      </w:r>
    </w:p>
    <w:p w14:paraId="0F723D77" w14:textId="77777777" w:rsidR="002B56DF" w:rsidRDefault="00000000">
      <w:pPr>
        <w:pStyle w:val="ListParagraph"/>
        <w:numPr>
          <w:ilvl w:val="0"/>
          <w:numId w:val="2"/>
        </w:numPr>
        <w:spacing w:after="60"/>
      </w:pPr>
      <w:r>
        <w:rPr>
          <w:b/>
          <w:bCs/>
        </w:rPr>
        <w:t xml:space="preserve">Profile test suites: </w:t>
      </w:r>
      <w:r>
        <w:t>Synthetic citizen profiles per scheme, including adversarial boundary profiles (threshold-edge incomes, family-member exclusion cases), for outcome-equivalence evaluation.</w:t>
      </w:r>
    </w:p>
    <w:p w14:paraId="2CACA545" w14:textId="77777777" w:rsidR="002B56DF" w:rsidRDefault="00000000">
      <w:pPr>
        <w:pStyle w:val="Heading1"/>
        <w:spacing w:before="240" w:after="120"/>
      </w:pPr>
      <w:r>
        <w:rPr>
          <w:b/>
          <w:bCs/>
          <w:color w:val="1F3864"/>
          <w:sz w:val="26"/>
          <w:szCs w:val="26"/>
        </w:rPr>
        <w:t>6. Novelty and Expected Contributions</w:t>
      </w:r>
    </w:p>
    <w:p w14:paraId="764D13E4" w14:textId="77777777" w:rsidR="002B56DF" w:rsidRDefault="00000000">
      <w:pPr>
        <w:spacing w:after="120" w:line="276" w:lineRule="auto"/>
        <w:jc w:val="both"/>
      </w:pPr>
      <w:r>
        <w:t>We do not claim novelty for the general mechanism of LLM-based conversion of policy text into executable rules (an active subfield since 2023 [2][10][11]) or for manually encoded rules-as-code systems (</w:t>
      </w:r>
      <w:proofErr w:type="spellStart"/>
      <w:r>
        <w:t>OpenFisca</w:t>
      </w:r>
      <w:proofErr w:type="spellEnd"/>
      <w:r>
        <w:t>, Catala). Against a literature search current to July 2026, the specific contributions are:</w:t>
      </w:r>
    </w:p>
    <w:p w14:paraId="06010B24" w14:textId="77777777" w:rsidR="002B56DF" w:rsidRDefault="00000000">
      <w:pPr>
        <w:pStyle w:val="ListParagraph"/>
        <w:numPr>
          <w:ilvl w:val="0"/>
          <w:numId w:val="2"/>
        </w:numPr>
        <w:spacing w:after="60"/>
      </w:pPr>
      <w:r>
        <w:rPr>
          <w:b/>
          <w:bCs/>
        </w:rPr>
        <w:t xml:space="preserve">C1 — Domain and benchmark: </w:t>
      </w:r>
      <w:r>
        <w:t>The first gold-annotated, category-tagged benchmark of eligibility logic for Indian welfare schemes; prior LLM rules-as-code work targets US benefits, traffic law, data-breach law, and EU regulation.</w:t>
      </w:r>
    </w:p>
    <w:p w14:paraId="71151A8C" w14:textId="77777777" w:rsidR="002B56DF" w:rsidRDefault="00000000">
      <w:pPr>
        <w:pStyle w:val="ListParagraph"/>
        <w:numPr>
          <w:ilvl w:val="0"/>
          <w:numId w:val="2"/>
        </w:numPr>
        <w:spacing w:after="60"/>
      </w:pPr>
      <w:r>
        <w:rPr>
          <w:b/>
          <w:bCs/>
        </w:rPr>
        <w:t xml:space="preserve">C2 — Cross-lingual rule extraction: </w:t>
      </w:r>
      <w:r>
        <w:t>No verified prior work extracts executable rules from non-English (Indic-language) policy documents or measures logical equivalence of rules extracted from parallel-language notifications.</w:t>
      </w:r>
    </w:p>
    <w:p w14:paraId="51A86F16" w14:textId="77777777" w:rsidR="002B56DF" w:rsidRDefault="00000000">
      <w:pPr>
        <w:pStyle w:val="ListParagraph"/>
        <w:numPr>
          <w:ilvl w:val="0"/>
          <w:numId w:val="2"/>
        </w:numPr>
        <w:spacing w:after="60"/>
      </w:pPr>
      <w:r>
        <w:rPr>
          <w:b/>
          <w:bCs/>
        </w:rPr>
        <w:t xml:space="preserve">C3 — Category-wise failure taxonomy: </w:t>
      </w:r>
      <w:r>
        <w:t>Prior extraction papers report aggregate accuracy; per-category error analysis over compositional constructs (family-unit quantification, exceptions-to-exclusions, cross-scheme exclusivity, vacuous predicates) is new.</w:t>
      </w:r>
    </w:p>
    <w:p w14:paraId="45BA6D24" w14:textId="77777777" w:rsidR="002B56DF" w:rsidRDefault="00000000">
      <w:pPr>
        <w:pStyle w:val="ListParagraph"/>
        <w:numPr>
          <w:ilvl w:val="0"/>
          <w:numId w:val="2"/>
        </w:numPr>
        <w:spacing w:after="60"/>
      </w:pPr>
      <w:r>
        <w:rPr>
          <w:b/>
          <w:bCs/>
        </w:rPr>
        <w:t xml:space="preserve">C4 — Temporal robustness of rule maintenance: </w:t>
      </w:r>
      <w:r>
        <w:t>Recent work established temporal staleness in statutory QA and retrieval [14]; we extend the question to extracted rule bases: do pipelines silently retain pre-amendment predicates?</w:t>
      </w:r>
    </w:p>
    <w:p w14:paraId="1BF9E93A" w14:textId="77777777" w:rsidR="002B56DF" w:rsidRDefault="00000000">
      <w:pPr>
        <w:pStyle w:val="ListParagraph"/>
        <w:numPr>
          <w:ilvl w:val="0"/>
          <w:numId w:val="2"/>
        </w:numPr>
        <w:spacing w:after="60"/>
      </w:pPr>
      <w:r>
        <w:rPr>
          <w:b/>
          <w:bCs/>
        </w:rPr>
        <w:lastRenderedPageBreak/>
        <w:t xml:space="preserve">C5 — Harm-weighted, deferral-aware evaluation: </w:t>
      </w:r>
      <w:r>
        <w:t>Separating false-positive eligibility (wasted applications) from false-negative eligibility (denied benefits), and measuring whether calibrated deferral catches the harmful errors, is largely absent from the extraction-accuracy literature.</w:t>
      </w:r>
    </w:p>
    <w:p w14:paraId="5D75262B" w14:textId="77777777" w:rsidR="002B56DF" w:rsidRDefault="00000000">
      <w:pPr>
        <w:pStyle w:val="Heading1"/>
        <w:spacing w:before="240" w:after="120"/>
      </w:pPr>
      <w:r>
        <w:rPr>
          <w:b/>
          <w:bCs/>
          <w:color w:val="1F3864"/>
          <w:sz w:val="26"/>
          <w:szCs w:val="26"/>
        </w:rPr>
        <w:t>7. Evaluation Metrics</w:t>
      </w:r>
    </w:p>
    <w:p w14:paraId="72462020" w14:textId="77777777" w:rsidR="002B56DF" w:rsidRDefault="00000000">
      <w:pPr>
        <w:pStyle w:val="ListParagraph"/>
        <w:numPr>
          <w:ilvl w:val="0"/>
          <w:numId w:val="2"/>
        </w:numPr>
        <w:spacing w:after="60"/>
      </w:pPr>
      <w:r>
        <w:rPr>
          <w:b/>
          <w:bCs/>
        </w:rPr>
        <w:t xml:space="preserve">Structural: </w:t>
      </w:r>
      <w:r>
        <w:t>Per-predicate precision/recall by category; schema-validity rate.</w:t>
      </w:r>
    </w:p>
    <w:p w14:paraId="074B6A08" w14:textId="77777777" w:rsidR="002B56DF" w:rsidRDefault="00000000">
      <w:pPr>
        <w:pStyle w:val="ListParagraph"/>
        <w:numPr>
          <w:ilvl w:val="0"/>
          <w:numId w:val="2"/>
        </w:numPr>
        <w:spacing w:after="60"/>
      </w:pPr>
      <w:r>
        <w:rPr>
          <w:b/>
          <w:bCs/>
        </w:rPr>
        <w:t xml:space="preserve">Behavioural: </w:t>
      </w:r>
      <w:r>
        <w:t>Verdict agreement with gold rules over profile test suites, harm-weighted (false-positive vs. false-negative eligibility reported separately).</w:t>
      </w:r>
    </w:p>
    <w:p w14:paraId="732F78DD" w14:textId="77777777" w:rsidR="002B56DF" w:rsidRDefault="00000000">
      <w:pPr>
        <w:pStyle w:val="ListParagraph"/>
        <w:numPr>
          <w:ilvl w:val="0"/>
          <w:numId w:val="2"/>
        </w:numPr>
        <w:spacing w:after="60"/>
      </w:pPr>
      <w:r>
        <w:rPr>
          <w:b/>
          <w:bCs/>
        </w:rPr>
        <w:t xml:space="preserve">Cross-lingual: </w:t>
      </w:r>
      <w:r>
        <w:t>Logical-equivalence rate between rules extracted from parallel Indic/English notifications.</w:t>
      </w:r>
    </w:p>
    <w:p w14:paraId="7F3CACD1" w14:textId="77777777" w:rsidR="002B56DF" w:rsidRDefault="00000000">
      <w:pPr>
        <w:pStyle w:val="ListParagraph"/>
        <w:numPr>
          <w:ilvl w:val="0"/>
          <w:numId w:val="2"/>
        </w:numPr>
        <w:spacing w:after="60"/>
      </w:pPr>
      <w:r>
        <w:rPr>
          <w:b/>
          <w:bCs/>
        </w:rPr>
        <w:t xml:space="preserve">Temporal: </w:t>
      </w:r>
      <w:r>
        <w:t>Superseded-predicate retention rate after amendment re-extraction.</w:t>
      </w:r>
    </w:p>
    <w:p w14:paraId="55BEDBEA" w14:textId="77777777" w:rsidR="002B56DF" w:rsidRDefault="00000000">
      <w:pPr>
        <w:pStyle w:val="ListParagraph"/>
        <w:numPr>
          <w:ilvl w:val="0"/>
          <w:numId w:val="2"/>
        </w:numPr>
        <w:spacing w:after="60"/>
      </w:pPr>
      <w:r>
        <w:rPr>
          <w:b/>
          <w:bCs/>
        </w:rPr>
        <w:t xml:space="preserve">Deferral: </w:t>
      </w:r>
      <w:r>
        <w:t>Precision-recall of confidence flagging against harmful errors; expected calibration error.</w:t>
      </w:r>
    </w:p>
    <w:p w14:paraId="160781F1" w14:textId="77777777" w:rsidR="002B56DF" w:rsidRDefault="00000000">
      <w:pPr>
        <w:pStyle w:val="ListParagraph"/>
        <w:numPr>
          <w:ilvl w:val="0"/>
          <w:numId w:val="2"/>
        </w:numPr>
        <w:spacing w:after="60"/>
      </w:pPr>
      <w:r>
        <w:rPr>
          <w:b/>
          <w:bCs/>
        </w:rPr>
        <w:t xml:space="preserve">Baselines: </w:t>
      </w:r>
      <w:r>
        <w:t>Flat attribute extraction (slot filling), direct-LLM eligibility answering, and extraction without the judge/repair loop.</w:t>
      </w:r>
    </w:p>
    <w:p w14:paraId="3910BD8A" w14:textId="77777777" w:rsidR="002B56DF" w:rsidRDefault="00000000">
      <w:pPr>
        <w:pStyle w:val="Heading1"/>
        <w:spacing w:before="240" w:after="120"/>
      </w:pPr>
      <w:r>
        <w:rPr>
          <w:b/>
          <w:bCs/>
          <w:color w:val="1F3864"/>
          <w:sz w:val="26"/>
          <w:szCs w:val="26"/>
        </w:rPr>
        <w:t>8. Tools and Technologies</w:t>
      </w:r>
    </w:p>
    <w:p w14:paraId="52441972" w14:textId="77777777" w:rsidR="002B56DF" w:rsidRDefault="00000000">
      <w:pPr>
        <w:spacing w:after="120" w:line="276" w:lineRule="auto"/>
        <w:jc w:val="both"/>
      </w:pPr>
      <w:r>
        <w:t xml:space="preserve">Python; structured generation (Instructor/Outlines); open LLMs via </w:t>
      </w:r>
      <w:proofErr w:type="spellStart"/>
      <w:r>
        <w:t>vLLM</w:t>
      </w:r>
      <w:proofErr w:type="spellEnd"/>
      <w:r>
        <w:t xml:space="preserve"> plus one API model for comparison; </w:t>
      </w:r>
      <w:proofErr w:type="spellStart"/>
      <w:r>
        <w:t>json</w:t>
      </w:r>
      <w:proofErr w:type="spellEnd"/>
      <w:r>
        <w:t xml:space="preserve">-logic-based rule engine with custom quantifier/exception extensions; IndicTrans2 for the multilingual subset; </w:t>
      </w:r>
      <w:proofErr w:type="spellStart"/>
      <w:r>
        <w:t>Streamlit</w:t>
      </w:r>
      <w:proofErr w:type="spellEnd"/>
      <w:r>
        <w:t xml:space="preserve"> demo front end; annotation via Label Studio or structured spreadsheets.</w:t>
      </w:r>
    </w:p>
    <w:p w14:paraId="1990FABD" w14:textId="77777777" w:rsidR="002B56DF" w:rsidRDefault="00000000">
      <w:pPr>
        <w:pStyle w:val="Heading1"/>
        <w:spacing w:before="240" w:after="120"/>
      </w:pPr>
      <w:r>
        <w:rPr>
          <w:b/>
          <w:bCs/>
          <w:color w:val="1F3864"/>
          <w:sz w:val="26"/>
          <w:szCs w:val="26"/>
        </w:rPr>
        <w:t>9. Work Plan (12 weeks)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B56DF" w14:paraId="0C0C4F1F" w14:textId="77777777">
        <w:tblPrEx>
          <w:tblCellMar>
            <w:top w:w="0" w:type="dxa"/>
            <w:bottom w:w="0" w:type="dxa"/>
          </w:tblCellMar>
        </w:tblPrEx>
        <w:tc>
          <w:tcPr>
            <w:tcW w:w="1800" w:type="dxa"/>
            <w:shd w:val="clear" w:color="auto" w:fill="D9E2F3"/>
            <w:tcMar>
              <w:top w:w="60" w:type="dxa"/>
              <w:left w:w="100" w:type="dxa"/>
              <w:bottom w:w="60" w:type="dxa"/>
              <w:right w:w="100" w:type="dxa"/>
            </w:tcMar>
          </w:tcPr>
          <w:p w14:paraId="69EFF3B5" w14:textId="77777777" w:rsidR="002B56DF" w:rsidRDefault="00000000">
            <w:r>
              <w:rPr>
                <w:b/>
                <w:bCs/>
                <w:sz w:val="20"/>
                <w:szCs w:val="20"/>
              </w:rPr>
              <w:t>Weeks</w:t>
            </w:r>
          </w:p>
        </w:tc>
        <w:tc>
          <w:tcPr>
            <w:tcW w:w="7560" w:type="dxa"/>
            <w:shd w:val="clear" w:color="auto" w:fill="D9E2F3"/>
            <w:tcMar>
              <w:top w:w="60" w:type="dxa"/>
              <w:left w:w="100" w:type="dxa"/>
              <w:bottom w:w="60" w:type="dxa"/>
              <w:right w:w="100" w:type="dxa"/>
            </w:tcMar>
          </w:tcPr>
          <w:p w14:paraId="356558CC" w14:textId="77777777" w:rsidR="002B56DF" w:rsidRDefault="00000000">
            <w:r>
              <w:rPr>
                <w:b/>
                <w:bCs/>
                <w:sz w:val="20"/>
                <w:szCs w:val="20"/>
              </w:rPr>
              <w:t>Activity</w:t>
            </w:r>
          </w:p>
        </w:tc>
      </w:tr>
      <w:tr w:rsidR="002B56DF" w14:paraId="70EAEEF9" w14:textId="77777777">
        <w:tblPrEx>
          <w:tblCellMar>
            <w:top w:w="0" w:type="dxa"/>
            <w:bottom w:w="0" w:type="dxa"/>
          </w:tblCellMar>
        </w:tblPrEx>
        <w:tc>
          <w:tcPr>
            <w:tcW w:w="1800" w:type="dxa"/>
            <w:tcMar>
              <w:top w:w="60" w:type="dxa"/>
              <w:left w:w="100" w:type="dxa"/>
              <w:bottom w:w="60" w:type="dxa"/>
              <w:right w:w="100" w:type="dxa"/>
            </w:tcMar>
          </w:tcPr>
          <w:p w14:paraId="4F4416E7" w14:textId="77777777" w:rsidR="002B56DF" w:rsidRDefault="00000000">
            <w:r>
              <w:rPr>
                <w:sz w:val="20"/>
                <w:szCs w:val="20"/>
              </w:rPr>
              <w:t>1–2</w:t>
            </w:r>
          </w:p>
        </w:tc>
        <w:tc>
          <w:tcPr>
            <w:tcW w:w="7560" w:type="dxa"/>
            <w:tcMar>
              <w:top w:w="60" w:type="dxa"/>
              <w:left w:w="100" w:type="dxa"/>
              <w:bottom w:w="60" w:type="dxa"/>
              <w:right w:w="100" w:type="dxa"/>
            </w:tcMar>
          </w:tcPr>
          <w:p w14:paraId="022F7011" w14:textId="77777777" w:rsidR="002B56DF" w:rsidRDefault="00000000">
            <w:r>
              <w:rPr>
                <w:sz w:val="20"/>
                <w:szCs w:val="20"/>
              </w:rPr>
              <w:t>Kill-test: annotate 10 schemes, run baseline extraction, confirm compositional-logic failure gap exists; finalize schema and annotation guidelines</w:t>
            </w:r>
          </w:p>
        </w:tc>
      </w:tr>
      <w:tr w:rsidR="002B56DF" w14:paraId="56670868" w14:textId="77777777">
        <w:tblPrEx>
          <w:tblCellMar>
            <w:top w:w="0" w:type="dxa"/>
            <w:bottom w:w="0" w:type="dxa"/>
          </w:tblCellMar>
        </w:tblPrEx>
        <w:tc>
          <w:tcPr>
            <w:tcW w:w="1800" w:type="dxa"/>
            <w:tcMar>
              <w:top w:w="60" w:type="dxa"/>
              <w:left w:w="100" w:type="dxa"/>
              <w:bottom w:w="60" w:type="dxa"/>
              <w:right w:w="100" w:type="dxa"/>
            </w:tcMar>
          </w:tcPr>
          <w:p w14:paraId="7FDECC81" w14:textId="77777777" w:rsidR="002B56DF" w:rsidRDefault="00000000">
            <w:r>
              <w:rPr>
                <w:sz w:val="20"/>
                <w:szCs w:val="20"/>
              </w:rPr>
              <w:t>3–5</w:t>
            </w:r>
          </w:p>
        </w:tc>
        <w:tc>
          <w:tcPr>
            <w:tcW w:w="7560" w:type="dxa"/>
            <w:tcMar>
              <w:top w:w="60" w:type="dxa"/>
              <w:left w:w="100" w:type="dxa"/>
              <w:bottom w:w="60" w:type="dxa"/>
              <w:right w:w="100" w:type="dxa"/>
            </w:tcMar>
          </w:tcPr>
          <w:p w14:paraId="21585FFC" w14:textId="77777777" w:rsidR="002B56DF" w:rsidRDefault="00000000">
            <w:r>
              <w:rPr>
                <w:sz w:val="20"/>
                <w:szCs w:val="20"/>
              </w:rPr>
              <w:t>Corpus collection (</w:t>
            </w:r>
            <w:proofErr w:type="spellStart"/>
            <w:r>
              <w:rPr>
                <w:sz w:val="20"/>
                <w:szCs w:val="20"/>
              </w:rPr>
              <w:t>myScheme</w:t>
            </w:r>
            <w:proofErr w:type="spellEnd"/>
            <w:r>
              <w:rPr>
                <w:sz w:val="20"/>
                <w:szCs w:val="20"/>
              </w:rPr>
              <w:t xml:space="preserve"> scrape + ministry/state PDFs); gold annotation of 100–150 schemes with dual annotation and adjudication; inter-annotator agreement</w:t>
            </w:r>
          </w:p>
        </w:tc>
      </w:tr>
      <w:tr w:rsidR="002B56DF" w14:paraId="4DB2F4A6" w14:textId="77777777">
        <w:tblPrEx>
          <w:tblCellMar>
            <w:top w:w="0" w:type="dxa"/>
            <w:bottom w:w="0" w:type="dxa"/>
          </w:tblCellMar>
        </w:tblPrEx>
        <w:tc>
          <w:tcPr>
            <w:tcW w:w="1800" w:type="dxa"/>
            <w:tcMar>
              <w:top w:w="60" w:type="dxa"/>
              <w:left w:w="100" w:type="dxa"/>
              <w:bottom w:w="60" w:type="dxa"/>
              <w:right w:w="100" w:type="dxa"/>
            </w:tcMar>
          </w:tcPr>
          <w:p w14:paraId="49BA7105" w14:textId="77777777" w:rsidR="002B56DF" w:rsidRDefault="00000000">
            <w:r>
              <w:rPr>
                <w:sz w:val="20"/>
                <w:szCs w:val="20"/>
              </w:rPr>
              <w:t>6–8</w:t>
            </w:r>
          </w:p>
        </w:tc>
        <w:tc>
          <w:tcPr>
            <w:tcW w:w="7560" w:type="dxa"/>
            <w:tcMar>
              <w:top w:w="60" w:type="dxa"/>
              <w:left w:w="100" w:type="dxa"/>
              <w:bottom w:w="60" w:type="dxa"/>
              <w:right w:w="100" w:type="dxa"/>
            </w:tcMar>
          </w:tcPr>
          <w:p w14:paraId="108EB498" w14:textId="77777777" w:rsidR="002B56DF" w:rsidRDefault="00000000">
            <w:r>
              <w:rPr>
                <w:sz w:val="20"/>
                <w:szCs w:val="20"/>
              </w:rPr>
              <w:t>Extraction pipeline: RAG layer with temporal version filtering, LLM extraction with self-consistency confidence, judge-and-repair loop; symbolic evaluator with three-valued verdicts</w:t>
            </w:r>
          </w:p>
        </w:tc>
      </w:tr>
      <w:tr w:rsidR="002B56DF" w14:paraId="43B4707D" w14:textId="77777777">
        <w:tblPrEx>
          <w:tblCellMar>
            <w:top w:w="0" w:type="dxa"/>
            <w:bottom w:w="0" w:type="dxa"/>
          </w:tblCellMar>
        </w:tblPrEx>
        <w:tc>
          <w:tcPr>
            <w:tcW w:w="1800" w:type="dxa"/>
            <w:tcMar>
              <w:top w:w="60" w:type="dxa"/>
              <w:left w:w="100" w:type="dxa"/>
              <w:bottom w:w="60" w:type="dxa"/>
              <w:right w:w="100" w:type="dxa"/>
            </w:tcMar>
          </w:tcPr>
          <w:p w14:paraId="65605E71" w14:textId="77777777" w:rsidR="002B56DF" w:rsidRDefault="00000000">
            <w:r>
              <w:rPr>
                <w:sz w:val="20"/>
                <w:szCs w:val="20"/>
              </w:rPr>
              <w:t>9–10</w:t>
            </w:r>
          </w:p>
        </w:tc>
        <w:tc>
          <w:tcPr>
            <w:tcW w:w="7560" w:type="dxa"/>
            <w:tcMar>
              <w:top w:w="60" w:type="dxa"/>
              <w:left w:w="100" w:type="dxa"/>
              <w:bottom w:w="60" w:type="dxa"/>
              <w:right w:w="100" w:type="dxa"/>
            </w:tcMar>
          </w:tcPr>
          <w:p w14:paraId="3D140299" w14:textId="77777777" w:rsidR="002B56DF" w:rsidRDefault="00000000">
            <w:r>
              <w:rPr>
                <w:sz w:val="20"/>
                <w:szCs w:val="20"/>
              </w:rPr>
              <w:t>Experiments: per-category structural F1, outcome equivalence on profile suites, cross-lingual consistency, temporal-drift measurement, deferral curves; baselines</w:t>
            </w:r>
          </w:p>
        </w:tc>
      </w:tr>
      <w:tr w:rsidR="002B56DF" w14:paraId="007554F7" w14:textId="77777777">
        <w:tblPrEx>
          <w:tblCellMar>
            <w:top w:w="0" w:type="dxa"/>
            <w:bottom w:w="0" w:type="dxa"/>
          </w:tblCellMar>
        </w:tblPrEx>
        <w:tc>
          <w:tcPr>
            <w:tcW w:w="1800" w:type="dxa"/>
            <w:tcMar>
              <w:top w:w="60" w:type="dxa"/>
              <w:left w:w="100" w:type="dxa"/>
              <w:bottom w:w="60" w:type="dxa"/>
              <w:right w:w="100" w:type="dxa"/>
            </w:tcMar>
          </w:tcPr>
          <w:p w14:paraId="7C4C3B21" w14:textId="77777777" w:rsidR="002B56DF" w:rsidRDefault="00000000">
            <w:r>
              <w:rPr>
                <w:sz w:val="20"/>
                <w:szCs w:val="20"/>
              </w:rPr>
              <w:t>11–12</w:t>
            </w:r>
          </w:p>
        </w:tc>
        <w:tc>
          <w:tcPr>
            <w:tcW w:w="7560" w:type="dxa"/>
            <w:tcMar>
              <w:top w:w="60" w:type="dxa"/>
              <w:left w:w="100" w:type="dxa"/>
              <w:bottom w:w="60" w:type="dxa"/>
              <w:right w:w="100" w:type="dxa"/>
            </w:tcMar>
          </w:tcPr>
          <w:p w14:paraId="13856B62" w14:textId="77777777" w:rsidR="002B56DF" w:rsidRDefault="00000000">
            <w:r>
              <w:rPr>
                <w:sz w:val="20"/>
                <w:szCs w:val="20"/>
              </w:rPr>
              <w:t>Error analysis, demo application (conversational eligibility checker), paper and report writing</w:t>
            </w:r>
          </w:p>
        </w:tc>
      </w:tr>
    </w:tbl>
    <w:p w14:paraId="30492A59" w14:textId="77777777" w:rsidR="002B56DF" w:rsidRDefault="002B56DF">
      <w:pPr>
        <w:spacing w:after="120"/>
      </w:pPr>
    </w:p>
    <w:p w14:paraId="01EA6F08" w14:textId="77777777" w:rsidR="002B56DF" w:rsidRDefault="00000000">
      <w:pPr>
        <w:pStyle w:val="Heading1"/>
        <w:spacing w:before="240" w:after="120"/>
      </w:pPr>
      <w:r>
        <w:rPr>
          <w:b/>
          <w:bCs/>
          <w:color w:val="1F3864"/>
          <w:sz w:val="26"/>
          <w:szCs w:val="26"/>
        </w:rPr>
        <w:t>10. Expected Outcomes</w:t>
      </w:r>
    </w:p>
    <w:p w14:paraId="19B22498" w14:textId="77777777" w:rsidR="002B56DF" w:rsidRDefault="00000000">
      <w:pPr>
        <w:pStyle w:val="ListParagraph"/>
        <w:numPr>
          <w:ilvl w:val="0"/>
          <w:numId w:val="2"/>
        </w:numPr>
        <w:spacing w:after="60"/>
      </w:pPr>
      <w:r>
        <w:t>A publicly released gold benchmark (100–150 schemes) with annotation guidelines.</w:t>
      </w:r>
    </w:p>
    <w:p w14:paraId="62328A29" w14:textId="77777777" w:rsidR="002B56DF" w:rsidRDefault="00000000">
      <w:pPr>
        <w:pStyle w:val="ListParagraph"/>
        <w:numPr>
          <w:ilvl w:val="0"/>
          <w:numId w:val="2"/>
        </w:numPr>
        <w:spacing w:after="60"/>
      </w:pPr>
      <w:r>
        <w:t>An open-source extraction + symbolic-evaluation pipeline with a demonstrable conversational eligibility checker.</w:t>
      </w:r>
    </w:p>
    <w:p w14:paraId="47EB432A" w14:textId="77777777" w:rsidR="002B56DF" w:rsidRDefault="00000000">
      <w:pPr>
        <w:pStyle w:val="ListParagraph"/>
        <w:numPr>
          <w:ilvl w:val="0"/>
          <w:numId w:val="2"/>
        </w:numPr>
        <w:spacing w:after="60"/>
      </w:pPr>
      <w:r>
        <w:t>A research paper targeting ACM COMPASS, the NLLP workshop, ICEGOV, JURIX, or an IEEE/Springer Scopus-indexed conference, with a journal extension target of Artificial Intelligence and Law (Springer).</w:t>
      </w:r>
    </w:p>
    <w:p w14:paraId="277C7295" w14:textId="77777777" w:rsidR="002B56DF" w:rsidRDefault="00000000">
      <w:pPr>
        <w:pStyle w:val="Heading1"/>
        <w:spacing w:before="240" w:after="120"/>
      </w:pPr>
      <w:r>
        <w:rPr>
          <w:b/>
          <w:bCs/>
          <w:color w:val="1F3864"/>
          <w:sz w:val="26"/>
          <w:szCs w:val="26"/>
        </w:rPr>
        <w:t>11. References</w:t>
      </w:r>
    </w:p>
    <w:p w14:paraId="6C448D2D" w14:textId="77777777" w:rsidR="002B56DF" w:rsidRDefault="00000000">
      <w:pPr>
        <w:spacing w:after="120" w:line="276" w:lineRule="auto"/>
        <w:jc w:val="both"/>
      </w:pPr>
      <w:r>
        <w:t>[1] "Exploring LLMs Applications in Law: A Literature Review on Current Legal NLP Approaches," IEEE Access, vol. 13, pp. 18253–18276, 2025. doi:10.1109/ACCESS.2025.3533217</w:t>
      </w:r>
    </w:p>
    <w:p w14:paraId="1CE8E964" w14:textId="77777777" w:rsidR="002B56DF" w:rsidRDefault="00000000">
      <w:pPr>
        <w:spacing w:after="120" w:line="276" w:lineRule="auto"/>
        <w:jc w:val="both"/>
      </w:pPr>
      <w:r>
        <w:lastRenderedPageBreak/>
        <w:t>[2] A. Singhal and T. Breaux, "Legal Requirements Translation from Law," in Proc. IEEE Int. Requirements Engineering Conf. (RE), 2025, pp. 205–217. doi:10.1109/RE63999.2025.00028</w:t>
      </w:r>
    </w:p>
    <w:p w14:paraId="2E4E667D" w14:textId="77777777" w:rsidR="002B56DF" w:rsidRDefault="00000000">
      <w:pPr>
        <w:spacing w:after="120" w:line="276" w:lineRule="auto"/>
        <w:jc w:val="both"/>
      </w:pPr>
      <w:r>
        <w:t xml:space="preserve">[3] X. Kang, L. Qu, L.-K. Soon, Z. Li, and A. </w:t>
      </w:r>
      <w:proofErr w:type="spellStart"/>
      <w:r>
        <w:t>Trakic</w:t>
      </w:r>
      <w:proofErr w:type="spellEnd"/>
      <w:r>
        <w:t>, "Automating IRAC analysis in Malaysian contract law using a semi-structured knowledge base," Artificial Intelligence and Law (Springer), 2025. doi:10.1007/s10506-025-09467-5</w:t>
      </w:r>
    </w:p>
    <w:p w14:paraId="10BE95FD" w14:textId="77777777" w:rsidR="002B56DF" w:rsidRDefault="00000000">
      <w:pPr>
        <w:spacing w:after="120" w:line="276" w:lineRule="auto"/>
        <w:jc w:val="both"/>
      </w:pPr>
      <w:r>
        <w:t xml:space="preserve">[4] J. Breton, M. M. </w:t>
      </w:r>
      <w:proofErr w:type="spellStart"/>
      <w:r>
        <w:t>Billami</w:t>
      </w:r>
      <w:proofErr w:type="spellEnd"/>
      <w:r>
        <w:t>, M. Chevalier et al., "Leveraging LLMs for legal terms extraction with limited annotated data," Artificial Intelligence and Law (Springer), 2025. doi:10.1007/s10506-025-09448-8</w:t>
      </w:r>
    </w:p>
    <w:p w14:paraId="7A8CD6CF" w14:textId="77777777" w:rsidR="002B56DF" w:rsidRDefault="00000000">
      <w:pPr>
        <w:spacing w:after="120" w:line="276" w:lineRule="auto"/>
        <w:jc w:val="both"/>
      </w:pPr>
      <w:r>
        <w:t>[5] S. T. Vu, M. Le Nguyen, and K. Satoh, "Abstract meaning representation for legal documents," Artificial Intelligence and Law (Springer), vol. 30, no. 2, pp. 221–243, 2022.</w:t>
      </w:r>
    </w:p>
    <w:p w14:paraId="0819C37B" w14:textId="77777777" w:rsidR="002B56DF" w:rsidRDefault="00000000">
      <w:pPr>
        <w:spacing w:after="120" w:line="276" w:lineRule="auto"/>
        <w:jc w:val="both"/>
      </w:pPr>
      <w:r>
        <w:t>[6] C. Jiang and X. Yang, "Legal Syllogism Prompting: Teaching Large Language Models for Legal Judgment Prediction," in Proc. ICAIL 2023 (ACM), pp. 417–421. doi:10.1145/3594536.3595170</w:t>
      </w:r>
    </w:p>
    <w:p w14:paraId="5F6CF7F5" w14:textId="77777777" w:rsidR="002B56DF" w:rsidRDefault="00000000">
      <w:pPr>
        <w:spacing w:after="120" w:line="276" w:lineRule="auto"/>
        <w:jc w:val="both"/>
      </w:pPr>
      <w:r>
        <w:t>[7] S. Pawar et al., "Extraction and Classification of Statute Facets using Few-shot Learning," in Proc. ICAIL 2023 (ACM). doi:10.1145/3594536.3595134</w:t>
      </w:r>
    </w:p>
    <w:p w14:paraId="72716DA2" w14:textId="77777777" w:rsidR="002B56DF" w:rsidRDefault="00000000">
      <w:pPr>
        <w:spacing w:after="120" w:line="276" w:lineRule="auto"/>
        <w:jc w:val="both"/>
      </w:pPr>
      <w:r>
        <w:t>[8] Z. Ji et al., "Survey of Hallucination in Natural Language Generation," ACM Computing Surveys, 2023. doi:10.1145/3571730</w:t>
      </w:r>
    </w:p>
    <w:p w14:paraId="0487D4D2" w14:textId="77777777" w:rsidR="002B56DF" w:rsidRDefault="00000000">
      <w:pPr>
        <w:spacing w:after="120" w:line="276" w:lineRule="auto"/>
        <w:jc w:val="both"/>
      </w:pPr>
      <w:r>
        <w:t xml:space="preserve">[9] D. Liga and L. Robaldo, "Fine-tuning GPT-3 for legal rule classification," Computer Law &amp; Security Review, vol. 51, 105864, 2023. </w:t>
      </w:r>
      <w:proofErr w:type="gramStart"/>
      <w:r>
        <w:t>doi:10.1016/j.clsr</w:t>
      </w:r>
      <w:proofErr w:type="gramEnd"/>
      <w:r>
        <w:t>.2023.105864</w:t>
      </w:r>
    </w:p>
    <w:p w14:paraId="69FC1E3B" w14:textId="77777777" w:rsidR="002B56DF" w:rsidRDefault="00000000">
      <w:pPr>
        <w:spacing w:after="120" w:line="276" w:lineRule="auto"/>
        <w:jc w:val="both"/>
      </w:pPr>
      <w:r>
        <w:t xml:space="preserve">[10] S. </w:t>
      </w:r>
      <w:proofErr w:type="spellStart"/>
      <w:r>
        <w:t>Janatian</w:t>
      </w:r>
      <w:proofErr w:type="spellEnd"/>
      <w:r>
        <w:t xml:space="preserve">, H. Westermann, J. Tan, J. </w:t>
      </w:r>
      <w:proofErr w:type="spellStart"/>
      <w:r>
        <w:t>Savelka</w:t>
      </w:r>
      <w:proofErr w:type="spellEnd"/>
      <w:r>
        <w:t xml:space="preserve">, and K. </w:t>
      </w:r>
      <w:proofErr w:type="spellStart"/>
      <w:r>
        <w:t>Benyekhlef</w:t>
      </w:r>
      <w:proofErr w:type="spellEnd"/>
      <w:r>
        <w:t>, "From Text to Structure: Using Large Language Models to Support the Development of Legal Expert Systems," in Proc. JURIX 2023, IOS Press, pp. 167–176.</w:t>
      </w:r>
    </w:p>
    <w:p w14:paraId="0820A224" w14:textId="77777777" w:rsidR="002B56DF" w:rsidRDefault="00000000">
      <w:pPr>
        <w:spacing w:after="120" w:line="276" w:lineRule="auto"/>
        <w:jc w:val="both"/>
      </w:pPr>
      <w:r>
        <w:t xml:space="preserve">[11] M. M. Zin, G. Borges, K. Satoh, and W. </w:t>
      </w:r>
      <w:proofErr w:type="spellStart"/>
      <w:r>
        <w:t>Fungwacharakorn</w:t>
      </w:r>
      <w:proofErr w:type="spellEnd"/>
      <w:r>
        <w:t>, "Towards Machine-Readable Traffic Laws: Formalizing Traffic Rules into PROLOG using LLMs," 2025, pp. 327–336.</w:t>
      </w:r>
    </w:p>
    <w:p w14:paraId="66F8F759" w14:textId="77777777" w:rsidR="002B56DF" w:rsidRDefault="00000000">
      <w:pPr>
        <w:spacing w:after="120" w:line="276" w:lineRule="auto"/>
        <w:jc w:val="both"/>
      </w:pPr>
      <w:r>
        <w:t>[12] "De Jure: Iterative LLM Self-Refinement for Structured Extraction of Regulatory Rules," arXiv:2604.02276, 2026.</w:t>
      </w:r>
    </w:p>
    <w:p w14:paraId="7835FAFA" w14:textId="77777777" w:rsidR="002B56DF" w:rsidRDefault="00000000">
      <w:pPr>
        <w:spacing w:after="120" w:line="276" w:lineRule="auto"/>
        <w:jc w:val="both"/>
      </w:pPr>
      <w:r>
        <w:t>[13] "From Legal Text to Executable Decision Models: Evaluating Structured Representations for Legal Decision Model Generation," arXiv:2604.17153, 2026.</w:t>
      </w:r>
    </w:p>
    <w:p w14:paraId="49EA4D5E" w14:textId="77777777" w:rsidR="002B56DF" w:rsidRDefault="00000000">
      <w:pPr>
        <w:spacing w:after="120" w:line="276" w:lineRule="auto"/>
        <w:jc w:val="both"/>
      </w:pPr>
      <w:r>
        <w:t xml:space="preserve">[14] "Asking </w:t>
      </w:r>
      <w:proofErr w:type="gramStart"/>
      <w:r>
        <w:t>For</w:t>
      </w:r>
      <w:proofErr w:type="gramEnd"/>
      <w:r>
        <w:t xml:space="preserve"> </w:t>
      </w:r>
      <w:proofErr w:type="gramStart"/>
      <w:r>
        <w:t>An</w:t>
      </w:r>
      <w:proofErr w:type="gramEnd"/>
      <w:r>
        <w:t xml:space="preserve"> Old Friend: Diagnosing and Mitigating Temporal Failure Modes in LLM-based Statutory Question Answering," arXiv:2605.23497, 2026.</w:t>
      </w:r>
    </w:p>
    <w:p w14:paraId="3CA6F56D" w14:textId="77777777" w:rsidR="002B56DF" w:rsidRDefault="00000000">
      <w:pPr>
        <w:spacing w:after="120" w:line="276" w:lineRule="auto"/>
        <w:jc w:val="both"/>
      </w:pPr>
      <w:r>
        <w:rPr>
          <w:i/>
          <w:iCs/>
          <w:color w:val="595959"/>
          <w:sz w:val="18"/>
          <w:szCs w:val="18"/>
        </w:rPr>
        <w:t xml:space="preserve">Note: all DOIs were captured from source documents during literature review in July 2026; verify each </w:t>
      </w:r>
      <w:proofErr w:type="gramStart"/>
      <w:r>
        <w:rPr>
          <w:i/>
          <w:iCs/>
          <w:color w:val="595959"/>
          <w:sz w:val="18"/>
          <w:szCs w:val="18"/>
        </w:rPr>
        <w:t>resolves</w:t>
      </w:r>
      <w:proofErr w:type="gramEnd"/>
      <w:r>
        <w:rPr>
          <w:i/>
          <w:iCs/>
          <w:color w:val="595959"/>
          <w:sz w:val="18"/>
          <w:szCs w:val="18"/>
        </w:rPr>
        <w:t xml:space="preserve"> before final submission.</w:t>
      </w:r>
    </w:p>
    <w:sectPr w:rsidR="002B56DF">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357C"/>
    <w:multiLevelType w:val="hybridMultilevel"/>
    <w:tmpl w:val="1D1AB880"/>
    <w:lvl w:ilvl="0" w:tplc="B24CA560">
      <w:start w:val="1"/>
      <w:numFmt w:val="bullet"/>
      <w:lvlText w:val="•"/>
      <w:lvlJc w:val="left"/>
      <w:pPr>
        <w:ind w:left="431" w:hanging="259"/>
      </w:pPr>
    </w:lvl>
    <w:lvl w:ilvl="1" w:tplc="F702C382">
      <w:numFmt w:val="decimal"/>
      <w:lvlText w:val=""/>
      <w:lvlJc w:val="left"/>
    </w:lvl>
    <w:lvl w:ilvl="2" w:tplc="FAA07810">
      <w:numFmt w:val="decimal"/>
      <w:lvlText w:val=""/>
      <w:lvlJc w:val="left"/>
    </w:lvl>
    <w:lvl w:ilvl="3" w:tplc="8C2E2232">
      <w:numFmt w:val="decimal"/>
      <w:lvlText w:val=""/>
      <w:lvlJc w:val="left"/>
    </w:lvl>
    <w:lvl w:ilvl="4" w:tplc="287EAEE6">
      <w:numFmt w:val="decimal"/>
      <w:lvlText w:val=""/>
      <w:lvlJc w:val="left"/>
    </w:lvl>
    <w:lvl w:ilvl="5" w:tplc="2586DBC6">
      <w:numFmt w:val="decimal"/>
      <w:lvlText w:val=""/>
      <w:lvlJc w:val="left"/>
    </w:lvl>
    <w:lvl w:ilvl="6" w:tplc="E6248198">
      <w:numFmt w:val="decimal"/>
      <w:lvlText w:val=""/>
      <w:lvlJc w:val="left"/>
    </w:lvl>
    <w:lvl w:ilvl="7" w:tplc="36B675F2">
      <w:numFmt w:val="decimal"/>
      <w:lvlText w:val=""/>
      <w:lvlJc w:val="left"/>
    </w:lvl>
    <w:lvl w:ilvl="8" w:tplc="55725622">
      <w:numFmt w:val="decimal"/>
      <w:lvlText w:val=""/>
      <w:lvlJc w:val="left"/>
    </w:lvl>
  </w:abstractNum>
  <w:abstractNum w:abstractNumId="1" w15:restartNumberingAfterBreak="0">
    <w:nsid w:val="18A65D38"/>
    <w:multiLevelType w:val="hybridMultilevel"/>
    <w:tmpl w:val="26FCF89A"/>
    <w:lvl w:ilvl="0" w:tplc="B48ABECA">
      <w:start w:val="1"/>
      <w:numFmt w:val="bullet"/>
      <w:lvlText w:val="●"/>
      <w:lvlJc w:val="left"/>
      <w:pPr>
        <w:ind w:left="720" w:hanging="360"/>
      </w:pPr>
    </w:lvl>
    <w:lvl w:ilvl="1" w:tplc="DA9885F4">
      <w:start w:val="1"/>
      <w:numFmt w:val="bullet"/>
      <w:lvlText w:val="○"/>
      <w:lvlJc w:val="left"/>
      <w:pPr>
        <w:ind w:left="1440" w:hanging="360"/>
      </w:pPr>
    </w:lvl>
    <w:lvl w:ilvl="2" w:tplc="6B1681CA">
      <w:start w:val="1"/>
      <w:numFmt w:val="bullet"/>
      <w:lvlText w:val="■"/>
      <w:lvlJc w:val="left"/>
      <w:pPr>
        <w:ind w:left="2160" w:hanging="360"/>
      </w:pPr>
    </w:lvl>
    <w:lvl w:ilvl="3" w:tplc="8EE467F8">
      <w:start w:val="1"/>
      <w:numFmt w:val="bullet"/>
      <w:lvlText w:val="●"/>
      <w:lvlJc w:val="left"/>
      <w:pPr>
        <w:ind w:left="2880" w:hanging="360"/>
      </w:pPr>
    </w:lvl>
    <w:lvl w:ilvl="4" w:tplc="03DC47DA">
      <w:start w:val="1"/>
      <w:numFmt w:val="bullet"/>
      <w:lvlText w:val="○"/>
      <w:lvlJc w:val="left"/>
      <w:pPr>
        <w:ind w:left="3600" w:hanging="360"/>
      </w:pPr>
    </w:lvl>
    <w:lvl w:ilvl="5" w:tplc="04EAEF94">
      <w:start w:val="1"/>
      <w:numFmt w:val="bullet"/>
      <w:lvlText w:val="■"/>
      <w:lvlJc w:val="left"/>
      <w:pPr>
        <w:ind w:left="4320" w:hanging="360"/>
      </w:pPr>
    </w:lvl>
    <w:lvl w:ilvl="6" w:tplc="AE5806C0">
      <w:start w:val="1"/>
      <w:numFmt w:val="bullet"/>
      <w:lvlText w:val="●"/>
      <w:lvlJc w:val="left"/>
      <w:pPr>
        <w:ind w:left="5040" w:hanging="360"/>
      </w:pPr>
    </w:lvl>
    <w:lvl w:ilvl="7" w:tplc="52A61856">
      <w:start w:val="1"/>
      <w:numFmt w:val="bullet"/>
      <w:lvlText w:val="●"/>
      <w:lvlJc w:val="left"/>
      <w:pPr>
        <w:ind w:left="5760" w:hanging="360"/>
      </w:pPr>
    </w:lvl>
    <w:lvl w:ilvl="8" w:tplc="EAD0F49A">
      <w:start w:val="1"/>
      <w:numFmt w:val="bullet"/>
      <w:lvlText w:val="●"/>
      <w:lvlJc w:val="left"/>
      <w:pPr>
        <w:ind w:left="6480" w:hanging="360"/>
      </w:pPr>
    </w:lvl>
  </w:abstractNum>
  <w:num w:numId="1" w16cid:durableId="1941717736">
    <w:abstractNumId w:val="1"/>
    <w:lvlOverride w:ilvl="0">
      <w:startOverride w:val="1"/>
    </w:lvlOverride>
  </w:num>
  <w:num w:numId="2" w16cid:durableId="1971858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6DF"/>
    <w:rsid w:val="002B56DF"/>
    <w:rsid w:val="00E71D58"/>
    <w:rsid w:val="00EA22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4D772"/>
  <w15:docId w15:val="{9E589950-CAD1-48F1-8505-0D3E64272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2342</Words>
  <Characters>13354</Characters>
  <Application>Microsoft Office Word</Application>
  <DocSecurity>0</DocSecurity>
  <Lines>111</Lines>
  <Paragraphs>31</Paragraphs>
  <ScaleCrop>false</ScaleCrop>
  <Company/>
  <LinksUpToDate>false</LinksUpToDate>
  <CharactersWithSpaces>15665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Naif Naqeeb</cp:lastModifiedBy>
  <cp:revision>2</cp:revision>
  <dcterms:created xsi:type="dcterms:W3CDTF">2026-08-17T16:46:00Z</dcterms:created>
  <dcterms:modified xsi:type="dcterms:W3CDTF">2026-08-17T16:46:00Z</dcterms:modified>
</cp:coreProperties>
</file>