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несколько моделей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</w:t>
      </w:r>
      <w:r>
        <w:t xml:space="preserve"> </w:t>
      </w:r>
      <w:r>
        <w:t xml:space="preserve">и y(t). В начальный момент времени страна Х имеет армию численностью 100 000 человек,</w:t>
      </w:r>
      <w:r>
        <w:t xml:space="preserve"> </w:t>
      </w:r>
      <w:r>
        <w:t xml:space="preserve">а в распоряжении страны У армия численностью в 10 000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 Построить графики</w:t>
      </w:r>
      <w:r>
        <w:t xml:space="preserve"> </w:t>
      </w:r>
      <w:r>
        <w:t xml:space="preserve">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0.9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1.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0.96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первом случае первая армия побеждает. Относительно высокого(0.95) коэффициента эффективности второй армии недостаточно,</w:t>
      </w:r>
      <w:r>
        <w:t xml:space="preserve"> </w:t>
      </w:r>
      <w:r>
        <w:t xml:space="preserve">чтобы нивелировать 10-кратную разницу количества солдат.</w:t>
      </w:r>
      <w:r>
        <w:t xml:space="preserve"> </w:t>
      </w:r>
      <w:bookmarkStart w:id="23" w:name="fig:001"/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2_mode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Победы второго войска удаётся достичь сильно увеличив коэффициент эффективности второй армии, понизив негативные</w:t>
      </w:r>
      <w:r>
        <w:t xml:space="preserve"> </w:t>
      </w:r>
      <w:r>
        <w:t xml:space="preserve">коэффициенты для неё, а также увеличив естественное уменьшение первой армии.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10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bookmarkStart w:id="25" w:name="fig:001"/>
      <w:r>
        <w:drawing>
          <wp:inline>
            <wp:extent cx="5334000" cy="4000499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../source/lab02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В модели с партизанами уменьшение второго войска проходит ещё более скоро ввиду добавочного множителя.</w:t>
      </w:r>
      <w:r>
        <w:t xml:space="preserve"> </w:t>
      </w:r>
      <w:bookmarkStart w:id="27" w:name="fig:001"/>
      <w:r>
        <w:drawing>
          <wp:inline>
            <wp:extent cx="5334000" cy="4000499"/>
            <wp:effectExtent b="0" l="0" r="0" t="0"/>
            <wp:docPr descr="График 3" title="" id="1" name="Picture"/>
            <a:graphic>
              <a:graphicData uri="http://schemas.openxmlformats.org/drawingml/2006/picture">
                <pic:pic>
                  <pic:nvPicPr>
                    <pic:cNvPr descr="../source/lab02_model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Добиться победы второго войска получается только уменьшая негативные коэффициенты практически до нуля.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10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0.0000001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0.0000001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bookmarkStart w:id="29" w:name="fig:001"/>
      <w:r>
        <w:drawing>
          <wp:inline>
            <wp:extent cx="5334000" cy="4000499"/>
            <wp:effectExtent b="0" l="0" r="0" t="0"/>
            <wp:docPr descr="Графика 4" title="" id="1" name="Picture"/>
            <a:graphic>
              <a:graphicData uri="http://schemas.openxmlformats.org/drawingml/2006/picture">
                <pic:pic>
                  <pic:nvPicPr>
                    <pic:cNvPr descr="../source/lab02_model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построены несколько моделей ведения боевых действий, проанализированы соответствующие графики и предложены</w:t>
      </w:r>
      <w:r>
        <w:t xml:space="preserve"> </w:t>
      </w:r>
      <w:r>
        <w:t xml:space="preserve">конфигурационные коэффициенты системы меняющие победителей.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№2</dc:title>
  <dc:creator>Игнатьев Николай</dc:creator>
  <dc:language>ru-RU</dc:language>
  <cp:keywords/>
  <dcterms:created xsi:type="dcterms:W3CDTF">2021-04-28T08:49:18Z</dcterms:created>
  <dcterms:modified xsi:type="dcterms:W3CDTF">2021-04-28T08:49:18Z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