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</w:p>
    <w:p>
      <w:pPr>
        <w:pStyle w:val="Author"/>
      </w:pPr>
      <w:r>
        <w:t xml:space="preserve">Игнатьев</w:t>
      </w:r>
      <w:r>
        <w:t xml:space="preserve"> </w:t>
      </w:r>
      <w:r>
        <w:t xml:space="preserve">Николай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модели изменения средств фирм без учета постоянных издержек и с введенной нормировкой. Построить графики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Случай 1. Рассмотрим две фирмы, производящие взаимозаменяемые товары</w:t>
      </w:r>
      <w:r>
        <w:t xml:space="preserve"> </w:t>
      </w:r>
      <w:r>
        <w:t xml:space="preserve">одинакового качества и находящиеся в одной рыночной нише. Считаем, что в рамках</w:t>
      </w:r>
      <w:r>
        <w:t xml:space="preserve"> </w:t>
      </w:r>
      <w:r>
        <w:t xml:space="preserve">нашей модели конкурентная борьба ведётся только рыночными методами. То есть,</w:t>
      </w:r>
      <w:r>
        <w:t xml:space="preserve"> </w:t>
      </w:r>
      <w:r>
        <w:t xml:space="preserve">конкуренты могут влиять на противника путем изменения параметров своего</w:t>
      </w:r>
      <w:r>
        <w:t xml:space="preserve"> </w:t>
      </w:r>
      <w:r>
        <w:t xml:space="preserve">производства: себестоимость, время цикла, но не могут прямо вмешиваться в</w:t>
      </w:r>
      <w:r>
        <w:t xml:space="preserve"> </w:t>
      </w:r>
      <w:r>
        <w:t xml:space="preserve">ситуацию на рынке («назначать» цену или влиять на потребителей каким-либо иным</w:t>
      </w:r>
      <w:r>
        <w:t xml:space="preserve"> </w:t>
      </w:r>
      <w:r>
        <w:t xml:space="preserve">способом.) Будем считать, что постоянные издержки пренебрежимо малы, и в</w:t>
      </w:r>
      <w:r>
        <w:t xml:space="preserve"> </w:t>
      </w:r>
      <w:r>
        <w:t xml:space="preserve">модели учитывать не будем. В этом случае динамика изменения объемов продаж</w:t>
      </w:r>
      <w:r>
        <w:t xml:space="preserve"> </w:t>
      </w:r>
      <w:r>
        <w:t xml:space="preserve">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Случай 2. Рассмотрим модель, когда, помимо экономического фактора</w:t>
      </w:r>
      <w:r>
        <w:t xml:space="preserve"> </w:t>
      </w:r>
      <w:r>
        <w:t xml:space="preserve">влияния (изменение себестоимости, производственного цикла, использование</w:t>
      </w:r>
      <w:r>
        <w:t xml:space="preserve"> </w:t>
      </w:r>
      <w:r>
        <w:t xml:space="preserve">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друга. Пусть в рамках рассматриваемой модели динамика изменения объемов продаж фирмы 1 и</w:t>
      </w:r>
      <w:r>
        <w:t xml:space="preserve"> </w:t>
      </w:r>
      <w:r>
        <w:t xml:space="preserve">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0</m:t>
              </m:r>
              <m:r>
                <m:rPr>
                  <m:sty m:val="p"/>
                </m:rPr>
                <m:t>,</m:t>
              </m:r>
              <m:r>
                <m:t>00047</m:t>
              </m:r>
            </m:e>
          </m:d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bookmarkEnd w:id="21"/>
    <w:bookmarkStart w:id="2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End w:id="22"/>
    <w:bookmarkStart w:id="23" w:name="выводы"/>
    <w:p>
      <w:pPr>
        <w:pStyle w:val="Heading1"/>
      </w:pPr>
      <w:r>
        <w:t xml:space="preserve">Выводы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№7</dc:title>
  <dc:creator>Игнатьев Николай</dc:creator>
  <dc:language>ru-RU</dc:language>
  <cp:keywords/>
  <dcterms:created xsi:type="dcterms:W3CDTF">2021-04-28T14:46:27Z</dcterms:created>
  <dcterms:modified xsi:type="dcterms:W3CDTF">2021-04-28T14:46:27Z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False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Модель конкуренции двух фирм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