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lang w:eastAsia="es-ES"/>
        </w:rPr>
        <w:t>UNIVERSIDAD NACIONAL DE CÓRDOBA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lang w:eastAsia="es-ES"/>
        </w:rPr>
        <w:t>ESCUELA SUPERIOR DE COMERCIO “MANUEL BELGRANO”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u w:val="single"/>
          <w:lang w:eastAsia="es-ES"/>
        </w:rPr>
      </w:pPr>
      <w:r>
        <w:rPr>
          <w:rFonts w:eastAsia="Times New Roman" w:cs="Times New Roman" w:ascii="Times New Roman" w:hAnsi="Times New Roman"/>
          <w:sz w:val="16"/>
          <w:u w:val="single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u w:val="single"/>
          <w:lang w:eastAsia="es-ES"/>
        </w:rPr>
        <w:t>CARRERA</w:t>
      </w:r>
      <w:r>
        <w:rPr>
          <w:rFonts w:eastAsia="Times New Roman" w:cs="Times New Roman" w:ascii="Times New Roman" w:hAnsi="Times New Roman"/>
          <w:lang w:eastAsia="es-ES"/>
        </w:rPr>
        <w:t>: Analista</w:t>
      </w:r>
      <w:r>
        <w:rPr>
          <w:rFonts w:eastAsia="Times New Roman" w:cs="Times New Roman" w:ascii="Times New Roman" w:hAnsi="Times New Roman"/>
          <w:b/>
          <w:bCs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bCs/>
          <w:lang w:eastAsia="es-ES"/>
        </w:rPr>
        <w:t xml:space="preserve">Universitario </w:t>
      </w:r>
      <w:r>
        <w:rPr>
          <w:rFonts w:eastAsia="Times New Roman" w:cs="Times New Roman" w:ascii="Times New Roman" w:hAnsi="Times New Roman"/>
          <w:lang w:eastAsia="es-ES"/>
        </w:rPr>
        <w:t>de Sistemas Informáticos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val="es-ES" w:eastAsia="es-ES"/>
        </w:rPr>
      </w:pPr>
      <w:r>
        <w:rPr>
          <w:rFonts w:eastAsia="Times New Roman" w:cs="Times New Roman" w:ascii="Times New Roman" w:hAnsi="Times New Roman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u w:val="single"/>
          <w:lang w:eastAsia="es-ES"/>
        </w:rPr>
        <w:t>ASIGNATURA</w:t>
      </w:r>
      <w:r>
        <w:rPr>
          <w:rFonts w:eastAsia="Times New Roman" w:cs="Times New Roman" w:ascii="Times New Roman" w:hAnsi="Times New Roman"/>
          <w:lang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lang w:eastAsia="es-ES"/>
        </w:rPr>
        <w:t xml:space="preserve">Aplicaciones Cuánticas para la Gestión de las Organizaciones I     </w:t>
      </w:r>
      <w:r>
        <w:rPr>
          <w:rFonts w:eastAsia="Times New Roman" w:cs="Times New Roman" w:ascii="Times New Roman" w:hAnsi="Times New Roman"/>
          <w:lang w:eastAsia="es-ES"/>
        </w:rPr>
        <w:tab/>
        <w:tab/>
      </w:r>
      <w:r>
        <w:rPr>
          <w:rFonts w:eastAsia="Times New Roman" w:cs="Times New Roman" w:ascii="Times New Roman" w:hAnsi="Times New Roman"/>
          <w:u w:val="single"/>
          <w:lang w:eastAsia="es-ES"/>
        </w:rPr>
        <w:t>CURSO</w:t>
      </w:r>
      <w:r>
        <w:rPr>
          <w:rFonts w:eastAsia="Times New Roman" w:cs="Times New Roman" w:ascii="Times New Roman" w:hAnsi="Times New Roman"/>
          <w:lang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lang w:eastAsia="es-ES"/>
        </w:rPr>
        <w:t>2º 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u w:val="single"/>
          <w:lang w:eastAsia="es-ES"/>
        </w:rPr>
        <w:t>ALUMNO</w:t>
      </w:r>
      <w:r>
        <w:rPr>
          <w:rFonts w:eastAsia="Times New Roman" w:cs="Times New Roman" w:ascii="Times New Roman" w:hAnsi="Times New Roman"/>
          <w:lang w:eastAsia="es-ES"/>
        </w:rPr>
        <w:t xml:space="preserve">:  </w:t>
      </w:r>
      <w:r>
        <w:rPr>
          <w:rFonts w:eastAsia="Times New Roman" w:cs="Times New Roman" w:ascii="Times New Roman" w:hAnsi="Times New Roman"/>
          <w:lang w:eastAsia="es-ES"/>
        </w:rPr>
        <w:t>BENJAMIN JUAREZ</w:t>
      </w:r>
      <w:r>
        <w:rPr>
          <w:rFonts w:eastAsia="Times New Roman" w:cs="Times New Roman" w:ascii="Times New Roman" w:hAnsi="Times New Roman"/>
          <w:lang w:eastAsia="es-ES"/>
        </w:rPr>
        <w:t xml:space="preserve"> </w:t>
        <w:tab/>
        <w:tab/>
      </w:r>
      <w:r>
        <w:rPr>
          <w:rFonts w:eastAsia="Times New Roman" w:cs="Times New Roman" w:ascii="Times New Roman" w:hAnsi="Times New Roman"/>
          <w:u w:val="single"/>
          <w:lang w:eastAsia="es-ES"/>
        </w:rPr>
        <w:t xml:space="preserve">DNI: </w:t>
      </w:r>
      <w:r>
        <w:rPr>
          <w:rFonts w:eastAsia="Times New Roman" w:cs="Times New Roman" w:ascii="Times New Roman" w:hAnsi="Times New Roman"/>
          <w:u w:val="single"/>
          <w:lang w:eastAsia="es-ES"/>
        </w:rPr>
        <w:t>92788032</w:t>
        <w:tab/>
      </w:r>
      <w:r>
        <w:rPr>
          <w:rFonts w:eastAsia="Times New Roman" w:cs="Times New Roman" w:ascii="Times New Roman" w:hAnsi="Times New Roman"/>
          <w:lang w:eastAsia="es-ES"/>
        </w:rPr>
        <w:t xml:space="preserve">  </w:t>
        <w:tab/>
        <w:tab/>
        <w:tab/>
        <w:tab/>
      </w:r>
      <w:r>
        <w:rPr>
          <w:rFonts w:eastAsia="Times New Roman" w:cs="Times New Roman" w:ascii="Times New Roman" w:hAnsi="Times New Roman"/>
          <w:u w:val="single"/>
          <w:lang w:eastAsia="es-ES"/>
        </w:rPr>
        <w:t>FECHA</w:t>
      </w:r>
      <w:r>
        <w:rPr>
          <w:rFonts w:eastAsia="Times New Roman" w:cs="Times New Roman" w:ascii="Times New Roman" w:hAnsi="Times New Roman"/>
          <w:lang w:eastAsia="es-ES"/>
        </w:rPr>
        <w:t xml:space="preserve">: </w:t>
      </w:r>
      <w:r>
        <w:rPr>
          <w:rFonts w:eastAsia="Times New Roman" w:cs="Times New Roman" w:ascii="Times New Roman" w:hAnsi="Times New Roman"/>
          <w:b/>
          <w:lang w:eastAsia="es-ES"/>
        </w:rPr>
        <w:t>01</w:t>
      </w:r>
      <w:r>
        <w:rPr>
          <w:rFonts w:eastAsia="Times New Roman" w:cs="Times New Roman" w:ascii="Times New Roman" w:hAnsi="Times New Roman"/>
          <w:b/>
          <w:bCs/>
          <w:lang w:eastAsia="es-ES"/>
        </w:rPr>
        <w:t>-03-21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es-ES"/>
        </w:rPr>
      </w:pPr>
      <w:r>
        <w:rPr>
          <w:rFonts w:eastAsia="Times New Roman" w:cs="Times New Roman" w:ascii="Times New Roman" w:hAnsi="Times New Roman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Times New Roman"/>
          <w:b/>
          <w:b/>
          <w:lang w:val="es-ES" w:eastAsia="es-ES"/>
        </w:rPr>
      </w:pPr>
      <w:r>
        <w:rPr>
          <w:rFonts w:eastAsia="Times New Roman" w:cs="Times New Roman" w:ascii="Paintbrush" w:hAnsi="Paintbrush"/>
          <w:b/>
          <w:u w:val="single"/>
          <w:lang w:val="es-ES" w:eastAsia="es-ES"/>
        </w:rPr>
        <w:t>EXAMEN FINAL ALUMNO REGULAR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2"/>
          <w:szCs w:val="16"/>
          <w:lang w:eastAsia="es-ES"/>
        </w:rPr>
      </w:pPr>
      <w:r>
        <w:rPr>
          <w:rFonts w:eastAsia="Times New Roman" w:cs="Times New Roman" w:ascii="Times New Roman" w:hAnsi="Times New Roman"/>
          <w:sz w:val="12"/>
          <w:szCs w:val="16"/>
          <w:lang w:eastAsia="es-ES"/>
        </w:rPr>
      </w:r>
    </w:p>
    <w:p>
      <w:pPr>
        <w:pStyle w:val="Normal"/>
        <w:pBdr>
          <w:top w:val="double" w:sz="6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eastAsia="es-ES"/>
        </w:rPr>
        <w:t>OBJETIVOS Y CRITERIOS DE EVALUACIÓN</w:t>
      </w:r>
    </w:p>
    <w:p>
      <w:pPr>
        <w:pStyle w:val="Normal"/>
        <w:pBdr>
          <w:top w:val="double" w:sz="6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>El alumno deberá: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>Dar cuenta del manejo conceptual de la Ecuación Fundamental de la Contabilidad y de la aplicación de los Principios del Método de la Partida Doble.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>Resolver con claridad conceptual.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  <w:t>Alcanzar el 50% del total del puntaje asignado a cada actividad para aprobar el examen.</w:t>
      </w:r>
    </w:p>
    <w:p>
      <w:pPr>
        <w:pStyle w:val="Normal"/>
        <w:pBdr>
          <w:top w:val="double" w:sz="6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sz w:val="1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10"/>
          <w:szCs w:val="24"/>
          <w:lang w:eastAsia="es-ES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ACTIVIDAD Nº 1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Registre</w:t>
      </w:r>
      <w:r>
        <w:rPr>
          <w:rFonts w:cs="Times New Roman" w:ascii="Times New Roman" w:hAnsi="Times New Roman"/>
          <w:b/>
          <w:bCs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</w:rPr>
        <w:t xml:space="preserve"> en el espacio asignado, los asientos contables que surgen de las distintas operaciones comerciales propuestas de la firma LINVING SA, la cual se dedica a la compra venta de sillones. </w:t>
        <w:tab/>
        <w:tab/>
        <w:tab/>
        <w:tab/>
        <w:tab/>
        <w:tab/>
        <w:tab/>
        <w:tab/>
        <w:t xml:space="preserve">    </w:t>
        <w:tab/>
        <w:tab/>
        <w:tab/>
        <w:tab/>
        <w:t xml:space="preserve">     (60%)</w:t>
      </w:r>
    </w:p>
    <w:p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Se </w:t>
      </w:r>
      <w:r>
        <w:rPr>
          <w:rFonts w:cs="Times New Roman" w:ascii="Times New Roman" w:hAnsi="Times New Roman"/>
          <w:b/>
          <w:bCs/>
          <w:sz w:val="24"/>
          <w:szCs w:val="24"/>
        </w:rPr>
        <w:t>compran</w:t>
      </w:r>
      <w:r>
        <w:rPr>
          <w:rFonts w:cs="Times New Roman" w:ascii="Times New Roman" w:hAnsi="Times New Roman"/>
          <w:sz w:val="24"/>
          <w:szCs w:val="24"/>
        </w:rPr>
        <w:t xml:space="preserve"> al proveedor Luc 40 sillones a $ 25.000 cada uno, los que se abonan 50% en efectivo, 10% con cheque de terceros cargo Banco Macro y el saldo en cuenta corriente a 30 días. (7%)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Compras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1.000.000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caja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600.000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proveedores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400.000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Se </w:t>
      </w:r>
      <w:r>
        <w:rPr>
          <w:rFonts w:cs="Times New Roman" w:ascii="Times New Roman" w:hAnsi="Times New Roman"/>
          <w:b/>
          <w:bCs/>
          <w:sz w:val="24"/>
          <w:szCs w:val="24"/>
        </w:rPr>
        <w:t>venden</w:t>
      </w:r>
      <w:r>
        <w:rPr>
          <w:rFonts w:cs="Times New Roman" w:ascii="Times New Roman" w:hAnsi="Times New Roman"/>
          <w:sz w:val="24"/>
          <w:szCs w:val="24"/>
        </w:rPr>
        <w:t xml:space="preserve"> 10 sillones al cliente Sens a $ 60.000 cada uno en cuenta corriente y 5 sillones al cliente Fazio a $ 50.000 cada uno con cheque cargo Banco Santander. (7%)</w:t>
      </w:r>
    </w:p>
    <w:p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Caja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600.000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Documento a cobrar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250.000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A ventas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850.000</w:t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El cliente Sens </w:t>
      </w:r>
      <w:r>
        <w:rPr>
          <w:rFonts w:cs="Times New Roman" w:ascii="Times New Roman" w:hAnsi="Times New Roman"/>
          <w:b/>
          <w:bCs/>
          <w:sz w:val="24"/>
          <w:szCs w:val="24"/>
        </w:rPr>
        <w:t>devuelve</w:t>
      </w:r>
      <w:r>
        <w:rPr>
          <w:rFonts w:cs="Times New Roman" w:ascii="Times New Roman" w:hAnsi="Times New Roman"/>
          <w:sz w:val="24"/>
          <w:szCs w:val="24"/>
        </w:rPr>
        <w:t xml:space="preserve"> un sillón por estar defectuoso. (7%)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Devoluciones en ventas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60.000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documentos a cobrar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Se </w:t>
      </w:r>
      <w:r>
        <w:rPr>
          <w:rFonts w:cs="Times New Roman" w:ascii="Times New Roman" w:hAnsi="Times New Roman"/>
          <w:b/>
          <w:bCs/>
          <w:sz w:val="24"/>
          <w:szCs w:val="24"/>
        </w:rPr>
        <w:t>devuelve</w:t>
      </w:r>
      <w:r>
        <w:rPr>
          <w:rFonts w:cs="Times New Roman" w:ascii="Times New Roman" w:hAnsi="Times New Roman"/>
          <w:sz w:val="24"/>
          <w:szCs w:val="24"/>
        </w:rPr>
        <w:t xml:space="preserve"> al Sr. Luc el sillón que el cliente Sens devolvió porque estaba defectuoso. (7%)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Proveedores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devoluciones en compras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Se </w:t>
      </w:r>
      <w:r>
        <w:rPr>
          <w:rFonts w:cs="Times New Roman" w:ascii="Times New Roman" w:hAnsi="Times New Roman"/>
          <w:b/>
          <w:bCs/>
          <w:sz w:val="24"/>
          <w:szCs w:val="24"/>
        </w:rPr>
        <w:t>abona en efectivo lo adeudado</w:t>
      </w:r>
      <w:r>
        <w:rPr>
          <w:rFonts w:cs="Times New Roman" w:ascii="Times New Roman" w:hAnsi="Times New Roman"/>
          <w:sz w:val="24"/>
          <w:szCs w:val="24"/>
        </w:rPr>
        <w:t xml:space="preserve"> al proveedor Luc con un 10% de descuento por pronto pago. (8%)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Proveedores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400.000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descuentos en compras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caja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360.000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f) Se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cobra en efectivo </w:t>
      </w:r>
      <w:r>
        <w:rPr>
          <w:rFonts w:cs="Times New Roman" w:ascii="Times New Roman" w:hAnsi="Times New Roman"/>
          <w:sz w:val="24"/>
          <w:szCs w:val="24"/>
        </w:rPr>
        <w:t>al cliente Sens lo que adeuda, otorgándole un 10% de descuento. (8%)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Caja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225.000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Descuentos en ventas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documentos a cobrar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250.000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g) Se </w:t>
      </w:r>
      <w:r>
        <w:rPr>
          <w:rFonts w:cs="Times New Roman" w:ascii="Times New Roman" w:hAnsi="Times New Roman"/>
          <w:b/>
          <w:bCs/>
          <w:sz w:val="24"/>
          <w:szCs w:val="24"/>
        </w:rPr>
        <w:t>emite el cheque</w:t>
      </w:r>
      <w:r>
        <w:rPr>
          <w:rFonts w:cs="Times New Roman" w:ascii="Times New Roman" w:hAnsi="Times New Roman"/>
          <w:sz w:val="24"/>
          <w:szCs w:val="24"/>
        </w:rPr>
        <w:t xml:space="preserve"> 231 por $ 15.000.- para abonar el consumo eléctrico. (4%)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Gastos Servicios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Banco Nación c/c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h) El </w:t>
      </w:r>
      <w:r>
        <w:rPr>
          <w:rFonts w:cs="Times New Roman" w:ascii="Times New Roman" w:hAnsi="Times New Roman"/>
          <w:b/>
          <w:bCs/>
          <w:sz w:val="24"/>
          <w:szCs w:val="24"/>
        </w:rPr>
        <w:t>Banco Nación envía Nota de Débito Bancaria por comisiones bancarias</w:t>
      </w:r>
      <w:r>
        <w:rPr>
          <w:rFonts w:cs="Times New Roman" w:ascii="Times New Roman" w:hAnsi="Times New Roman"/>
          <w:sz w:val="24"/>
          <w:szCs w:val="24"/>
        </w:rPr>
        <w:t xml:space="preserve"> por $ 7.500.- (4%)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Gastos bancarios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7.500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Banco Nación c/c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7.500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i) Se </w:t>
      </w:r>
      <w:r>
        <w:rPr>
          <w:rFonts w:cs="Times New Roman" w:ascii="Times New Roman" w:hAnsi="Times New Roman"/>
          <w:b/>
          <w:bCs/>
          <w:sz w:val="24"/>
          <w:szCs w:val="24"/>
        </w:rPr>
        <w:t>depositan en la cuenta corriente del Banco Nación los cheques</w:t>
      </w:r>
      <w:r>
        <w:rPr>
          <w:rFonts w:cs="Times New Roman" w:ascii="Times New Roman" w:hAnsi="Times New Roman"/>
          <w:sz w:val="24"/>
          <w:szCs w:val="24"/>
        </w:rPr>
        <w:t xml:space="preserve"> recibidos de terceros por un total de $ 33.000.- (4%)</w:t>
      </w:r>
    </w:p>
    <w:p>
      <w:pPr>
        <w:pStyle w:val="NoSpacing"/>
        <w:rPr>
          <w:rFonts w:ascii="Times New Roman" w:hAnsi="Times New Roman" w:cs="Times New Roman"/>
          <w:sz w:val="16"/>
          <w:szCs w:val="24"/>
        </w:rPr>
      </w:pPr>
      <w:r>
        <w:rPr>
          <w:rFonts w:cs="Times New Roman" w:ascii="Times New Roman" w:hAnsi="Times New Roman"/>
          <w:sz w:val="16"/>
          <w:szCs w:val="24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Banco Nación c/c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33.000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caja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33.000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j) Se compran distintos </w:t>
      </w:r>
      <w:r>
        <w:rPr>
          <w:rFonts w:cs="Times New Roman" w:ascii="Times New Roman" w:hAnsi="Times New Roman"/>
          <w:b/>
          <w:bCs/>
          <w:sz w:val="24"/>
          <w:szCs w:val="24"/>
        </w:rPr>
        <w:t>artículos de librería</w:t>
      </w:r>
      <w:r>
        <w:rPr>
          <w:rFonts w:cs="Times New Roman" w:ascii="Times New Roman" w:hAnsi="Times New Roman"/>
          <w:sz w:val="24"/>
          <w:szCs w:val="24"/>
        </w:rPr>
        <w:t xml:space="preserve"> por $ 6.000.- en efectivo. (4%)</w:t>
      </w:r>
    </w:p>
    <w:p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W w:w="68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46"/>
        <w:gridCol w:w="1140"/>
        <w:gridCol w:w="1140"/>
      </w:tblGrid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Compras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6.000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 Insumos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6.000</w:t>
            </w:r>
          </w:p>
        </w:tc>
      </w:tr>
      <w:tr>
        <w:trPr/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pBdr>
          <w:top w:val="double" w:sz="6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sz w:val="10"/>
          <w:szCs w:val="10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10"/>
          <w:szCs w:val="10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ACTIVIDAD Nº 2:</w:t>
      </w:r>
      <w:r>
        <w:rPr>
          <w:rFonts w:eastAsia="Calibri" w:cs="Times New Roman" w:ascii="Times New Roman" w:hAnsi="Times New Roman"/>
          <w:sz w:val="24"/>
          <w:szCs w:val="24"/>
        </w:rPr>
        <w:t xml:space="preserve"> Con la información suministrada responda en el lugar asignado las preguntas solicitadas. Si corresponde deje expresado los cálculos.</w:t>
        <w:tab/>
        <w:tab/>
        <w:tab/>
        <w:tab/>
        <w:tab/>
        <w:t xml:space="preserve">  (5 x 4% = 20%)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es-ES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0" w:hanging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¿Qué clase de variación patrimonial es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cobro en efectivo del cliente en cuenta corriente comercial</w:t>
      </w:r>
      <w:r>
        <w:rPr>
          <w:rFonts w:eastAsia="Calibri" w:cs="Times New Roman" w:ascii="Times New Roman" w:hAnsi="Times New Roman"/>
          <w:sz w:val="24"/>
          <w:szCs w:val="24"/>
        </w:rPr>
        <w:t>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     </w:t>
      </w:r>
      <w:r>
        <w:rPr>
          <w:rFonts w:eastAsia="Calibri" w:cs="Times New Roman" w:ascii="Times New Roman" w:hAnsi="Times New Roman"/>
          <w:sz w:val="24"/>
          <w:szCs w:val="24"/>
        </w:rPr>
        <w:t>Es un ingreso, una variación patrimonial modificativa, o cuantitativa.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0" w:hanging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¿Qué clase de variación patrimonial es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aporte de capital en bienes de uso</w:t>
      </w:r>
      <w:r>
        <w:rPr>
          <w:rFonts w:eastAsia="Calibri" w:cs="Times New Roman" w:ascii="Times New Roman" w:hAnsi="Times New Roman"/>
          <w:sz w:val="24"/>
          <w:szCs w:val="24"/>
        </w:rPr>
        <w:t>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     </w:t>
      </w:r>
      <w:r>
        <w:rPr>
          <w:rFonts w:eastAsia="Calibri" w:cs="Times New Roman" w:ascii="Times New Roman" w:hAnsi="Times New Roman"/>
          <w:sz w:val="24"/>
          <w:szCs w:val="24"/>
        </w:rPr>
        <w:t>Es un activo constante, una variación patrimonial permutativa, o cualitativa.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0" w:hanging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Si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patrimonio neto final </w:t>
      </w:r>
      <w:r>
        <w:rPr>
          <w:rFonts w:eastAsia="Calibri" w:cs="Times New Roman" w:ascii="Times New Roman" w:hAnsi="Times New Roman"/>
          <w:sz w:val="24"/>
          <w:szCs w:val="24"/>
        </w:rPr>
        <w:t xml:space="preserve">de una empresa es de $ 6.500.000 y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resultado del ejercicio</w:t>
      </w:r>
      <w:r>
        <w:rPr>
          <w:rFonts w:eastAsia="Calibri" w:cs="Times New Roman" w:ascii="Times New Roman" w:hAnsi="Times New Roman"/>
          <w:sz w:val="24"/>
          <w:szCs w:val="24"/>
        </w:rPr>
        <w:t xml:space="preserve"> es una pérdida por un total de $ 2.300.000 ¿cuánto fue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patrimonio neto inicial</w:t>
      </w:r>
      <w:r>
        <w:rPr>
          <w:rFonts w:eastAsia="Calibri" w:cs="Times New Roman" w:ascii="Times New Roman" w:hAnsi="Times New Roman"/>
          <w:sz w:val="24"/>
          <w:szCs w:val="24"/>
        </w:rPr>
        <w:t xml:space="preserve">?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360"/>
        <w:jc w:val="both"/>
        <w:rPr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 xml:space="preserve">Patrimonio neto inicial = $ </w:t>
      </w:r>
      <w:r>
        <w:rPr>
          <w:rFonts w:eastAsia="Calibri" w:cs="Times New Roman" w:ascii="Times New Roman" w:hAnsi="Times New Roman"/>
          <w:sz w:val="24"/>
          <w:szCs w:val="24"/>
          <w:u w:val="none"/>
        </w:rPr>
        <w:t>8.800.000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0" w:hanging="36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Si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activo</w:t>
      </w:r>
      <w:r>
        <w:rPr>
          <w:rFonts w:eastAsia="Calibri" w:cs="Times New Roman" w:ascii="Times New Roman" w:hAnsi="Times New Roman"/>
          <w:sz w:val="24"/>
          <w:szCs w:val="24"/>
        </w:rPr>
        <w:t xml:space="preserve"> de una empresa es de $ 15.000.000,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gasto</w:t>
      </w:r>
      <w:r>
        <w:rPr>
          <w:rFonts w:eastAsia="Calibri" w:cs="Times New Roman" w:ascii="Times New Roman" w:hAnsi="Times New Roman"/>
          <w:sz w:val="24"/>
          <w:szCs w:val="24"/>
        </w:rPr>
        <w:t xml:space="preserve"> es de $ 6.000.000, los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ingresos</w:t>
      </w:r>
      <w:r>
        <w:rPr>
          <w:rFonts w:eastAsia="Calibri" w:cs="Times New Roman" w:ascii="Times New Roman" w:hAnsi="Times New Roman"/>
          <w:sz w:val="24"/>
          <w:szCs w:val="24"/>
        </w:rPr>
        <w:t xml:space="preserve"> de $ 5.000.000 y 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pasivo</w:t>
      </w:r>
      <w:r>
        <w:rPr>
          <w:rFonts w:eastAsia="Calibri" w:cs="Times New Roman" w:ascii="Times New Roman" w:hAnsi="Times New Roman"/>
          <w:sz w:val="24"/>
          <w:szCs w:val="24"/>
        </w:rPr>
        <w:t xml:space="preserve"> es de $ 600.000 ¿cuánto es el monto del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capital</w:t>
      </w:r>
      <w:r>
        <w:rPr>
          <w:rFonts w:eastAsia="Calibri" w:cs="Times New Roman" w:ascii="Times New Roman" w:hAnsi="Times New Roman"/>
          <w:sz w:val="24"/>
          <w:szCs w:val="24"/>
        </w:rPr>
        <w:t xml:space="preserve">?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>Capital = patrimonio neto - resultado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>Capital = patrimonio neto - (ingresos + gastos)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>Capital = (activo + pasivo) - (ingresos + gastos)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>Capital = (15.000.000 - 600.000) - (5.000.000 - 6.000.000)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 xml:space="preserve">Capital = 14.400.000 + 1.000.000 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u w:val="none"/>
        </w:rPr>
        <w:t xml:space="preserve">Capital = $ </w:t>
      </w:r>
      <w:r>
        <w:rPr>
          <w:rFonts w:eastAsia="Calibri" w:cs="Times New Roman" w:ascii="Times New Roman" w:hAnsi="Times New Roman"/>
          <w:sz w:val="24"/>
          <w:szCs w:val="24"/>
          <w:u w:val="none"/>
        </w:rPr>
        <w:t>15.400.000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426" w:hanging="36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¿Cómo se clasifican las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cuentas Compras y Ventas</w:t>
      </w:r>
      <w:r>
        <w:rPr>
          <w:rFonts w:eastAsia="Calibri" w:cs="Times New Roman" w:ascii="Times New Roman" w:hAnsi="Times New Roman"/>
          <w:sz w:val="24"/>
          <w:szCs w:val="24"/>
        </w:rPr>
        <w:t>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     ……………………………………………………………………………………………………………</w:t>
      </w:r>
      <w:r>
        <w:rPr>
          <w:rFonts w:eastAsia="Calibri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double" w:sz="6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s-ES" w:eastAsia="es-ES"/>
        </w:rPr>
        <w:t>ACTIVIDAD Nº 3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s-ES" w:eastAsia="es-ES"/>
        </w:rPr>
        <w:t>Resalte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la respuesta correcta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                (10 x 2% = 20%)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Se define a la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contabilidad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como: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1134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Un sistema de información sistemático que asegura datos ciertos de la realidad.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val="es-ES" w:eastAsia="es-ES"/>
        </w:rPr>
        <w:t>Un sistema de información que brinda datos para tomar decisiones y controlar la gestión.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Una técnica que a través de un método de registración, permite obtener información de cualquier hecho de la actividad empresaria.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Todas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de las respuestas anteriores son correctas.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16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16"/>
          <w:lang w:val="es-ES" w:eastAsia="es-E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Una de las funciones de la contabilidad es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sintetizar</w:t>
      </w:r>
      <w:r>
        <w:rPr>
          <w:rFonts w:eastAsia="Calibri" w:cs="Times New Roman" w:ascii="Times New Roman" w:hAnsi="Times New Roman"/>
          <w:sz w:val="24"/>
          <w:szCs w:val="24"/>
        </w:rPr>
        <w:t>, ¿en qué consiste?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rPr>
          <w:shd w:fill="FFFF00" w:val="clear"/>
        </w:rPr>
      </w:pPr>
      <w:r>
        <w:rPr>
          <w:rFonts w:eastAsia="Calibri" w:cs="Times New Roman" w:ascii="Times New Roman" w:hAnsi="Times New Roman"/>
          <w:sz w:val="24"/>
          <w:szCs w:val="24"/>
          <w:shd w:fill="FFFF00" w:val="clear"/>
        </w:rPr>
        <w:t>Resumir la información registrada cada cierto período de tiempo.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Determinar si los hechos económicos afectan o no al patrimonio.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Registrar en los libros contables los hechos económicos analizados.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Obtener conclusiones para la toma de decisiones y el control de la gestión.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El proceso contable se inicia con la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captación del comprobante y su correspondiente análisis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, luego continúa con: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La elaboración de los Estados Contables.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La interpretación de los Estados Contables.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val="es-ES" w:eastAsia="es-ES"/>
        </w:rPr>
        <w:t>El registro en los libros contables.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El registro en el Manual de Cuentas.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ordenamiento metódico de todas las cuentas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en las que se basa el sistema de procesamiento contable es lo que define a: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Rubro.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Plan de cuentas.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Manual de cuentas.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Cuenta.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cuenta Banco Nación c/c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pertenece al rubro: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Créditos por venta.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Otros créditos.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Caja y Bancos.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Derechos a cobrar.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9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La cuenta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Clientes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representa: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derecho a favor del ente contra un tercero, por la venta de bienes de uso en cuenta  corriente comercial.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dinero en efectivo que se cobra por la venta de bienes en cuenta corriente.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El derecho a favor del ente contra un tercero, por la venta de bienes de cambio en cuenta corriente.</w:t>
      </w:r>
    </w:p>
    <w:p>
      <w:pPr>
        <w:pStyle w:val="Normal"/>
        <w:numPr>
          <w:ilvl w:val="1"/>
          <w:numId w:val="5"/>
        </w:numPr>
        <w:tabs>
          <w:tab w:val="clear" w:pos="708"/>
          <w:tab w:val="left" w:pos="1134" w:leader="none"/>
        </w:tabs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derecho a favor del ente a favor de un tercero, por la venta de bienes de cambio en cuenta corriente.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libro diario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es:</w:t>
      </w:r>
    </w:p>
    <w:p>
      <w:pPr>
        <w:pStyle w:val="Normal"/>
        <w:numPr>
          <w:ilvl w:val="2"/>
          <w:numId w:val="5"/>
        </w:numPr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Aquel donde al cierre de cada ejercicio se registran los Estados Contables.</w:t>
      </w:r>
    </w:p>
    <w:p>
      <w:pPr>
        <w:pStyle w:val="Normal"/>
        <w:numPr>
          <w:ilvl w:val="2"/>
          <w:numId w:val="5"/>
        </w:numPr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Aquel donde se registra el movimiento de débitos créditos y saldos de cada una de las cuentas, con el fin de servir de base para la confección de los Estados Contables.</w:t>
      </w:r>
    </w:p>
    <w:p>
      <w:pPr>
        <w:pStyle w:val="Normal"/>
        <w:numPr>
          <w:ilvl w:val="2"/>
          <w:numId w:val="5"/>
        </w:numPr>
        <w:spacing w:lineRule="auto" w:line="240" w:before="0" w:after="0"/>
        <w:ind w:left="1080" w:hanging="18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Aquel donde se registra cada operación comercial considerada en su conjunto.</w:t>
      </w:r>
    </w:p>
    <w:p>
      <w:pPr>
        <w:pStyle w:val="Normal"/>
        <w:numPr>
          <w:ilvl w:val="2"/>
          <w:numId w:val="5"/>
        </w:numPr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Aquel donde se registra el inventario al inicio de las actividades y al cierre de cada ejercicio económico.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lang w:eastAsia="es-ES"/>
        </w:rPr>
        <w:t xml:space="preserve">Una de las </w:t>
      </w:r>
      <w:r>
        <w:rPr>
          <w:rFonts w:eastAsia="Times New Roman" w:cs="Times New Roman" w:ascii="Times New Roman" w:hAnsi="Times New Roman"/>
          <w:b/>
          <w:bCs/>
          <w:sz w:val="24"/>
          <w:lang w:eastAsia="es-ES"/>
        </w:rPr>
        <w:t>funciones de los documentos comerciales es la jurídica</w:t>
      </w:r>
      <w:r>
        <w:rPr>
          <w:rFonts w:eastAsia="Times New Roman" w:cs="Times New Roman" w:ascii="Times New Roman" w:hAnsi="Times New Roman"/>
          <w:sz w:val="24"/>
          <w:lang w:eastAsia="es-ES"/>
        </w:rPr>
        <w:t>, la cual permite: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spacing w:lineRule="auto" w:line="240" w:before="0" w:after="0"/>
        <w:ind w:left="1080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hd w:fill="FFFF00" w:val="clear"/>
          <w:lang w:eastAsia="es-ES"/>
        </w:rPr>
        <w:t>Constituir un medio de prueba escrito de los hechos económicos que respaldan.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spacing w:lineRule="auto" w:line="24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lang w:eastAsia="es-ES"/>
        </w:rPr>
        <w:t>Individualizar las partes intervinientes en las operaciones, estableciendo responsabilidades.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spacing w:lineRule="auto" w:line="24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lang w:eastAsia="es-ES"/>
        </w:rPr>
        <w:t>Proporcionar los datos necesarios para efectuar los registros de aquellas modificaciones en el patrimonio.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spacing w:lineRule="auto" w:line="240" w:before="0" w:after="0"/>
        <w:ind w:left="1080" w:hanging="360"/>
        <w:jc w:val="both"/>
        <w:rPr>
          <w:rFonts w:ascii="Times New Roman" w:hAnsi="Times New Roman" w:eastAsia="Times New Roman" w:cs="Times New Roman"/>
          <w:sz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lang w:eastAsia="es-ES"/>
        </w:rPr>
        <w:t>Constatar hechos económicos.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documento comercial confeccionado por el vendedor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, locador o prestador, en base a las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mercaderías remitidas al comprador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o a los servicios prestados al locatario o prestatario y por medio del cual se le efectúa a éste el correspondiente cargo es:</w:t>
      </w:r>
    </w:p>
    <w:p>
      <w:pPr>
        <w:pStyle w:val="Normal"/>
        <w:numPr>
          <w:ilvl w:val="2"/>
          <w:numId w:val="5"/>
        </w:numPr>
        <w:tabs>
          <w:tab w:val="clear" w:pos="708"/>
          <w:tab w:val="left" w:pos="2340" w:leader="none"/>
        </w:tabs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Una nota de débito.</w:t>
      </w:r>
    </w:p>
    <w:p>
      <w:pPr>
        <w:pStyle w:val="Normal"/>
        <w:numPr>
          <w:ilvl w:val="2"/>
          <w:numId w:val="5"/>
        </w:numPr>
        <w:tabs>
          <w:tab w:val="clear" w:pos="708"/>
          <w:tab w:val="left" w:pos="2340" w:leader="none"/>
        </w:tabs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Un resumen de cuenta.</w:t>
      </w:r>
    </w:p>
    <w:p>
      <w:pPr>
        <w:pStyle w:val="Normal"/>
        <w:numPr>
          <w:ilvl w:val="2"/>
          <w:numId w:val="5"/>
        </w:numPr>
        <w:tabs>
          <w:tab w:val="clear" w:pos="708"/>
          <w:tab w:val="left" w:pos="2340" w:leader="none"/>
        </w:tabs>
        <w:spacing w:lineRule="auto" w:line="240" w:before="0" w:after="0"/>
        <w:ind w:left="1080" w:hanging="18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Una factura.</w:t>
      </w:r>
    </w:p>
    <w:p>
      <w:pPr>
        <w:pStyle w:val="Normal"/>
        <w:numPr>
          <w:ilvl w:val="2"/>
          <w:numId w:val="5"/>
        </w:numPr>
        <w:spacing w:lineRule="auto" w:line="240" w:before="0" w:after="0"/>
        <w:ind w:left="1080" w:hanging="18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Una nota de venta.</w:t>
      </w:r>
    </w:p>
    <w:p>
      <w:pPr>
        <w:pStyle w:val="Normal"/>
        <w:tabs>
          <w:tab w:val="clear" w:pos="708"/>
          <w:tab w:val="left" w:pos="2340" w:leader="none"/>
        </w:tabs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tabs>
          <w:tab w:val="clear" w:pos="708"/>
          <w:tab w:val="left" w:pos="2340" w:leader="none"/>
        </w:tabs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Un </w:t>
      </w:r>
      <w:r>
        <w:rPr>
          <w:rFonts w:eastAsia="Calibri" w:cs="Times New Roman" w:ascii="Times New Roman" w:hAnsi="Times New Roman"/>
          <w:b/>
          <w:bCs/>
          <w:sz w:val="24"/>
          <w:szCs w:val="24"/>
          <w:shd w:fill="FFFF00" w:val="clear"/>
        </w:rPr>
        <w:t>pagaré</w:t>
      </w:r>
      <w:r>
        <w:rPr>
          <w:rFonts w:eastAsia="Calibri" w:cs="Times New Roman" w:ascii="Times New Roman" w:hAnsi="Times New Roman"/>
          <w:sz w:val="24"/>
          <w:szCs w:val="24"/>
        </w:rPr>
        <w:t xml:space="preserve"> se define como: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134" w:hanging="36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es-ES"/>
        </w:rPr>
        <w:t>Una promesa escrita, pura y simple, por la cual una persona se obliga a pagar a otra una suma determinada de dinero.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Un documento comercial por medio del cual se deben cancelar todos los créditos.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Una orden de pago, pura y simple, librada contra un banco en el cual el librador tiene fondos depositados en cuenta corriente.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134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Un documento comercial confeccionado por quien deposita una determinada suma de dinero en una cuenta corriente bancaria.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Cs w:val="24"/>
          <w:lang w:eastAsia="es-ES"/>
        </w:rPr>
      </w:pPr>
      <w:r>
        <w:rPr>
          <w:rFonts w:eastAsia="Times New Roman" w:cs="Times New Roman" w:ascii="Times New Roman" w:hAnsi="Times New Roman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Cs w:val="24"/>
          <w:u w:val="single"/>
        </w:rPr>
      </w:pPr>
      <w:r>
        <w:rPr>
          <w:rFonts w:eastAsia="Calibri" w:cs="Times New Roman" w:ascii="Times New Roman" w:hAnsi="Times New Roman"/>
          <w:szCs w:val="24"/>
          <w:u w:val="single"/>
        </w:rPr>
      </w:r>
    </w:p>
    <w:p>
      <w:pPr>
        <w:pStyle w:val="Normal"/>
        <w:spacing w:lineRule="auto" w:line="240" w:before="0" w:after="0"/>
        <w:ind w:firstLine="360"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c.g.</w:t>
      </w:r>
    </w:p>
    <w:sectPr>
      <w:type w:val="nextPage"/>
      <w:pgSz w:w="11906" w:h="16838"/>
      <w:pgMar w:left="85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intbrush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340" w:hanging="36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Letter"/>
      <w:lvlText w:val="%3)"/>
      <w:lvlJc w:val="right"/>
      <w:pPr>
        <w:tabs>
          <w:tab w:val="num" w:pos="0"/>
        </w:tabs>
        <w:ind w:left="2160" w:hanging="18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18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uiPriority w:val="1"/>
    <w:qFormat/>
    <w:rsid w:val="0080180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ListParagraph">
    <w:name w:val="List Paragraph"/>
    <w:basedOn w:val="Normal"/>
    <w:uiPriority w:val="34"/>
    <w:qFormat/>
    <w:rsid w:val="008018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C4DE-36C6-47AC-BF1C-01BEEBE5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LibreOffice/7.0.4.2$MacOSX_X86_64 LibreOffice_project/dcf040e67528d9187c66b2379df5ea4407429775</Application>
  <AppVersion>15.0000</AppVersion>
  <Pages>5</Pages>
  <Words>1222</Words>
  <Characters>6044</Characters>
  <CharactersWithSpaces>7177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2021-02-21T16:34:00Z</dcterms:created>
  <dc:creator>Usuario</dc:creator>
  <dc:description/>
  <dc:language>en-US</dc:language>
  <cp:lastModifiedBy/>
  <dcterms:modified xsi:type="dcterms:W3CDTF">2021-03-01T19:46:01Z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