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RIFA: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Justificación: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clima extremo es el riesgo de mayor preocupación, el ritmo acelerado de la pérdida de biodiversidad es preocupante. Se está difundiendo que el número de especies ha disminuido un 60% desde 1970. En la cadena alimentaria humana, la pérdida de biodiversidad está afectando la salud y al desarrollo socioeconómico, con implicaciones para el bienestar, la productividad e incluso la seguridad. Tenemos la necesidad de afrontar los desafíos económicos y sociales que supone el cambio climático.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Estamos ante enormes desafíos y queremos aportar nuestro granito de arena trabajando en proyecto sustentables para la ciudad de Córdoba.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¿Qué es un proyecto sustentable?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¿Qué sería una ciudad sustentable?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Mejor calidad de vida, más justa,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Basados en los ODS. En estos proyectos los cuales venimos avanzando pero con algunos límites por la capacidad financiera. Por lo que hemos decido formar una Fundación que nos ayude a concretar y facilitar las acciones que conjuntamente trabajamos con distintos sectores. Entre los proyectos a financiar se encuentran: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i w:val="1"/>
          <w:rtl w:val="0"/>
        </w:rPr>
        <w:t xml:space="preserve">Plantando Futuro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i w:val="1"/>
          <w:rtl w:val="0"/>
        </w:rPr>
        <w:t xml:space="preserve">Barrio Sustentable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i w:val="1"/>
          <w:rtl w:val="0"/>
        </w:rPr>
        <w:t xml:space="preserve">Capacitaciones</w:t>
      </w:r>
      <w:r w:rsidDel="00000000" w:rsidR="00000000" w:rsidRPr="00000000">
        <w:rPr>
          <w:rtl w:val="0"/>
        </w:rPr>
        <w:t xml:space="preserve"> en temas de sustentabilidad para la comunidad en general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 Investigaciones</w:t>
      </w:r>
      <w:r w:rsidDel="00000000" w:rsidR="00000000" w:rsidRPr="00000000">
        <w:rPr>
          <w:rtl w:val="0"/>
        </w:rPr>
        <w:t xml:space="preserve"> sobre problemáticas relacionadas con la sustentabilidad en Córdoba. Por ejemplo: Relevamiento de la situación actual de los Recuperadores Urbanos de la provincia de Córdoba.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. </w:t>
      </w:r>
      <w:r w:rsidDel="00000000" w:rsidR="00000000" w:rsidRPr="00000000">
        <w:rPr>
          <w:b w:val="1"/>
          <w:i w:val="1"/>
          <w:rtl w:val="0"/>
        </w:rPr>
        <w:t xml:space="preserve">Asesoramiento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