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hd w:fill="EAFBF1" w:color="auto" w:val="clear"/>
        <w:spacing w:after="3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18"/>
          <w:szCs w:val="18"/>
        </w:rPr>
        <w:t xml:space="preserve">  COMPANY DOCUMENTS • CHECKLIST ITEM 2  </w:t>
      </w:r>
    </w:p>
    <w:p>
      <w:pPr>
        <w:spacing w:after="16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52"/>
          <w:szCs w:val="52"/>
        </w:rPr>
        <w:t xml:space="preserve">Naija</w:t>
      </w:r>
      <w:r>
        <w:rPr>
          <w:rFonts w:ascii="Aptos" w:cs="Aptos" w:eastAsia="Aptos" w:hAnsi="Aptos"/>
          <w:b/>
          <w:bCs/>
          <w:i w:val="false"/>
          <w:iCs w:val="false"/>
          <w:color w:val="19E66B"/>
          <w:sz w:val="52"/>
          <w:szCs w:val="52"/>
        </w:rPr>
        <w:t xml:space="preserve">Jobber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34"/>
          <w:szCs w:val="34"/>
        </w:rPr>
        <w:t xml:space="preserve">  🦇</w:t>
      </w:r>
    </w:p>
    <w:p>
      <w:pPr>
        <w:pStyle w:val="Title"/>
        <w:spacing w:before="260" w:after="18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48"/>
          <w:szCs w:val="48"/>
        </w:rPr>
        <w:t xml:space="preserve">Org Chart</w:t>
      </w:r>
    </w:p>
    <w:p>
      <w:pPr>
        <w:spacing w:after="240" w:line="34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Current leadership and the operating structure we are building.</w:t>
      </w:r>
    </w:p>
    <w:p>
      <w:pPr>
        <w:spacing w:after="120" w:line="30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22"/>
          <w:szCs w:val="22"/>
        </w:rPr>
        <w:t xml:space="preserve">Africa’s #1 JobTech Platform — From Hustle to Hire</w:t>
      </w:r>
    </w:p>
    <w:p>
      <w:pPr>
        <w:spacing w:after="800" w:line="300"/>
      </w:pPr>
      <w:r>
        <w:rPr>
          <w:rFonts w:ascii="Aptos" w:cs="Aptos" w:eastAsia="Aptos" w:hAnsi="Aptos"/>
          <w:b w:val="false"/>
          <w:bCs w:val="false"/>
          <w:i/>
          <w:iCs/>
          <w:color w:val="5F6B65"/>
          <w:sz w:val="22"/>
          <w:szCs w:val="22"/>
        </w:rPr>
        <w:t xml:space="preserve">Pre-revenue • Community-validated • Editable Word document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F6B65"/>
          <w:sz w:val="22"/>
          <w:szCs w:val="22"/>
        </w:rPr>
        <w:t xml:space="preserve">Prepared July 2026 • Version 1.0</w:t>
      </w:r>
    </w:p>
    <w:p>
      <w:r>
        <w:br w:type="page"/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1. Current Structure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NaijaJobber is founder-led. ELLFEX founded and scaled the Builders Hub community and is expanding NaijaJobber into a full JobTech platform. Early delivery relies on the founder plus contractors and community ambassadors until permanent roles are funded.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Person / status</w:t>
            </w:r>
          </w:p>
        </w:tc>
        <w:tc>
          <w:tcPr>
            <w:tcW w:type="pct" w:w="4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075E35" w:color="auto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Primary accountability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Founder / CEO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ELLFEX — active</w:t>
            </w:r>
          </w:p>
        </w:tc>
        <w:tc>
          <w:tcPr>
            <w:tcW w:type="pct" w:w="4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Vision, partnerships, community, fundraising, product direction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Engineering (contract / hire)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Open</w:t>
            </w:r>
          </w:p>
        </w:tc>
        <w:tc>
          <w:tcPr>
            <w:tcW w:type="pct" w:w="4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MVP, platform reliability, security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Operations &amp; verification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Open</w:t>
            </w:r>
          </w:p>
        </w:tc>
        <w:tc>
          <w:tcPr>
            <w:tcW w:type="pct" w:w="4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Listing review, support, safety workflows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Community &amp; communications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Open / ambassadors</w:t>
            </w:r>
          </w:p>
        </w:tc>
        <w:tc>
          <w:tcPr>
            <w:tcW w:type="pct" w:w="4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Drops, content, campus/city presence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Employer success / sales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Open</w:t>
            </w:r>
          </w:p>
        </w:tc>
        <w:tc>
          <w:tcPr>
            <w:tcW w:type="pct" w:w="4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B2B pilots, sponsored listings, staffing</w:t>
            </w:r>
          </w:p>
        </w:tc>
      </w:tr>
      <w:tr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Finance &amp; compliance</w:t>
            </w:r>
          </w:p>
        </w:tc>
        <w:tc>
          <w:tcPr>
            <w:tcW w:type="pct" w:w="28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Open / advisor</w:t>
            </w:r>
          </w:p>
        </w:tc>
        <w:tc>
          <w:tcPr>
            <w:tcW w:type="pct" w:w="44%"/>
            <w:tcBorders>
              <w:top w:val="single" w:color="E5E9E7" w:sz="1"/>
              <w:left w:val="single" w:color="E5E9E7" w:sz="1"/>
              <w:bottom w:val="single" w:color="E5E9E7" w:sz="1"/>
              <w:right w:val="single" w:color="E5E9E7" w:sz="1"/>
            </w:tcBorders>
            <w:shd w:fill="F7FAF8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30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B0F0D"/>
                <w:sz w:val="22"/>
                <w:szCs w:val="22"/>
              </w:rPr>
              <w:t xml:space="preserve">Budget, grant reporting, controls</w:t>
            </w:r>
          </w:p>
        </w:tc>
      </w:tr>
    </w:tbl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2. Target Operating Chart (Post-Funding)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Founder / CEO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Product &amp; Engineering Lead → Frontend, Backend, QA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Operations Lead → Verification / Moderation, Support, Local-gig Safety Pilot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Growth Lead → Community, Ambassadors, Content, Events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Commercial Lead → Employer Success, Partnerships, Campaigns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Finance &amp; Compliance Lead → Accounting, Grant Reporting, Legal Coordination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3. Platform Role Mapping (In-Product)</w:t>
      </w:r>
    </w:p>
    <w:p>
      <w:pPr>
        <w:spacing w:after="14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As the product matures, internal tooling can mirror operating roles such as Moderator, Support Agent, Finance Manager, and Marketing Manager for scalable day-to-day ops.</w:t>
      </w:r>
    </w:p>
    <w:p>
      <w:pPr>
        <w:pStyle w:val="Heading1"/>
        <w:keepNext/>
        <w:spacing w:before="300" w:after="140"/>
      </w:pPr>
      <w:r>
        <w:rPr>
          <w:rFonts w:ascii="Aptos" w:cs="Aptos" w:eastAsia="Aptos" w:hAnsi="Aptos"/>
          <w:b/>
          <w:bCs/>
          <w:i w:val="false"/>
          <w:iCs w:val="false"/>
          <w:color w:val="075E35"/>
          <w:sz w:val="32"/>
          <w:szCs w:val="32"/>
        </w:rPr>
        <w:t xml:space="preserve">4. Governance Notes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Founder retains strategic decision rights until a board or advisory structure is formalized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Grant spending requires documented approval against use-of-funds categories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B0F0D"/>
          <w:sz w:val="22"/>
          <w:szCs w:val="22"/>
        </w:rPr>
        <w:t xml:space="preserve">Safety and verification decisions should follow written policy, not ad-hoc chat decisions</w:t>
      </w:r>
    </w:p>
    <w:sectPr>
      <w:headerReference w:type="default" r:id="rId6"/>
      <w:footerReference w:type="default" r:id="rId7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9E7" w:sz="4"/>
      </w:pBdr>
      <w:jc w:val="center"/>
    </w:pP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NaijaJobber Org Chart  •  Confidential  •  </w:t>
    </w:r>
    <w:r>
      <w:rPr>
        <w:color w:val="5F6B6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9E66B" w:sz="8"/>
      </w:pBdr>
      <w:spacing w:after="100"/>
    </w:pPr>
    <w:r>
      <w:rPr>
        <w:rFonts w:ascii="Aptos" w:cs="Aptos" w:eastAsia="Aptos" w:hAnsi="Aptos"/>
        <w:b/>
        <w:bCs/>
        <w:i w:val="false"/>
        <w:iCs w:val="false"/>
        <w:color w:val="075E35"/>
        <w:sz w:val="20"/>
        <w:szCs w:val="20"/>
      </w:rPr>
      <w:t xml:space="preserve">Naija</w:t>
    </w:r>
    <w:r>
      <w:rPr>
        <w:rFonts w:ascii="Aptos" w:cs="Aptos" w:eastAsia="Aptos" w:hAnsi="Aptos"/>
        <w:b/>
        <w:bCs/>
        <w:i w:val="false"/>
        <w:iCs w:val="false"/>
        <w:color w:val="19E66B"/>
        <w:sz w:val="20"/>
        <w:szCs w:val="20"/>
      </w:rPr>
      <w:t xml:space="preserve">Jobber</w:t>
    </w:r>
    <w:r>
      <w:rPr>
        <w:rFonts w:ascii="Aptos" w:cs="Aptos" w:eastAsia="Aptos" w:hAnsi="Aptos"/>
        <w:b w:val="false"/>
        <w:bCs w:val="false"/>
        <w:i w:val="false"/>
        <w:iCs w:val="false"/>
        <w:color w:val="5F6B65"/>
        <w:sz w:val="16"/>
        <w:szCs w:val="16"/>
      </w:rPr>
      <w:t xml:space="preserve">  •  Company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B0F0D"/>
        <w:sz w:val="22"/>
        <w:szCs w:val="22"/>
      </w:rPr>
    </w:rPrDefault>
    <w:pPrDefault>
      <w:pPr>
        <w:spacing w:line="300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NaijaJobber Org Chart</dc:title>
  <dc:subject>NaijaJobber Company Document</dc:subject>
  <dc:creator>NaijaJobber</dc:creator>
  <dc:description>Editable company document for checklist item 2</dc:description>
  <cp:lastModifiedBy>Un-named</cp:lastModifiedBy>
  <cp:revision>1</cp:revision>
  <dcterms:created xsi:type="dcterms:W3CDTF">2026-07-22T17:29:48.787Z</dcterms:created>
  <dcterms:modified xsi:type="dcterms:W3CDTF">2026-07-22T17:29:48.788Z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