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</w:p>
    <w:p>
      <w:pPr>
        <w:shd w:fill="EAFBF1" w:color="auto" w:val="clear"/>
        <w:spacing w:after="36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18"/>
          <w:szCs w:val="18"/>
        </w:rPr>
        <w:t xml:space="preserve">  COMPANY DOCUMENTS • CHECKLIST ITEM 2  </w:t>
      </w:r>
    </w:p>
    <w:p>
      <w:pPr>
        <w:spacing w:after="16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52"/>
          <w:szCs w:val="52"/>
        </w:rPr>
        <w:t xml:space="preserve">Naija</w:t>
      </w:r>
      <w:r>
        <w:rPr>
          <w:rFonts w:ascii="Aptos" w:cs="Aptos" w:eastAsia="Aptos" w:hAnsi="Aptos"/>
          <w:b/>
          <w:bCs/>
          <w:i w:val="false"/>
          <w:iCs w:val="false"/>
          <w:color w:val="19E66B"/>
          <w:sz w:val="52"/>
          <w:szCs w:val="52"/>
        </w:rPr>
        <w:t xml:space="preserve">Jobber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34"/>
          <w:szCs w:val="34"/>
        </w:rPr>
        <w:t xml:space="preserve">  🦇</w:t>
      </w:r>
    </w:p>
    <w:p>
      <w:pPr>
        <w:pStyle w:val="Title"/>
        <w:spacing w:before="260" w:after="18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48"/>
          <w:szCs w:val="48"/>
        </w:rPr>
        <w:t xml:space="preserve">Partnership Strategy</w:t>
      </w:r>
    </w:p>
    <w:p>
      <w:pPr>
        <w:spacing w:after="240" w:line="34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F6B65"/>
          <w:sz w:val="22"/>
          <w:szCs w:val="22"/>
        </w:rPr>
        <w:t xml:space="preserve">Who we partner with, why, and how partnerships create revenue and impact.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Africa’s #1 JobTech Platform — From Hustle to Hire</w:t>
      </w:r>
    </w:p>
    <w:p>
      <w:pPr>
        <w:spacing w:after="800" w:line="300"/>
      </w:pPr>
      <w:r>
        <w:rPr>
          <w:rFonts w:ascii="Aptos" w:cs="Aptos" w:eastAsia="Aptos" w:hAnsi="Aptos"/>
          <w:b w:val="false"/>
          <w:bCs w:val="false"/>
          <w:i/>
          <w:iCs/>
          <w:color w:val="5F6B65"/>
          <w:sz w:val="22"/>
          <w:szCs w:val="22"/>
        </w:rPr>
        <w:t xml:space="preserve">Pre-revenue • Community-validated • Editable Word document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F6B65"/>
          <w:sz w:val="22"/>
          <w:szCs w:val="22"/>
        </w:rPr>
        <w:t xml:space="preserve">Prepared July 2026 • Version 1.0</w:t>
      </w:r>
    </w:p>
    <w:p>
      <w:r>
        <w:br w:type="page"/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1. Partnership Goals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Increase verified opportunity supply (jobs, gigs, quests, training)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Accelerate paid pilots without over-building product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Improve trust, safety, and brand credibility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Unlock non-dilutive grants and ecosystem campaigns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Expand city/campus distribution through ambassadors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2. Partner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Partner type</w:t>
            </w:r>
          </w:p>
        </w:tc>
        <w:tc>
          <w:tcPr>
            <w:tcW w:type="pct" w:w="36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Value exchange</w:t>
            </w:r>
          </w:p>
        </w:tc>
        <w:tc>
          <w:tcPr>
            <w:tcW w:type="pct" w:w="36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Near-term offer</w:t>
            </w:r>
          </w:p>
        </w:tc>
      </w:tr>
      <w:tr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Web3 ecosystems (Base, Optimism, Celo, NEAR, Arbitrum, Solana, Stacks, etc.)</w:t>
            </w:r>
          </w:p>
        </w:tc>
        <w:tc>
          <w:tcPr>
            <w:tcW w:type="pct" w:w="36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Audience + quest distribution ↔ campaign fees / grants</w:t>
            </w:r>
          </w:p>
        </w:tc>
        <w:tc>
          <w:tcPr>
            <w:tcW w:type="pct" w:w="36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Sponsored quests, ambassador cohorts</w:t>
            </w:r>
          </w:p>
        </w:tc>
      </w:tr>
      <w:tr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Startups / SMEs / remote employers</w:t>
            </w:r>
          </w:p>
        </w:tc>
        <w:tc>
          <w:tcPr>
            <w:tcW w:type="pct" w:w="36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Vetted talent ↔ listings, staffing, dashboards</w:t>
            </w:r>
          </w:p>
        </w:tc>
        <w:tc>
          <w:tcPr>
            <w:tcW w:type="pct" w:w="36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Featured drops, TaaS pilots</w:t>
            </w:r>
          </w:p>
        </w:tc>
      </w:tr>
      <w:tr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Campuses &amp; student bodies</w:t>
            </w:r>
          </w:p>
        </w:tc>
        <w:tc>
          <w:tcPr>
            <w:tcW w:type="pct" w:w="36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Talent supply ↔ free education/events</w:t>
            </w:r>
          </w:p>
        </w:tc>
        <w:tc>
          <w:tcPr>
            <w:tcW w:type="pct" w:w="36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Ambassador program, job fairs</w:t>
            </w:r>
          </w:p>
        </w:tc>
      </w:tr>
      <w:tr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NGOs / youth funds / governments</w:t>
            </w:r>
          </w:p>
        </w:tc>
        <w:tc>
          <w:tcPr>
            <w:tcW w:type="pct" w:w="36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Outcomes reporting ↔ program fees / grants</w:t>
            </w:r>
          </w:p>
        </w:tc>
        <w:tc>
          <w:tcPr>
            <w:tcW w:type="pct" w:w="36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Training + placement pilots</w:t>
            </w:r>
          </w:p>
        </w:tc>
      </w:tr>
      <w:tr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Payment / wallet / skill platforms</w:t>
            </w:r>
          </w:p>
        </w:tc>
        <w:tc>
          <w:tcPr>
            <w:tcW w:type="pct" w:w="36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Distribution ↔ affiliate economics</w:t>
            </w:r>
          </w:p>
        </w:tc>
        <w:tc>
          <w:tcPr>
            <w:tcW w:type="pct" w:w="36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Tracked referral offers</w:t>
            </w:r>
          </w:p>
        </w:tc>
      </w:tr>
      <w:tr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Events &amp; communities</w:t>
            </w:r>
          </w:p>
        </w:tc>
        <w:tc>
          <w:tcPr>
            <w:tcW w:type="pct" w:w="36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Reach ↔ free or paid event publishing</w:t>
            </w:r>
          </w:p>
        </w:tc>
        <w:tc>
          <w:tcPr>
            <w:tcW w:type="pct" w:w="36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Geo notifications, co-marketing</w:t>
            </w:r>
          </w:p>
        </w:tc>
      </w:tr>
    </w:tbl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3. Partnership Motion (12 Months)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Months 1–3: LOIs and 5+ paid micro-pilots (listings or staffing)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Months 4–6: Formalize ambassador MOUs in priority cities/campuses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Months 6–12: Ecosystem campaigns and first NGO/training collaboration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Year 2: Enterprise recruitment and multi-city partner densification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4. Rules of Engagement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No partnership that requires unverified mass hiring claims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Sponsored content and ads must be labeled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Prefer official APIs and permissioned content over scraping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Safeguarding review before any physical-gig agent partnerships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Track every partner on: opportunities posted, applications, hires/gigs, revenue, NPS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5. Priority Target List (Starter)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Existing warm Web3 relationships (e.g., AYETU, Transfermole) → case studies and referrals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Nigerian remote-first SMEs and diaspora employers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University tech clubs and NYSC-adjacent communities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Youth employment and digital-skills funders (pipeline, not assumed wins)</w:t>
      </w:r>
    </w:p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9E7" w:sz="4"/>
      </w:pBdr>
      <w:jc w:val="center"/>
    </w:pPr>
    <w:r>
      <w:rPr>
        <w:rFonts w:ascii="Aptos" w:cs="Aptos" w:eastAsia="Aptos" w:hAnsi="Aptos"/>
        <w:b w:val="false"/>
        <w:bCs w:val="false"/>
        <w:i w:val="false"/>
        <w:iCs w:val="false"/>
        <w:color w:val="5F6B65"/>
        <w:sz w:val="16"/>
        <w:szCs w:val="16"/>
      </w:rPr>
      <w:t xml:space="preserve">NaijaJobber Partnership Strategy  •  Confidential  •  </w:t>
    </w:r>
    <w:r>
      <w:rPr>
        <w:color w:val="5F6B6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9E66B" w:sz="8"/>
      </w:pBdr>
      <w:spacing w:after="100"/>
    </w:pPr>
    <w:r>
      <w:rPr>
        <w:rFonts w:ascii="Aptos" w:cs="Aptos" w:eastAsia="Aptos" w:hAnsi="Aptos"/>
        <w:b/>
        <w:bCs/>
        <w:i w:val="false"/>
        <w:iCs w:val="false"/>
        <w:color w:val="075E35"/>
        <w:sz w:val="20"/>
        <w:szCs w:val="20"/>
      </w:rPr>
      <w:t xml:space="preserve">Naija</w:t>
    </w:r>
    <w:r>
      <w:rPr>
        <w:rFonts w:ascii="Aptos" w:cs="Aptos" w:eastAsia="Aptos" w:hAnsi="Aptos"/>
        <w:b/>
        <w:bCs/>
        <w:i w:val="false"/>
        <w:iCs w:val="false"/>
        <w:color w:val="19E66B"/>
        <w:sz w:val="20"/>
        <w:szCs w:val="20"/>
      </w:rPr>
      <w:t xml:space="preserve">Jobber</w:t>
    </w:r>
    <w:r>
      <w:rPr>
        <w:rFonts w:ascii="Aptos" w:cs="Aptos" w:eastAsia="Aptos" w:hAnsi="Aptos"/>
        <w:b w:val="false"/>
        <w:bCs w:val="false"/>
        <w:i w:val="false"/>
        <w:iCs w:val="false"/>
        <w:color w:val="5F6B65"/>
        <w:sz w:val="16"/>
        <w:szCs w:val="16"/>
      </w:rPr>
      <w:t xml:space="preserve">  •  Company Documents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B0F0D"/>
        <w:sz w:val="22"/>
        <w:szCs w:val="22"/>
      </w:rPr>
    </w:rPrDefault>
    <w:pPrDefault>
      <w:pPr>
        <w:spacing w:line="300" w:after="1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NaijaJobber Partnership Strategy</dc:title>
  <dc:subject>NaijaJobber Company Document</dc:subject>
  <dc:creator>NaijaJobber</dc:creator>
  <dc:description>Editable company document for checklist item 2</dc:description>
  <cp:lastModifiedBy>Un-named</cp:lastModifiedBy>
  <cp:revision>1</cp:revision>
  <dcterms:created xsi:type="dcterms:W3CDTF">2026-07-22T17:29:48.808Z</dcterms:created>
  <dcterms:modified xsi:type="dcterms:W3CDTF">2026-07-22T17:29:48.808Z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